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24AA9" w:rsidRPr="00E07116" w14:paraId="6EFFF93F" w14:textId="77777777">
        <w:tblPrEx>
          <w:tblCellMar>
            <w:top w:w="0" w:type="dxa"/>
            <w:bottom w:w="0" w:type="dxa"/>
          </w:tblCellMar>
        </w:tblPrEx>
        <w:tc>
          <w:tcPr>
            <w:tcW w:w="9160" w:type="dxa"/>
            <w:shd w:val="clear" w:color="auto" w:fill="EEECE1"/>
          </w:tcPr>
          <w:p w14:paraId="767184A0" w14:textId="77777777" w:rsidR="00E24AA9" w:rsidRPr="00E07116" w:rsidRDefault="00E24AA9" w:rsidP="00E24AA9">
            <w:pPr>
              <w:pStyle w:val="En-tte"/>
              <w:tabs>
                <w:tab w:val="clear" w:pos="4320"/>
                <w:tab w:val="clear" w:pos="8640"/>
              </w:tabs>
              <w:rPr>
                <w:rFonts w:ascii="Times New Roman" w:hAnsi="Times New Roman"/>
                <w:sz w:val="28"/>
                <w:lang w:val="en-CA" w:bidi="ar-SA"/>
              </w:rPr>
            </w:pPr>
          </w:p>
          <w:p w14:paraId="7BF9F12C" w14:textId="77777777" w:rsidR="00E24AA9" w:rsidRPr="00E07116" w:rsidRDefault="00E24AA9">
            <w:pPr>
              <w:ind w:firstLine="0"/>
              <w:jc w:val="center"/>
              <w:rPr>
                <w:b/>
                <w:lang w:bidi="ar-SA"/>
              </w:rPr>
            </w:pPr>
          </w:p>
          <w:p w14:paraId="3EA61959" w14:textId="77777777" w:rsidR="00E24AA9" w:rsidRPr="00E07116" w:rsidRDefault="00E24AA9">
            <w:pPr>
              <w:ind w:firstLine="0"/>
              <w:jc w:val="center"/>
              <w:rPr>
                <w:b/>
                <w:lang w:bidi="ar-SA"/>
              </w:rPr>
            </w:pPr>
          </w:p>
          <w:p w14:paraId="0527489F" w14:textId="77777777" w:rsidR="00E24AA9" w:rsidRPr="000644D0" w:rsidRDefault="00E24AA9" w:rsidP="00E24AA9">
            <w:pPr>
              <w:ind w:firstLine="0"/>
              <w:jc w:val="center"/>
              <w:rPr>
                <w:sz w:val="48"/>
                <w:lang w:bidi="ar-SA"/>
              </w:rPr>
            </w:pPr>
            <w:r>
              <w:rPr>
                <w:sz w:val="48"/>
                <w:lang w:bidi="ar-SA"/>
              </w:rPr>
              <w:t>André BERNARD</w:t>
            </w:r>
          </w:p>
          <w:p w14:paraId="4F19B4B5" w14:textId="77777777" w:rsidR="00E24AA9" w:rsidRPr="00F018A6" w:rsidRDefault="00E24AA9" w:rsidP="00E24AA9">
            <w:pPr>
              <w:ind w:firstLine="0"/>
              <w:jc w:val="center"/>
              <w:rPr>
                <w:sz w:val="20"/>
                <w:lang w:bidi="ar-SA"/>
              </w:rPr>
            </w:pPr>
            <w:r w:rsidRPr="00F018A6">
              <w:rPr>
                <w:sz w:val="20"/>
                <w:lang w:bidi="ar-SA"/>
              </w:rPr>
              <w:t>Professeur au Département de Science Politique</w:t>
            </w:r>
            <w:r>
              <w:rPr>
                <w:sz w:val="20"/>
                <w:lang w:bidi="ar-SA"/>
              </w:rPr>
              <w:br/>
            </w:r>
            <w:r w:rsidRPr="00F018A6">
              <w:rPr>
                <w:sz w:val="20"/>
                <w:lang w:bidi="ar-SA"/>
              </w:rPr>
              <w:t>Université du Québec à Montréal</w:t>
            </w:r>
          </w:p>
          <w:p w14:paraId="28365F65" w14:textId="77777777" w:rsidR="00E24AA9" w:rsidRPr="009D0C39" w:rsidRDefault="00E24AA9" w:rsidP="00E24AA9">
            <w:pPr>
              <w:ind w:firstLine="0"/>
              <w:jc w:val="center"/>
              <w:rPr>
                <w:sz w:val="20"/>
                <w:lang w:bidi="ar-SA"/>
              </w:rPr>
            </w:pPr>
          </w:p>
          <w:p w14:paraId="48F65EC9" w14:textId="77777777" w:rsidR="00E24AA9" w:rsidRPr="00AA0F60" w:rsidRDefault="00E24AA9" w:rsidP="00E24AA9">
            <w:pPr>
              <w:pStyle w:val="Corpsdetexte"/>
              <w:widowControl w:val="0"/>
              <w:spacing w:before="0" w:after="0"/>
              <w:rPr>
                <w:sz w:val="44"/>
                <w:lang w:bidi="ar-SA"/>
              </w:rPr>
            </w:pPr>
            <w:r w:rsidRPr="00AA0F60">
              <w:rPr>
                <w:sz w:val="44"/>
                <w:lang w:bidi="ar-SA"/>
              </w:rPr>
              <w:t>(</w:t>
            </w:r>
            <w:r>
              <w:rPr>
                <w:sz w:val="44"/>
                <w:lang w:bidi="ar-SA"/>
              </w:rPr>
              <w:t>1978</w:t>
            </w:r>
            <w:r w:rsidRPr="00AA0F60">
              <w:rPr>
                <w:sz w:val="44"/>
                <w:lang w:bidi="ar-SA"/>
              </w:rPr>
              <w:t>)</w:t>
            </w:r>
          </w:p>
          <w:p w14:paraId="2E9F2E98" w14:textId="77777777" w:rsidR="00E24AA9" w:rsidRDefault="00E24AA9" w:rsidP="00E24AA9">
            <w:pPr>
              <w:pStyle w:val="Corpsdetexte"/>
              <w:widowControl w:val="0"/>
              <w:spacing w:before="0" w:after="0"/>
              <w:rPr>
                <w:color w:val="FF0000"/>
                <w:sz w:val="24"/>
                <w:lang w:bidi="ar-SA"/>
              </w:rPr>
            </w:pPr>
          </w:p>
          <w:p w14:paraId="2BCB5470" w14:textId="77777777" w:rsidR="00E24AA9" w:rsidRDefault="00E24AA9" w:rsidP="00E24AA9">
            <w:pPr>
              <w:pStyle w:val="Corpsdetexte"/>
              <w:widowControl w:val="0"/>
              <w:spacing w:before="0" w:after="0"/>
              <w:rPr>
                <w:color w:val="FF0000"/>
                <w:sz w:val="24"/>
                <w:lang w:bidi="ar-SA"/>
              </w:rPr>
            </w:pPr>
          </w:p>
          <w:p w14:paraId="327310A6" w14:textId="77777777" w:rsidR="00E24AA9" w:rsidRDefault="00E24AA9" w:rsidP="00E24AA9">
            <w:pPr>
              <w:pStyle w:val="Corpsdetexte"/>
              <w:widowControl w:val="0"/>
              <w:spacing w:before="0" w:after="0"/>
              <w:rPr>
                <w:color w:val="FF0000"/>
                <w:sz w:val="24"/>
                <w:lang w:bidi="ar-SA"/>
              </w:rPr>
            </w:pPr>
          </w:p>
          <w:p w14:paraId="0352807B" w14:textId="77777777" w:rsidR="00E24AA9" w:rsidRPr="009D0C39" w:rsidRDefault="00E24AA9" w:rsidP="00E24AA9">
            <w:pPr>
              <w:widowControl w:val="0"/>
              <w:ind w:firstLine="0"/>
              <w:jc w:val="center"/>
              <w:rPr>
                <w:sz w:val="64"/>
                <w:lang w:bidi="ar-SA"/>
              </w:rPr>
            </w:pPr>
            <w:r w:rsidRPr="009D0C39">
              <w:rPr>
                <w:sz w:val="64"/>
                <w:lang w:bidi="ar-SA"/>
              </w:rPr>
              <w:t>“</w:t>
            </w:r>
            <w:r>
              <w:rPr>
                <w:sz w:val="64"/>
                <w:lang w:bidi="ar-SA"/>
              </w:rPr>
              <w:t>Le contentieux</w:t>
            </w:r>
            <w:r>
              <w:rPr>
                <w:sz w:val="64"/>
                <w:lang w:bidi="ar-SA"/>
              </w:rPr>
              <w:br/>
              <w:t>Ottawa-Québec, un an après</w:t>
            </w:r>
            <w:r w:rsidRPr="009D0C39">
              <w:rPr>
                <w:sz w:val="64"/>
                <w:lang w:bidi="ar-SA"/>
              </w:rPr>
              <w:t>.”</w:t>
            </w:r>
          </w:p>
          <w:p w14:paraId="0F17AFCD" w14:textId="77777777" w:rsidR="00E24AA9" w:rsidRDefault="00E24AA9">
            <w:pPr>
              <w:widowControl w:val="0"/>
              <w:ind w:firstLine="0"/>
              <w:jc w:val="center"/>
              <w:rPr>
                <w:sz w:val="20"/>
                <w:lang w:bidi="ar-SA"/>
              </w:rPr>
            </w:pPr>
          </w:p>
          <w:p w14:paraId="1ABFF909" w14:textId="77777777" w:rsidR="00E24AA9" w:rsidRDefault="00E24AA9">
            <w:pPr>
              <w:widowControl w:val="0"/>
              <w:ind w:firstLine="0"/>
              <w:jc w:val="center"/>
              <w:rPr>
                <w:sz w:val="20"/>
                <w:lang w:bidi="ar-SA"/>
              </w:rPr>
            </w:pPr>
          </w:p>
          <w:p w14:paraId="51C1832B" w14:textId="77777777" w:rsidR="00E24AA9" w:rsidRDefault="00E24AA9">
            <w:pPr>
              <w:widowControl w:val="0"/>
              <w:ind w:firstLine="0"/>
              <w:jc w:val="center"/>
              <w:rPr>
                <w:sz w:val="20"/>
                <w:lang w:bidi="ar-SA"/>
              </w:rPr>
            </w:pPr>
          </w:p>
          <w:p w14:paraId="07D1EB9B" w14:textId="77777777" w:rsidR="00E24AA9" w:rsidRDefault="00E24AA9">
            <w:pPr>
              <w:widowControl w:val="0"/>
              <w:ind w:firstLine="0"/>
              <w:jc w:val="center"/>
              <w:rPr>
                <w:sz w:val="20"/>
                <w:lang w:bidi="ar-SA"/>
              </w:rPr>
            </w:pPr>
          </w:p>
          <w:p w14:paraId="1B484AC4" w14:textId="77777777" w:rsidR="00E24AA9" w:rsidRDefault="00E24AA9">
            <w:pPr>
              <w:widowControl w:val="0"/>
              <w:ind w:firstLine="0"/>
              <w:jc w:val="center"/>
              <w:rPr>
                <w:sz w:val="20"/>
                <w:lang w:bidi="ar-SA"/>
              </w:rPr>
            </w:pPr>
          </w:p>
          <w:p w14:paraId="3F68F02F" w14:textId="77777777" w:rsidR="00E24AA9" w:rsidRDefault="00E24AA9">
            <w:pPr>
              <w:widowControl w:val="0"/>
              <w:ind w:firstLine="0"/>
              <w:jc w:val="center"/>
              <w:rPr>
                <w:sz w:val="20"/>
                <w:lang w:bidi="ar-SA"/>
              </w:rPr>
            </w:pPr>
          </w:p>
          <w:p w14:paraId="37D310A5" w14:textId="77777777" w:rsidR="00E24AA9" w:rsidRDefault="00E24AA9">
            <w:pPr>
              <w:widowControl w:val="0"/>
              <w:ind w:firstLine="0"/>
              <w:jc w:val="center"/>
              <w:rPr>
                <w:sz w:val="20"/>
                <w:lang w:bidi="ar-SA"/>
              </w:rPr>
            </w:pPr>
          </w:p>
          <w:p w14:paraId="37324E0D" w14:textId="77777777" w:rsidR="00E24AA9" w:rsidRPr="00384B20" w:rsidRDefault="00E24AA9">
            <w:pPr>
              <w:widowControl w:val="0"/>
              <w:ind w:firstLine="0"/>
              <w:jc w:val="center"/>
              <w:rPr>
                <w:sz w:val="20"/>
                <w:lang w:bidi="ar-SA"/>
              </w:rPr>
            </w:pPr>
          </w:p>
          <w:p w14:paraId="1FE926D6" w14:textId="77777777" w:rsidR="00E24AA9" w:rsidRPr="00384B20" w:rsidRDefault="00E24AA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E83989D" w14:textId="77777777" w:rsidR="00E24AA9" w:rsidRPr="00E07116" w:rsidRDefault="00E24AA9">
            <w:pPr>
              <w:widowControl w:val="0"/>
              <w:ind w:firstLine="0"/>
              <w:jc w:val="both"/>
              <w:rPr>
                <w:lang w:bidi="ar-SA"/>
              </w:rPr>
            </w:pPr>
          </w:p>
          <w:p w14:paraId="298293B5" w14:textId="77777777" w:rsidR="00E24AA9" w:rsidRPr="00E07116" w:rsidRDefault="00E24AA9">
            <w:pPr>
              <w:widowControl w:val="0"/>
              <w:ind w:firstLine="0"/>
              <w:jc w:val="both"/>
              <w:rPr>
                <w:lang w:bidi="ar-SA"/>
              </w:rPr>
            </w:pPr>
          </w:p>
          <w:p w14:paraId="116943F9" w14:textId="77777777" w:rsidR="00E24AA9" w:rsidRDefault="00E24AA9">
            <w:pPr>
              <w:widowControl w:val="0"/>
              <w:ind w:firstLine="0"/>
              <w:jc w:val="both"/>
              <w:rPr>
                <w:lang w:bidi="ar-SA"/>
              </w:rPr>
            </w:pPr>
          </w:p>
          <w:p w14:paraId="0E616A4C" w14:textId="77777777" w:rsidR="00E24AA9" w:rsidRDefault="00E24AA9">
            <w:pPr>
              <w:widowControl w:val="0"/>
              <w:ind w:firstLine="0"/>
              <w:jc w:val="both"/>
              <w:rPr>
                <w:lang w:bidi="ar-SA"/>
              </w:rPr>
            </w:pPr>
          </w:p>
          <w:p w14:paraId="4A3799FC" w14:textId="77777777" w:rsidR="00E24AA9" w:rsidRDefault="00E24AA9">
            <w:pPr>
              <w:widowControl w:val="0"/>
              <w:ind w:firstLine="0"/>
              <w:jc w:val="both"/>
              <w:rPr>
                <w:lang w:bidi="ar-SA"/>
              </w:rPr>
            </w:pPr>
          </w:p>
          <w:p w14:paraId="521B311D" w14:textId="77777777" w:rsidR="00E24AA9" w:rsidRPr="00E07116" w:rsidRDefault="00E24AA9">
            <w:pPr>
              <w:widowControl w:val="0"/>
              <w:ind w:firstLine="0"/>
              <w:jc w:val="both"/>
              <w:rPr>
                <w:lang w:bidi="ar-SA"/>
              </w:rPr>
            </w:pPr>
          </w:p>
          <w:p w14:paraId="7837F3D5" w14:textId="77777777" w:rsidR="00E24AA9" w:rsidRDefault="00E24AA9">
            <w:pPr>
              <w:widowControl w:val="0"/>
              <w:ind w:firstLine="0"/>
              <w:jc w:val="both"/>
              <w:rPr>
                <w:lang w:bidi="ar-SA"/>
              </w:rPr>
            </w:pPr>
          </w:p>
          <w:p w14:paraId="15922B77" w14:textId="77777777" w:rsidR="00E24AA9" w:rsidRPr="00E07116" w:rsidRDefault="00E24AA9">
            <w:pPr>
              <w:widowControl w:val="0"/>
              <w:ind w:firstLine="0"/>
              <w:jc w:val="both"/>
              <w:rPr>
                <w:lang w:bidi="ar-SA"/>
              </w:rPr>
            </w:pPr>
          </w:p>
          <w:p w14:paraId="239A3C17" w14:textId="77777777" w:rsidR="00E24AA9" w:rsidRPr="00E07116" w:rsidRDefault="00E24AA9">
            <w:pPr>
              <w:ind w:firstLine="0"/>
              <w:jc w:val="both"/>
              <w:rPr>
                <w:lang w:bidi="ar-SA"/>
              </w:rPr>
            </w:pPr>
          </w:p>
        </w:tc>
      </w:tr>
    </w:tbl>
    <w:p w14:paraId="6D09DD3F" w14:textId="77777777" w:rsidR="00E24AA9" w:rsidRDefault="00E24AA9" w:rsidP="00E24AA9">
      <w:pPr>
        <w:ind w:firstLine="0"/>
        <w:jc w:val="both"/>
      </w:pPr>
      <w:r w:rsidRPr="00E07116">
        <w:br w:type="page"/>
      </w:r>
    </w:p>
    <w:p w14:paraId="2E79A15D" w14:textId="77777777" w:rsidR="00E24AA9" w:rsidRDefault="00E24AA9" w:rsidP="00E24AA9">
      <w:pPr>
        <w:ind w:firstLine="0"/>
        <w:jc w:val="both"/>
      </w:pPr>
    </w:p>
    <w:p w14:paraId="0B3040C9" w14:textId="77777777" w:rsidR="00E24AA9" w:rsidRDefault="00E24AA9" w:rsidP="00E24AA9">
      <w:pPr>
        <w:ind w:firstLine="0"/>
        <w:jc w:val="both"/>
      </w:pPr>
    </w:p>
    <w:p w14:paraId="553203E2" w14:textId="77777777" w:rsidR="00E24AA9" w:rsidRDefault="00E24AA9" w:rsidP="00E24AA9">
      <w:pPr>
        <w:ind w:firstLine="0"/>
        <w:jc w:val="both"/>
      </w:pPr>
    </w:p>
    <w:p w14:paraId="7ACBDD06" w14:textId="77777777" w:rsidR="00E24AA9" w:rsidRDefault="003E2966" w:rsidP="00E24AA9">
      <w:pPr>
        <w:ind w:firstLine="0"/>
        <w:jc w:val="right"/>
      </w:pPr>
      <w:r>
        <w:rPr>
          <w:noProof/>
        </w:rPr>
        <w:drawing>
          <wp:inline distT="0" distB="0" distL="0" distR="0" wp14:anchorId="47E515C4" wp14:editId="3A80EEA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79EB2CE8" w14:textId="77777777" w:rsidR="00E24AA9" w:rsidRDefault="00E24AA9" w:rsidP="00E24AA9">
      <w:pPr>
        <w:ind w:firstLine="0"/>
        <w:jc w:val="right"/>
      </w:pPr>
      <w:hyperlink r:id="rId9" w:history="1">
        <w:r w:rsidRPr="00302466">
          <w:rPr>
            <w:rStyle w:val="Hyperlien"/>
          </w:rPr>
          <w:t>http://classiques.uqac.ca/</w:t>
        </w:r>
      </w:hyperlink>
      <w:r>
        <w:t xml:space="preserve"> </w:t>
      </w:r>
    </w:p>
    <w:p w14:paraId="4E26B8B1" w14:textId="77777777" w:rsidR="00E24AA9" w:rsidRDefault="00E24AA9" w:rsidP="00E24AA9">
      <w:pPr>
        <w:ind w:firstLine="0"/>
        <w:jc w:val="both"/>
      </w:pPr>
    </w:p>
    <w:p w14:paraId="3E88343E" w14:textId="77777777" w:rsidR="00E24AA9" w:rsidRDefault="00E24AA9" w:rsidP="00E24AA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A49157A" w14:textId="77777777" w:rsidR="00E24AA9" w:rsidRDefault="00E24AA9" w:rsidP="00E24AA9">
      <w:pPr>
        <w:ind w:firstLine="0"/>
        <w:jc w:val="both"/>
      </w:pPr>
    </w:p>
    <w:p w14:paraId="30C9B2D4" w14:textId="77777777" w:rsidR="00E24AA9" w:rsidRDefault="00E24AA9" w:rsidP="00E24AA9">
      <w:pPr>
        <w:ind w:firstLine="0"/>
        <w:jc w:val="both"/>
      </w:pPr>
    </w:p>
    <w:p w14:paraId="44DE29C2" w14:textId="77777777" w:rsidR="00E24AA9" w:rsidRDefault="003E2966" w:rsidP="00E24AA9">
      <w:pPr>
        <w:ind w:firstLine="0"/>
        <w:jc w:val="both"/>
      </w:pPr>
      <w:r>
        <w:rPr>
          <w:noProof/>
        </w:rPr>
        <w:drawing>
          <wp:inline distT="0" distB="0" distL="0" distR="0" wp14:anchorId="7F50261A" wp14:editId="40D29E71">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9F4E0E7" w14:textId="77777777" w:rsidR="00E24AA9" w:rsidRDefault="00E24AA9" w:rsidP="00E24AA9">
      <w:pPr>
        <w:ind w:firstLine="0"/>
        <w:jc w:val="both"/>
      </w:pPr>
      <w:hyperlink r:id="rId11" w:history="1">
        <w:r w:rsidRPr="00302466">
          <w:rPr>
            <w:rStyle w:val="Hyperlien"/>
          </w:rPr>
          <w:t>http://bibliotheque.uqac.ca/</w:t>
        </w:r>
      </w:hyperlink>
      <w:r>
        <w:t xml:space="preserve"> </w:t>
      </w:r>
    </w:p>
    <w:p w14:paraId="6264C732" w14:textId="77777777" w:rsidR="00E24AA9" w:rsidRDefault="00E24AA9" w:rsidP="00E24AA9">
      <w:pPr>
        <w:ind w:firstLine="0"/>
        <w:jc w:val="both"/>
      </w:pPr>
    </w:p>
    <w:p w14:paraId="4F3ABBBB" w14:textId="77777777" w:rsidR="00E24AA9" w:rsidRDefault="00E24AA9" w:rsidP="00E24AA9">
      <w:pPr>
        <w:ind w:firstLine="0"/>
        <w:jc w:val="both"/>
      </w:pPr>
    </w:p>
    <w:p w14:paraId="1B40C45C" w14:textId="77777777" w:rsidR="00E24AA9" w:rsidRDefault="00E24AA9" w:rsidP="00E24AA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EB9C595" w14:textId="77777777" w:rsidR="00E24AA9" w:rsidRPr="00E07116" w:rsidRDefault="00E24AA9" w:rsidP="00E24AA9">
      <w:pPr>
        <w:widowControl w:val="0"/>
        <w:autoSpaceDE w:val="0"/>
        <w:autoSpaceDN w:val="0"/>
        <w:adjustRightInd w:val="0"/>
        <w:rPr>
          <w:szCs w:val="32"/>
        </w:rPr>
      </w:pPr>
      <w:r w:rsidRPr="00E07116">
        <w:br w:type="page"/>
      </w:r>
    </w:p>
    <w:p w14:paraId="57DD9588" w14:textId="77777777" w:rsidR="00E24AA9" w:rsidRPr="005B6592" w:rsidRDefault="00E24AA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ABE6948" w14:textId="77777777" w:rsidR="00E24AA9" w:rsidRPr="00E07116" w:rsidRDefault="00E24AA9">
      <w:pPr>
        <w:widowControl w:val="0"/>
        <w:autoSpaceDE w:val="0"/>
        <w:autoSpaceDN w:val="0"/>
        <w:adjustRightInd w:val="0"/>
        <w:rPr>
          <w:szCs w:val="32"/>
        </w:rPr>
      </w:pPr>
    </w:p>
    <w:p w14:paraId="25D9D80F" w14:textId="77777777" w:rsidR="00E24AA9" w:rsidRPr="00E07116" w:rsidRDefault="00E24AA9">
      <w:pPr>
        <w:widowControl w:val="0"/>
        <w:autoSpaceDE w:val="0"/>
        <w:autoSpaceDN w:val="0"/>
        <w:adjustRightInd w:val="0"/>
        <w:jc w:val="both"/>
        <w:rPr>
          <w:color w:val="1C1C1C"/>
          <w:szCs w:val="26"/>
        </w:rPr>
      </w:pPr>
    </w:p>
    <w:p w14:paraId="31427651" w14:textId="77777777" w:rsidR="00E24AA9" w:rsidRPr="00E07116" w:rsidRDefault="00E24AA9">
      <w:pPr>
        <w:widowControl w:val="0"/>
        <w:autoSpaceDE w:val="0"/>
        <w:autoSpaceDN w:val="0"/>
        <w:adjustRightInd w:val="0"/>
        <w:jc w:val="both"/>
        <w:rPr>
          <w:color w:val="1C1C1C"/>
          <w:szCs w:val="26"/>
        </w:rPr>
      </w:pPr>
    </w:p>
    <w:p w14:paraId="5DC1C41C" w14:textId="77777777" w:rsidR="00E24AA9" w:rsidRPr="00E07116" w:rsidRDefault="00E24AA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D8D5956" w14:textId="77777777" w:rsidR="00E24AA9" w:rsidRPr="00E07116" w:rsidRDefault="00E24AA9">
      <w:pPr>
        <w:widowControl w:val="0"/>
        <w:autoSpaceDE w:val="0"/>
        <w:autoSpaceDN w:val="0"/>
        <w:adjustRightInd w:val="0"/>
        <w:jc w:val="both"/>
        <w:rPr>
          <w:color w:val="1C1C1C"/>
          <w:szCs w:val="26"/>
        </w:rPr>
      </w:pPr>
    </w:p>
    <w:p w14:paraId="62A9190C" w14:textId="77777777" w:rsidR="00E24AA9" w:rsidRPr="00E07116" w:rsidRDefault="00E24AA9" w:rsidP="00E24AA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C32D547" w14:textId="77777777" w:rsidR="00E24AA9" w:rsidRPr="00E07116" w:rsidRDefault="00E24AA9" w:rsidP="00E24AA9">
      <w:pPr>
        <w:widowControl w:val="0"/>
        <w:autoSpaceDE w:val="0"/>
        <w:autoSpaceDN w:val="0"/>
        <w:adjustRightInd w:val="0"/>
        <w:jc w:val="both"/>
        <w:rPr>
          <w:color w:val="1C1C1C"/>
          <w:szCs w:val="26"/>
        </w:rPr>
      </w:pPr>
    </w:p>
    <w:p w14:paraId="152CB832" w14:textId="77777777" w:rsidR="00E24AA9" w:rsidRPr="00E07116" w:rsidRDefault="00E24AA9" w:rsidP="00E24AA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FA320DD" w14:textId="77777777" w:rsidR="00E24AA9" w:rsidRPr="00E07116" w:rsidRDefault="00E24AA9" w:rsidP="00E24AA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030C228" w14:textId="77777777" w:rsidR="00E24AA9" w:rsidRPr="00E07116" w:rsidRDefault="00E24AA9" w:rsidP="00E24AA9">
      <w:pPr>
        <w:widowControl w:val="0"/>
        <w:autoSpaceDE w:val="0"/>
        <w:autoSpaceDN w:val="0"/>
        <w:adjustRightInd w:val="0"/>
        <w:jc w:val="both"/>
        <w:rPr>
          <w:color w:val="1C1C1C"/>
          <w:szCs w:val="26"/>
        </w:rPr>
      </w:pPr>
    </w:p>
    <w:p w14:paraId="49956CBF" w14:textId="77777777" w:rsidR="00E24AA9" w:rsidRPr="00E07116" w:rsidRDefault="00E24AA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0479AAAA" w14:textId="77777777" w:rsidR="00E24AA9" w:rsidRPr="00E07116" w:rsidRDefault="00E24AA9">
      <w:pPr>
        <w:widowControl w:val="0"/>
        <w:autoSpaceDE w:val="0"/>
        <w:autoSpaceDN w:val="0"/>
        <w:adjustRightInd w:val="0"/>
        <w:jc w:val="both"/>
        <w:rPr>
          <w:color w:val="1C1C1C"/>
          <w:szCs w:val="26"/>
        </w:rPr>
      </w:pPr>
    </w:p>
    <w:p w14:paraId="4A94F5FA" w14:textId="77777777" w:rsidR="00E24AA9" w:rsidRPr="00E07116" w:rsidRDefault="00E24AA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FAD56D4" w14:textId="77777777" w:rsidR="00E24AA9" w:rsidRPr="00E07116" w:rsidRDefault="00E24AA9">
      <w:pPr>
        <w:rPr>
          <w:b/>
          <w:color w:val="1C1C1C"/>
          <w:szCs w:val="26"/>
        </w:rPr>
      </w:pPr>
    </w:p>
    <w:p w14:paraId="47E8E925" w14:textId="77777777" w:rsidR="00E24AA9" w:rsidRPr="00E07116" w:rsidRDefault="00E24AA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D44FA05" w14:textId="77777777" w:rsidR="00E24AA9" w:rsidRPr="00E07116" w:rsidRDefault="00E24AA9">
      <w:pPr>
        <w:rPr>
          <w:b/>
          <w:color w:val="1C1C1C"/>
          <w:szCs w:val="26"/>
        </w:rPr>
      </w:pPr>
    </w:p>
    <w:p w14:paraId="6A3879E4" w14:textId="77777777" w:rsidR="00E24AA9" w:rsidRPr="00E07116" w:rsidRDefault="00E24AA9">
      <w:pPr>
        <w:rPr>
          <w:color w:val="1C1C1C"/>
          <w:szCs w:val="26"/>
        </w:rPr>
      </w:pPr>
      <w:r w:rsidRPr="00E07116">
        <w:rPr>
          <w:color w:val="1C1C1C"/>
          <w:szCs w:val="26"/>
        </w:rPr>
        <w:t>Jean-Marie Tremblay, sociologue</w:t>
      </w:r>
    </w:p>
    <w:p w14:paraId="13A90522" w14:textId="77777777" w:rsidR="00E24AA9" w:rsidRPr="00E07116" w:rsidRDefault="00E24AA9">
      <w:pPr>
        <w:rPr>
          <w:color w:val="1C1C1C"/>
          <w:szCs w:val="26"/>
        </w:rPr>
      </w:pPr>
      <w:r w:rsidRPr="00E07116">
        <w:rPr>
          <w:color w:val="1C1C1C"/>
          <w:szCs w:val="26"/>
        </w:rPr>
        <w:t>Fondateur et Président-directeur général,</w:t>
      </w:r>
    </w:p>
    <w:p w14:paraId="5636B301" w14:textId="77777777" w:rsidR="00E24AA9" w:rsidRPr="00E07116" w:rsidRDefault="00E24AA9">
      <w:pPr>
        <w:rPr>
          <w:color w:val="000080"/>
        </w:rPr>
      </w:pPr>
      <w:r w:rsidRPr="00E07116">
        <w:rPr>
          <w:color w:val="000080"/>
          <w:szCs w:val="26"/>
        </w:rPr>
        <w:t>LES CLASSIQUES DES SCIENCES SOCIALES.</w:t>
      </w:r>
    </w:p>
    <w:p w14:paraId="0B7E1C69" w14:textId="77777777" w:rsidR="00E24AA9" w:rsidRPr="00CF4C8E" w:rsidRDefault="00E24AA9" w:rsidP="00E24AA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014A2F8" w14:textId="77777777" w:rsidR="00E24AA9" w:rsidRPr="00CF4C8E" w:rsidRDefault="00E24AA9" w:rsidP="00E24AA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2BCA7C3" w14:textId="77777777" w:rsidR="00E24AA9" w:rsidRPr="00CF4C8E" w:rsidRDefault="00E24AA9" w:rsidP="00E24AA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0A7CA901" w14:textId="77777777" w:rsidR="00E24AA9" w:rsidRPr="00CF4C8E" w:rsidRDefault="00E24AA9" w:rsidP="00E24AA9">
      <w:pPr>
        <w:ind w:left="20" w:hanging="20"/>
        <w:jc w:val="both"/>
        <w:rPr>
          <w:sz w:val="24"/>
        </w:rPr>
      </w:pPr>
      <w:r w:rsidRPr="00CF4C8E">
        <w:rPr>
          <w:sz w:val="24"/>
        </w:rPr>
        <w:t>à partir du texte de :</w:t>
      </w:r>
    </w:p>
    <w:p w14:paraId="6B6C3F36" w14:textId="77777777" w:rsidR="00E24AA9" w:rsidRDefault="00E24AA9" w:rsidP="00E24AA9">
      <w:pPr>
        <w:ind w:firstLine="0"/>
        <w:jc w:val="both"/>
        <w:rPr>
          <w:sz w:val="24"/>
        </w:rPr>
      </w:pPr>
    </w:p>
    <w:p w14:paraId="32C1EF22" w14:textId="77777777" w:rsidR="00E24AA9" w:rsidRPr="009D0C39" w:rsidRDefault="00E24AA9" w:rsidP="00E24AA9">
      <w:pPr>
        <w:ind w:firstLine="0"/>
        <w:jc w:val="both"/>
      </w:pPr>
      <w:r>
        <w:t>André Bernard</w:t>
      </w:r>
    </w:p>
    <w:p w14:paraId="54FFB036" w14:textId="77777777" w:rsidR="00E24AA9" w:rsidRPr="009D0C39" w:rsidRDefault="00E24AA9" w:rsidP="00E24AA9">
      <w:pPr>
        <w:ind w:firstLine="0"/>
        <w:jc w:val="both"/>
      </w:pPr>
    </w:p>
    <w:p w14:paraId="7017DEAE" w14:textId="77777777" w:rsidR="00E24AA9" w:rsidRDefault="00E24AA9" w:rsidP="00E24AA9">
      <w:pPr>
        <w:ind w:firstLine="0"/>
        <w:jc w:val="both"/>
        <w:rPr>
          <w:lang w:bidi="ar-SA"/>
        </w:rPr>
      </w:pPr>
      <w:r>
        <w:rPr>
          <w:lang w:bidi="ar-SA"/>
        </w:rPr>
        <w:t>“Le contentieux Ottawa-Québec, un an après.”</w:t>
      </w:r>
    </w:p>
    <w:p w14:paraId="5EC6BBF6" w14:textId="77777777" w:rsidR="00E24AA9" w:rsidRPr="009D0C39" w:rsidRDefault="00E24AA9" w:rsidP="00E24AA9">
      <w:pPr>
        <w:ind w:firstLine="0"/>
        <w:jc w:val="both"/>
      </w:pPr>
    </w:p>
    <w:p w14:paraId="0925A4DC" w14:textId="77777777" w:rsidR="00E24AA9" w:rsidRPr="009D0C39" w:rsidRDefault="00E24AA9" w:rsidP="00E24AA9">
      <w:pPr>
        <w:ind w:firstLine="0"/>
        <w:jc w:val="both"/>
      </w:pPr>
      <w:r>
        <w:t>In ouvrage s</w:t>
      </w:r>
      <w:r w:rsidRPr="009D0C39">
        <w:t>ous la direction de Jean-François Léonard</w:t>
      </w:r>
      <w:r>
        <w:t xml:space="preserve">, </w:t>
      </w:r>
      <w:r w:rsidRPr="009D0C39">
        <w:rPr>
          <w:b/>
          <w:color w:val="000080"/>
        </w:rPr>
        <w:t>La chance au coureur. Bilan de l’action du Gouvernement du Parti québécois</w:t>
      </w:r>
      <w:r>
        <w:t xml:space="preserve">, pp. 143-149. </w:t>
      </w:r>
      <w:r w:rsidRPr="009D0C39">
        <w:t>Montréal : Les Éditions Nouvelle Optique, 1978, 253 pp.</w:t>
      </w:r>
    </w:p>
    <w:p w14:paraId="04325342" w14:textId="77777777" w:rsidR="00E24AA9" w:rsidRPr="009D0C39" w:rsidRDefault="00E24AA9" w:rsidP="00E24AA9">
      <w:pPr>
        <w:jc w:val="both"/>
      </w:pPr>
    </w:p>
    <w:p w14:paraId="19B0BB75" w14:textId="77777777" w:rsidR="00E24AA9" w:rsidRDefault="00E24AA9" w:rsidP="00E24AA9">
      <w:pPr>
        <w:ind w:left="20"/>
        <w:jc w:val="both"/>
        <w:rPr>
          <w:sz w:val="24"/>
        </w:rPr>
      </w:pPr>
    </w:p>
    <w:p w14:paraId="2C143EFD" w14:textId="77777777" w:rsidR="00E24AA9" w:rsidRPr="00384B20" w:rsidRDefault="00E24AA9" w:rsidP="00E24AA9">
      <w:pPr>
        <w:ind w:left="20"/>
        <w:jc w:val="both"/>
        <w:rPr>
          <w:sz w:val="24"/>
        </w:rPr>
      </w:pPr>
    </w:p>
    <w:p w14:paraId="1FC12E54" w14:textId="77777777" w:rsidR="00E24AA9" w:rsidRPr="00384B20" w:rsidRDefault="00E24AA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11B0BC1" w14:textId="77777777" w:rsidR="00E24AA9" w:rsidRPr="00384B20" w:rsidRDefault="00E24AA9">
      <w:pPr>
        <w:ind w:right="1800" w:firstLine="0"/>
        <w:jc w:val="both"/>
        <w:rPr>
          <w:sz w:val="24"/>
        </w:rPr>
      </w:pPr>
    </w:p>
    <w:p w14:paraId="159ED0A5" w14:textId="77777777" w:rsidR="00E24AA9" w:rsidRPr="00384B20" w:rsidRDefault="00E24AA9" w:rsidP="00E24AA9">
      <w:pPr>
        <w:ind w:left="360" w:right="360" w:firstLine="0"/>
        <w:jc w:val="both"/>
        <w:rPr>
          <w:sz w:val="24"/>
        </w:rPr>
      </w:pPr>
      <w:r w:rsidRPr="00384B20">
        <w:rPr>
          <w:sz w:val="24"/>
        </w:rPr>
        <w:t>Pour le texte: Times New Roman, 14 points.</w:t>
      </w:r>
    </w:p>
    <w:p w14:paraId="08B70224" w14:textId="77777777" w:rsidR="00E24AA9" w:rsidRPr="00384B20" w:rsidRDefault="00E24AA9" w:rsidP="00E24AA9">
      <w:pPr>
        <w:ind w:left="360" w:right="360" w:firstLine="0"/>
        <w:jc w:val="both"/>
        <w:rPr>
          <w:sz w:val="24"/>
        </w:rPr>
      </w:pPr>
      <w:r w:rsidRPr="00384B20">
        <w:rPr>
          <w:sz w:val="24"/>
        </w:rPr>
        <w:t>Pour les notes de bas de page : Times New Roman, 12 points.</w:t>
      </w:r>
    </w:p>
    <w:p w14:paraId="6FD9DB65" w14:textId="77777777" w:rsidR="00E24AA9" w:rsidRPr="00384B20" w:rsidRDefault="00E24AA9">
      <w:pPr>
        <w:ind w:left="360" w:right="1800" w:firstLine="0"/>
        <w:jc w:val="both"/>
        <w:rPr>
          <w:sz w:val="24"/>
        </w:rPr>
      </w:pPr>
    </w:p>
    <w:p w14:paraId="13C29400" w14:textId="77777777" w:rsidR="00E24AA9" w:rsidRPr="00384B20" w:rsidRDefault="00E24AA9">
      <w:pPr>
        <w:ind w:right="360" w:firstLine="0"/>
        <w:jc w:val="both"/>
        <w:rPr>
          <w:sz w:val="24"/>
        </w:rPr>
      </w:pPr>
      <w:r w:rsidRPr="00384B20">
        <w:rPr>
          <w:sz w:val="24"/>
        </w:rPr>
        <w:t>Édition électronique réalisée avec le traitement de textes Microsoft Word 2008 pour Macintosh.</w:t>
      </w:r>
    </w:p>
    <w:p w14:paraId="2AB48377" w14:textId="77777777" w:rsidR="00E24AA9" w:rsidRPr="00384B20" w:rsidRDefault="00E24AA9">
      <w:pPr>
        <w:ind w:right="1800" w:firstLine="0"/>
        <w:jc w:val="both"/>
        <w:rPr>
          <w:sz w:val="24"/>
        </w:rPr>
      </w:pPr>
    </w:p>
    <w:p w14:paraId="6A24404C" w14:textId="77777777" w:rsidR="00E24AA9" w:rsidRPr="00384B20" w:rsidRDefault="00E24AA9" w:rsidP="00E24AA9">
      <w:pPr>
        <w:ind w:right="540" w:firstLine="0"/>
        <w:jc w:val="both"/>
        <w:rPr>
          <w:sz w:val="24"/>
        </w:rPr>
      </w:pPr>
      <w:r w:rsidRPr="00384B20">
        <w:rPr>
          <w:sz w:val="24"/>
        </w:rPr>
        <w:t>Mise en page sur papier format : LETTRE US, 8.5’’ x 11’’.</w:t>
      </w:r>
    </w:p>
    <w:p w14:paraId="0BC39C2C" w14:textId="77777777" w:rsidR="00E24AA9" w:rsidRDefault="00E24AA9">
      <w:pPr>
        <w:ind w:right="1800" w:firstLine="0"/>
        <w:jc w:val="both"/>
        <w:rPr>
          <w:sz w:val="24"/>
        </w:rPr>
      </w:pPr>
    </w:p>
    <w:p w14:paraId="6A4B016C" w14:textId="77777777" w:rsidR="00E24AA9" w:rsidRDefault="00E24AA9">
      <w:pPr>
        <w:ind w:right="1800" w:firstLine="0"/>
        <w:jc w:val="both"/>
        <w:rPr>
          <w:sz w:val="24"/>
        </w:rPr>
      </w:pPr>
    </w:p>
    <w:p w14:paraId="5A828A56" w14:textId="77777777" w:rsidR="00E24AA9" w:rsidRPr="00384B20" w:rsidRDefault="00E24AA9">
      <w:pPr>
        <w:ind w:right="1800" w:firstLine="0"/>
        <w:jc w:val="both"/>
        <w:rPr>
          <w:sz w:val="24"/>
        </w:rPr>
      </w:pPr>
    </w:p>
    <w:p w14:paraId="5D01F9FB" w14:textId="77777777" w:rsidR="00E24AA9" w:rsidRPr="00384B20" w:rsidRDefault="00E24AA9" w:rsidP="00E24AA9">
      <w:pPr>
        <w:ind w:firstLine="0"/>
        <w:jc w:val="both"/>
        <w:rPr>
          <w:sz w:val="24"/>
        </w:rPr>
      </w:pPr>
      <w:r w:rsidRPr="00384B20">
        <w:rPr>
          <w:sz w:val="24"/>
        </w:rPr>
        <w:t xml:space="preserve">Édition numérique réalisée le </w:t>
      </w:r>
      <w:r>
        <w:rPr>
          <w:sz w:val="24"/>
        </w:rPr>
        <w:t>8 août 2023 à Chicoutimi</w:t>
      </w:r>
      <w:r w:rsidRPr="00384B20">
        <w:rPr>
          <w:sz w:val="24"/>
        </w:rPr>
        <w:t>, Qu</w:t>
      </w:r>
      <w:r w:rsidRPr="00384B20">
        <w:rPr>
          <w:sz w:val="24"/>
        </w:rPr>
        <w:t>é</w:t>
      </w:r>
      <w:r w:rsidRPr="00384B20">
        <w:rPr>
          <w:sz w:val="24"/>
        </w:rPr>
        <w:t>bec.</w:t>
      </w:r>
    </w:p>
    <w:p w14:paraId="2FDFEBE0" w14:textId="77777777" w:rsidR="00E24AA9" w:rsidRPr="00384B20" w:rsidRDefault="00E24AA9">
      <w:pPr>
        <w:ind w:right="1800" w:firstLine="0"/>
        <w:jc w:val="both"/>
        <w:rPr>
          <w:sz w:val="24"/>
        </w:rPr>
      </w:pPr>
    </w:p>
    <w:p w14:paraId="3C68B41C" w14:textId="77777777" w:rsidR="00E24AA9" w:rsidRPr="00E07116" w:rsidRDefault="003E2966">
      <w:pPr>
        <w:ind w:right="1800" w:firstLine="0"/>
        <w:jc w:val="both"/>
      </w:pPr>
      <w:r w:rsidRPr="00E07116">
        <w:rPr>
          <w:noProof/>
        </w:rPr>
        <w:drawing>
          <wp:inline distT="0" distB="0" distL="0" distR="0" wp14:anchorId="6B153D93" wp14:editId="28E81927">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17D277CE" w14:textId="77777777" w:rsidR="00E24AA9" w:rsidRPr="00E07116" w:rsidRDefault="00E24AA9" w:rsidP="00E24AA9">
      <w:pPr>
        <w:ind w:left="20"/>
        <w:jc w:val="both"/>
      </w:pPr>
      <w:r w:rsidRPr="00E07116">
        <w:br w:type="page"/>
      </w:r>
    </w:p>
    <w:p w14:paraId="004AE751" w14:textId="77777777" w:rsidR="00E24AA9" w:rsidRPr="000644D0" w:rsidRDefault="00E24AA9" w:rsidP="00E24AA9">
      <w:pPr>
        <w:ind w:firstLine="0"/>
        <w:jc w:val="center"/>
        <w:rPr>
          <w:sz w:val="48"/>
          <w:lang w:bidi="ar-SA"/>
        </w:rPr>
      </w:pPr>
      <w:r>
        <w:rPr>
          <w:sz w:val="48"/>
          <w:lang w:bidi="ar-SA"/>
        </w:rPr>
        <w:t>André BERNARD</w:t>
      </w:r>
    </w:p>
    <w:p w14:paraId="5498BADB" w14:textId="77777777" w:rsidR="00E24AA9" w:rsidRDefault="00E24AA9" w:rsidP="00E24AA9">
      <w:pPr>
        <w:ind w:firstLine="0"/>
        <w:jc w:val="center"/>
        <w:rPr>
          <w:sz w:val="20"/>
          <w:lang w:bidi="ar-SA"/>
        </w:rPr>
      </w:pPr>
      <w:r w:rsidRPr="00F3780C">
        <w:rPr>
          <w:sz w:val="20"/>
          <w:lang w:bidi="ar-SA"/>
        </w:rPr>
        <w:t xml:space="preserve">
</w:t>
      </w:r>
      <w:r w:rsidRPr="00F018A6">
        <w:rPr>
          <w:sz w:val="20"/>
          <w:lang w:bidi="ar-SA"/>
        </w:rPr>
        <w:t>Professeur au Département de Science Politique</w:t>
      </w:r>
      <w:r>
        <w:rPr>
          <w:sz w:val="20"/>
          <w:lang w:bidi="ar-SA"/>
        </w:rPr>
        <w:br/>
      </w:r>
      <w:r w:rsidRPr="00F018A6">
        <w:rPr>
          <w:sz w:val="20"/>
          <w:lang w:bidi="ar-SA"/>
        </w:rPr>
        <w:t>Université du Québec à Montréal</w:t>
      </w:r>
    </w:p>
    <w:p w14:paraId="024558C1" w14:textId="77777777" w:rsidR="00E24AA9" w:rsidRPr="00E07116" w:rsidRDefault="00E24AA9" w:rsidP="00E24AA9">
      <w:pPr>
        <w:ind w:firstLine="0"/>
        <w:jc w:val="center"/>
      </w:pPr>
    </w:p>
    <w:p w14:paraId="396A82E9" w14:textId="77777777" w:rsidR="00E24AA9" w:rsidRPr="00F3780C" w:rsidRDefault="00E24AA9" w:rsidP="00E24AA9">
      <w:pPr>
        <w:ind w:firstLine="0"/>
        <w:jc w:val="center"/>
        <w:rPr>
          <w:color w:val="000080"/>
          <w:sz w:val="36"/>
        </w:rPr>
      </w:pPr>
      <w:r w:rsidRPr="00F018A6">
        <w:rPr>
          <w:color w:val="000080"/>
          <w:sz w:val="36"/>
        </w:rPr>
        <w:t>“Le contentieux Ottawa-Québec, un an après.”</w:t>
      </w:r>
    </w:p>
    <w:p w14:paraId="462CF139" w14:textId="77777777" w:rsidR="00E24AA9" w:rsidRDefault="00E24AA9" w:rsidP="00E24AA9">
      <w:pPr>
        <w:ind w:firstLine="0"/>
        <w:jc w:val="center"/>
      </w:pPr>
    </w:p>
    <w:p w14:paraId="452EFA9D" w14:textId="77777777" w:rsidR="00E24AA9" w:rsidRPr="00E07116" w:rsidRDefault="003E2966" w:rsidP="00E24AA9">
      <w:pPr>
        <w:ind w:firstLine="0"/>
        <w:jc w:val="center"/>
      </w:pPr>
      <w:r>
        <w:rPr>
          <w:noProof/>
        </w:rPr>
        <w:drawing>
          <wp:inline distT="0" distB="0" distL="0" distR="0" wp14:anchorId="6B19C49B" wp14:editId="56986D89">
            <wp:extent cx="3213100" cy="47879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100" cy="4787900"/>
                    </a:xfrm>
                    <a:prstGeom prst="rect">
                      <a:avLst/>
                    </a:prstGeom>
                    <a:noFill/>
                    <a:ln w="19050" cmpd="sng">
                      <a:solidFill>
                        <a:srgbClr val="000000"/>
                      </a:solidFill>
                      <a:miter lim="800000"/>
                      <a:headEnd/>
                      <a:tailEnd/>
                    </a:ln>
                    <a:effectLst/>
                  </pic:spPr>
                </pic:pic>
              </a:graphicData>
            </a:graphic>
          </wp:inline>
        </w:drawing>
      </w:r>
    </w:p>
    <w:p w14:paraId="365129E2" w14:textId="77777777" w:rsidR="00E24AA9" w:rsidRDefault="00E24AA9" w:rsidP="00E24AA9">
      <w:pPr>
        <w:ind w:firstLine="0"/>
        <w:jc w:val="center"/>
      </w:pPr>
    </w:p>
    <w:p w14:paraId="62C09C90" w14:textId="77777777" w:rsidR="00E24AA9" w:rsidRDefault="00E24AA9" w:rsidP="00E24AA9">
      <w:pPr>
        <w:jc w:val="both"/>
      </w:pPr>
      <w:r>
        <w:t>In ouvrage s</w:t>
      </w:r>
      <w:r w:rsidRPr="009D0C39">
        <w:t>ous la direction de Jean-François Léonard</w:t>
      </w:r>
      <w:r>
        <w:t xml:space="preserve">, </w:t>
      </w:r>
      <w:r w:rsidRPr="009D0C39">
        <w:rPr>
          <w:b/>
          <w:color w:val="000080"/>
        </w:rPr>
        <w:t>La chance au coureur. Bilan de l’action du Gouvernement du Parti québ</w:t>
      </w:r>
      <w:r w:rsidRPr="009D0C39">
        <w:rPr>
          <w:b/>
          <w:color w:val="000080"/>
        </w:rPr>
        <w:t>é</w:t>
      </w:r>
      <w:r w:rsidRPr="009D0C39">
        <w:rPr>
          <w:b/>
          <w:color w:val="000080"/>
        </w:rPr>
        <w:t>cois</w:t>
      </w:r>
      <w:r>
        <w:t xml:space="preserve">, pp. 143-149. </w:t>
      </w:r>
      <w:r w:rsidRPr="009D0C39">
        <w:t>Montréal : Les Éditions Nouvelle Optique, 1978, 253 pp.</w:t>
      </w:r>
    </w:p>
    <w:p w14:paraId="12433BDF" w14:textId="77777777" w:rsidR="00E24AA9" w:rsidRPr="00E07116" w:rsidRDefault="00E24AA9" w:rsidP="00E24AA9">
      <w:pPr>
        <w:jc w:val="both"/>
      </w:pPr>
      <w:r w:rsidRPr="00E07116">
        <w:br w:type="page"/>
      </w:r>
    </w:p>
    <w:p w14:paraId="385CA1A5" w14:textId="77777777" w:rsidR="00E24AA9" w:rsidRPr="00E07116" w:rsidRDefault="00E24AA9" w:rsidP="00E24AA9">
      <w:pPr>
        <w:jc w:val="both"/>
      </w:pPr>
    </w:p>
    <w:p w14:paraId="54B2034B" w14:textId="77777777" w:rsidR="00E24AA9" w:rsidRPr="00E07116" w:rsidRDefault="00E24AA9">
      <w:pPr>
        <w:jc w:val="both"/>
      </w:pPr>
    </w:p>
    <w:p w14:paraId="4C35319B" w14:textId="77777777" w:rsidR="00E24AA9" w:rsidRPr="00E07116" w:rsidRDefault="00E24AA9">
      <w:pPr>
        <w:jc w:val="both"/>
      </w:pPr>
    </w:p>
    <w:p w14:paraId="2FBCED96" w14:textId="77777777" w:rsidR="00E24AA9" w:rsidRPr="00E07116" w:rsidRDefault="00E24AA9">
      <w:pPr>
        <w:jc w:val="both"/>
      </w:pPr>
    </w:p>
    <w:p w14:paraId="7DF36B01" w14:textId="77777777" w:rsidR="00E24AA9" w:rsidRPr="00E07116" w:rsidRDefault="00E24AA9" w:rsidP="00E24AA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E5D0B8E" w14:textId="77777777" w:rsidR="00E24AA9" w:rsidRPr="00E07116" w:rsidRDefault="00E24AA9" w:rsidP="00E24AA9">
      <w:pPr>
        <w:pStyle w:val="NormalWeb"/>
        <w:spacing w:before="2" w:after="2"/>
        <w:jc w:val="both"/>
        <w:rPr>
          <w:rFonts w:ascii="Times New Roman" w:hAnsi="Times New Roman"/>
          <w:sz w:val="28"/>
        </w:rPr>
      </w:pPr>
    </w:p>
    <w:p w14:paraId="52915313" w14:textId="77777777" w:rsidR="00E24AA9" w:rsidRPr="00E07116" w:rsidRDefault="00E24AA9" w:rsidP="00E24AA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C2CEFEC" w14:textId="77777777" w:rsidR="00E24AA9" w:rsidRPr="00E07116" w:rsidRDefault="00E24AA9" w:rsidP="00E24AA9">
      <w:pPr>
        <w:jc w:val="both"/>
        <w:rPr>
          <w:szCs w:val="19"/>
        </w:rPr>
      </w:pPr>
    </w:p>
    <w:p w14:paraId="52FCF96A" w14:textId="77777777" w:rsidR="00E24AA9" w:rsidRPr="00E07116" w:rsidRDefault="00E24AA9">
      <w:pPr>
        <w:jc w:val="both"/>
        <w:rPr>
          <w:szCs w:val="19"/>
        </w:rPr>
      </w:pPr>
    </w:p>
    <w:p w14:paraId="4DF938B0" w14:textId="77777777" w:rsidR="00E24AA9" w:rsidRDefault="00E24AA9" w:rsidP="00E24AA9">
      <w:pPr>
        <w:spacing w:before="120" w:after="120"/>
        <w:ind w:firstLine="0"/>
        <w:jc w:val="both"/>
      </w:pPr>
      <w:r w:rsidRPr="00E07116">
        <w:br w:type="page"/>
      </w:r>
      <w:r>
        <w:lastRenderedPageBreak/>
        <w:t>[143]</w:t>
      </w:r>
    </w:p>
    <w:p w14:paraId="6D00A854" w14:textId="77777777" w:rsidR="00E24AA9" w:rsidRPr="00E07116" w:rsidRDefault="00E24AA9" w:rsidP="00E24AA9">
      <w:pPr>
        <w:jc w:val="both"/>
      </w:pPr>
    </w:p>
    <w:p w14:paraId="4D468A0A" w14:textId="77777777" w:rsidR="00E24AA9" w:rsidRDefault="00E24AA9" w:rsidP="00E24AA9">
      <w:pPr>
        <w:jc w:val="both"/>
      </w:pPr>
    </w:p>
    <w:p w14:paraId="262A6E49" w14:textId="77777777" w:rsidR="00E24AA9" w:rsidRPr="00E07116" w:rsidRDefault="00E24AA9" w:rsidP="00E24AA9">
      <w:pPr>
        <w:jc w:val="both"/>
      </w:pPr>
    </w:p>
    <w:p w14:paraId="44D5B964" w14:textId="77777777" w:rsidR="00E24AA9" w:rsidRPr="001E6831" w:rsidRDefault="00E24AA9" w:rsidP="00E24AA9">
      <w:pPr>
        <w:ind w:firstLine="0"/>
        <w:jc w:val="center"/>
        <w:rPr>
          <w:sz w:val="24"/>
        </w:rPr>
      </w:pPr>
      <w:bookmarkStart w:id="0" w:name="Chance_au_coureur_pt_IV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5636071F" w14:textId="77777777" w:rsidR="00E24AA9" w:rsidRPr="00591DCE" w:rsidRDefault="00E24AA9" w:rsidP="00E24AA9">
      <w:pPr>
        <w:ind w:firstLine="0"/>
        <w:jc w:val="center"/>
        <w:rPr>
          <w:b/>
          <w:color w:val="000080"/>
          <w:sz w:val="24"/>
        </w:rPr>
      </w:pPr>
      <w:r>
        <w:rPr>
          <w:b/>
          <w:color w:val="000080"/>
          <w:sz w:val="24"/>
        </w:rPr>
        <w:t>Quatrième p</w:t>
      </w:r>
      <w:r w:rsidRPr="00591DCE">
        <w:rPr>
          <w:b/>
          <w:color w:val="000080"/>
          <w:sz w:val="24"/>
        </w:rPr>
        <w:t>artie</w:t>
      </w:r>
    </w:p>
    <w:p w14:paraId="71BC0946" w14:textId="77777777" w:rsidR="00E24AA9" w:rsidRPr="00384B20" w:rsidRDefault="00E24AA9" w:rsidP="00E24AA9">
      <w:pPr>
        <w:pStyle w:val="Titreniveau1"/>
      </w:pPr>
      <w:r>
        <w:t>IV.1</w:t>
      </w:r>
    </w:p>
    <w:p w14:paraId="55BCBA8A" w14:textId="77777777" w:rsidR="00E24AA9" w:rsidRPr="00E07116" w:rsidRDefault="00E24AA9" w:rsidP="00E24AA9">
      <w:pPr>
        <w:pStyle w:val="Titreniveau2"/>
      </w:pPr>
      <w:r>
        <w:t>“Le contentieux Ottawa-Québec,</w:t>
      </w:r>
      <w:r>
        <w:br/>
        <w:t>un an après.”</w:t>
      </w:r>
    </w:p>
    <w:bookmarkEnd w:id="0"/>
    <w:p w14:paraId="444D2091" w14:textId="77777777" w:rsidR="00E24AA9" w:rsidRPr="00E07116" w:rsidRDefault="00E24AA9" w:rsidP="00E24AA9">
      <w:pPr>
        <w:jc w:val="both"/>
        <w:rPr>
          <w:szCs w:val="36"/>
        </w:rPr>
      </w:pPr>
    </w:p>
    <w:p w14:paraId="5DE72BBF" w14:textId="77777777" w:rsidR="00E24AA9" w:rsidRPr="00E07116" w:rsidRDefault="00E24AA9" w:rsidP="00E24AA9">
      <w:pPr>
        <w:pStyle w:val="auteur"/>
      </w:pPr>
      <w:r>
        <w:t>André BERNARD</w:t>
      </w:r>
    </w:p>
    <w:p w14:paraId="08862CC3" w14:textId="77777777" w:rsidR="00E24AA9" w:rsidRPr="00E07116" w:rsidRDefault="00E24AA9" w:rsidP="00E24AA9">
      <w:pPr>
        <w:jc w:val="both"/>
      </w:pPr>
    </w:p>
    <w:p w14:paraId="1E6FD74F" w14:textId="77777777" w:rsidR="00E24AA9" w:rsidRDefault="00E24AA9" w:rsidP="00E24AA9">
      <w:pPr>
        <w:jc w:val="both"/>
      </w:pPr>
    </w:p>
    <w:p w14:paraId="43A3BA74" w14:textId="77777777" w:rsidR="00E24AA9" w:rsidRDefault="00E24AA9" w:rsidP="00E24AA9">
      <w:pPr>
        <w:jc w:val="both"/>
      </w:pPr>
    </w:p>
    <w:p w14:paraId="7B34DC4A" w14:textId="77777777" w:rsidR="00E24AA9" w:rsidRPr="00E07116" w:rsidRDefault="00E24AA9" w:rsidP="00E24AA9">
      <w:pPr>
        <w:jc w:val="both"/>
      </w:pPr>
    </w:p>
    <w:p w14:paraId="35F3EF28" w14:textId="77777777" w:rsidR="00E24AA9" w:rsidRPr="0038025F" w:rsidRDefault="00E24AA9" w:rsidP="00E24AA9">
      <w:pPr>
        <w:spacing w:before="120" w:after="120"/>
        <w:jc w:val="both"/>
      </w:pPr>
      <w:r w:rsidRPr="0038025F">
        <w:t>De façon générale, depuis une cinquantaine d’années, les relations entre les gouvernements de la fédération canadienne ont eu pour objet principal la négociation d’accords particuliers sur des questions à pr</w:t>
      </w:r>
      <w:r w:rsidRPr="0038025F">
        <w:t>o</w:t>
      </w:r>
      <w:r w:rsidRPr="0038025F">
        <w:t>pos desquelles aucun gouvernement ne pouvait faire reconnaître une compétence complète et exclusive.</w:t>
      </w:r>
    </w:p>
    <w:p w14:paraId="6A2A9723" w14:textId="77777777" w:rsidR="00E24AA9" w:rsidRPr="0038025F" w:rsidRDefault="00E24AA9" w:rsidP="00E24AA9">
      <w:pPr>
        <w:spacing w:before="120" w:after="120"/>
        <w:jc w:val="both"/>
      </w:pPr>
      <w:r w:rsidRPr="0038025F">
        <w:t>Depuis l’accession du Parti Québécois au pouvoir à Québec, au d</w:t>
      </w:r>
      <w:r w:rsidRPr="0038025F">
        <w:t>e</w:t>
      </w:r>
      <w:r w:rsidRPr="0038025F">
        <w:t>là de l’objet traditionnel de</w:t>
      </w:r>
      <w:r>
        <w:t>s négociations fédérales-provin</w:t>
      </w:r>
      <w:r w:rsidRPr="0038025F">
        <w:t>ciales, se dessine un objectif stratégique nouveau : prouver aux Québécois que les désavantages du système fédéral canadien actuel sont tout à fait excessifs. Il s’agit, non plus seulement de négocier des accords, mais bien de convaincre les Québécois de l’opportunité d’attribuer au go</w:t>
      </w:r>
      <w:r w:rsidRPr="0038025F">
        <w:t>u</w:t>
      </w:r>
      <w:r w:rsidRPr="0038025F">
        <w:t>vernement du Québec une compétence exclusive, au Québec même, sur une quantité de questions que le gouvernement fédéral situe a</w:t>
      </w:r>
      <w:r w:rsidRPr="0038025F">
        <w:t>c</w:t>
      </w:r>
      <w:r w:rsidRPr="0038025F">
        <w:t>tuellement dans ses propres champs de juridiction, notamment, et su</w:t>
      </w:r>
      <w:r w:rsidRPr="0038025F">
        <w:t>r</w:t>
      </w:r>
      <w:r w:rsidRPr="0038025F">
        <w:t>tout, dans le domaine économique.</w:t>
      </w:r>
    </w:p>
    <w:p w14:paraId="7EF51019" w14:textId="77777777" w:rsidR="00E24AA9" w:rsidRPr="0038025F" w:rsidRDefault="00E24AA9" w:rsidP="00E24AA9">
      <w:pPr>
        <w:spacing w:before="120" w:after="120"/>
        <w:jc w:val="both"/>
      </w:pPr>
      <w:r w:rsidRPr="0038025F">
        <w:t>L’utilisation du contentieux Ottawa-Québec à titre d’argument en faveur du projet de souveraineté fait partie de la stratégie régulière du Parti Québécois depuis sa fondation il y a neuf ans.</w:t>
      </w:r>
    </w:p>
    <w:p w14:paraId="1A778EFD" w14:textId="77777777" w:rsidR="00E24AA9" w:rsidRDefault="00E24AA9" w:rsidP="00E24AA9">
      <w:pPr>
        <w:spacing w:before="120" w:after="120"/>
        <w:jc w:val="both"/>
      </w:pPr>
      <w:r w:rsidRPr="0038025F">
        <w:lastRenderedPageBreak/>
        <w:t>Maintenant qu’il est au pouvoir à Québec, le Parti Québécois peut facilement susciter les événements susceptibles de servir sa stratégie. Le dossier des relations fédérales-provinciales est devenu plus qu’un argument : c’est une arme décisive dans le combat québécois.</w:t>
      </w:r>
    </w:p>
    <w:p w14:paraId="77B535C8" w14:textId="77777777" w:rsidR="00E24AA9" w:rsidRPr="006B36AB" w:rsidRDefault="00E24AA9" w:rsidP="00E24AA9">
      <w:pPr>
        <w:spacing w:before="120" w:after="120"/>
        <w:jc w:val="both"/>
      </w:pPr>
      <w:r>
        <w:t>[144]</w:t>
      </w:r>
    </w:p>
    <w:p w14:paraId="7DDD2A7F" w14:textId="77777777" w:rsidR="00E24AA9" w:rsidRPr="006B36AB" w:rsidRDefault="00E24AA9" w:rsidP="00E24AA9">
      <w:pPr>
        <w:spacing w:before="120" w:after="120"/>
        <w:jc w:val="both"/>
      </w:pPr>
      <w:r w:rsidRPr="006B36AB">
        <w:rPr>
          <w:color w:val="000000"/>
        </w:rPr>
        <w:t>Les choses se déroulent jusqu’ici selon le scénario présenté par les leaders souverainistes en 1974, à l’époque où ils firent admettre aux militants du Parti Québécois que ceux-ci auraient de meilleures poss</w:t>
      </w:r>
      <w:r w:rsidRPr="006B36AB">
        <w:rPr>
          <w:color w:val="000000"/>
        </w:rPr>
        <w:t>i</w:t>
      </w:r>
      <w:r w:rsidRPr="006B36AB">
        <w:rPr>
          <w:color w:val="000000"/>
        </w:rPr>
        <w:t>bilités de “convaincre” l’électorat du bien-fondé de l’option souvera</w:t>
      </w:r>
      <w:r w:rsidRPr="006B36AB">
        <w:rPr>
          <w:color w:val="000000"/>
        </w:rPr>
        <w:t>i</w:t>
      </w:r>
      <w:r w:rsidRPr="006B36AB">
        <w:rPr>
          <w:color w:val="000000"/>
        </w:rPr>
        <w:t>niste s’ils étaient au pouvoir plutôt que dans l’opposition.</w:t>
      </w:r>
    </w:p>
    <w:p w14:paraId="28B43942" w14:textId="77777777" w:rsidR="00E24AA9" w:rsidRPr="006B36AB" w:rsidRDefault="00E24AA9" w:rsidP="00E24AA9">
      <w:pPr>
        <w:spacing w:before="120" w:after="120"/>
        <w:jc w:val="both"/>
      </w:pPr>
      <w:r w:rsidRPr="006B36AB">
        <w:rPr>
          <w:color w:val="000000"/>
        </w:rPr>
        <w:t>Le scénario proposé à l’époque comportait les étapes suivantes. D’abord, la prise du pouvoir à la faveur d’une division de l’électorat fédéraliste selon des lignes de clivage socio-économique. Cette étape a été franchie en 1976. La deuxième étape est celle que franchit a</w:t>
      </w:r>
      <w:r w:rsidRPr="006B36AB">
        <w:rPr>
          <w:color w:val="000000"/>
        </w:rPr>
        <w:t>c</w:t>
      </w:r>
      <w:r w:rsidRPr="006B36AB">
        <w:rPr>
          <w:color w:val="000000"/>
        </w:rPr>
        <w:t>tuellement le Parti Québécois ; elle consiste justement à utiliser les relations Ottawa-Québec pour démontrer les inconvénients du syst</w:t>
      </w:r>
      <w:r w:rsidRPr="006B36AB">
        <w:rPr>
          <w:color w:val="000000"/>
        </w:rPr>
        <w:t>è</w:t>
      </w:r>
      <w:r w:rsidRPr="006B36AB">
        <w:rPr>
          <w:color w:val="000000"/>
        </w:rPr>
        <w:t>me fédéral canadien, du point de vue des intérêts des francophones du Québec, et pour démontrer la supériorité de l’option souveraineté-association. La troisième étape devait être, et elle sera sans doute e</w:t>
      </w:r>
      <w:r w:rsidRPr="006B36AB">
        <w:rPr>
          <w:color w:val="000000"/>
        </w:rPr>
        <w:t>f</w:t>
      </w:r>
      <w:r w:rsidRPr="006B36AB">
        <w:rPr>
          <w:color w:val="000000"/>
        </w:rPr>
        <w:t xml:space="preserve">fectivement, </w:t>
      </w:r>
      <w:r w:rsidRPr="006B36AB">
        <w:rPr>
          <w:i/>
          <w:iCs/>
          <w:color w:val="000000"/>
        </w:rPr>
        <w:t xml:space="preserve">le </w:t>
      </w:r>
      <w:r w:rsidRPr="006B36AB">
        <w:rPr>
          <w:color w:val="000000"/>
        </w:rPr>
        <w:t>référendum québécois sur la question de la souverain</w:t>
      </w:r>
      <w:r w:rsidRPr="006B36AB">
        <w:rPr>
          <w:color w:val="000000"/>
        </w:rPr>
        <w:t>e</w:t>
      </w:r>
      <w:r w:rsidRPr="006B36AB">
        <w:rPr>
          <w:color w:val="000000"/>
        </w:rPr>
        <w:t>té-association.</w:t>
      </w:r>
    </w:p>
    <w:p w14:paraId="25055AD7" w14:textId="77777777" w:rsidR="00E24AA9" w:rsidRPr="006B36AB" w:rsidRDefault="00E24AA9" w:rsidP="00E24AA9">
      <w:pPr>
        <w:spacing w:before="120" w:after="120"/>
        <w:jc w:val="both"/>
      </w:pPr>
      <w:r w:rsidRPr="006B36AB">
        <w:rPr>
          <w:color w:val="000000"/>
        </w:rPr>
        <w:t>Il est extrêmement difficile de trouver un dénominateur commun dans les positions adoptées par le gouvernement du Parti Québécois dans ses relations avec Ottawa au cours de l’année qui s’achève, ho</w:t>
      </w:r>
      <w:r w:rsidRPr="006B36AB">
        <w:rPr>
          <w:color w:val="000000"/>
        </w:rPr>
        <w:t>r</w:t>
      </w:r>
      <w:r w:rsidRPr="006B36AB">
        <w:rPr>
          <w:color w:val="000000"/>
        </w:rPr>
        <w:t>mis peut-être au niveau de l’affirmation à l’effet que le gouvernement du Québec devrait avoir une compétence exclusive sur les activités gouvernementales dans son territoire.</w:t>
      </w:r>
    </w:p>
    <w:p w14:paraId="597AB6FB" w14:textId="77777777" w:rsidR="00E24AA9" w:rsidRPr="006B36AB" w:rsidRDefault="00E24AA9" w:rsidP="00E24AA9">
      <w:pPr>
        <w:spacing w:before="120" w:after="120"/>
        <w:jc w:val="both"/>
      </w:pPr>
      <w:r w:rsidRPr="006B36AB">
        <w:rPr>
          <w:color w:val="000000"/>
        </w:rPr>
        <w:t>N’y a-t-il pas lieu de formuler des hypothèses à ce sujet ? Peut-on penser, par exemple, que les positions adoptées par les porte-parole du nouveau gouvernement du Québec depuis un an ont en commun le souci général de défendre les intérêts des « francophones » du Québec contre ceux des anglophones, du Québec ou d’ailleurs ? Peut-on pe</w:t>
      </w:r>
      <w:r w:rsidRPr="006B36AB">
        <w:rPr>
          <w:color w:val="000000"/>
        </w:rPr>
        <w:t>n</w:t>
      </w:r>
      <w:r w:rsidRPr="006B36AB">
        <w:rPr>
          <w:color w:val="000000"/>
        </w:rPr>
        <w:t>ser, plutôt, que les positions du Québec reflètent davantage les points de vue des syndicats ou des coopératives, et s’opposent à ceux des grandes entreprises privées ? Peut-on croire — et c’est une autre h</w:t>
      </w:r>
      <w:r w:rsidRPr="006B36AB">
        <w:rPr>
          <w:color w:val="000000"/>
        </w:rPr>
        <w:t>y</w:t>
      </w:r>
      <w:r w:rsidRPr="006B36AB">
        <w:rPr>
          <w:color w:val="000000"/>
        </w:rPr>
        <w:t>pothèse — que le Parti Québécois est appuyé par une catégorie sociale (ou classe) qui se trouve écartée des centres de pouvoir à Ottawa ?</w:t>
      </w:r>
    </w:p>
    <w:p w14:paraId="53CAA2F5" w14:textId="77777777" w:rsidR="00E24AA9" w:rsidRPr="006B36AB" w:rsidRDefault="00E24AA9" w:rsidP="00E24AA9">
      <w:pPr>
        <w:spacing w:before="120" w:after="120"/>
        <w:jc w:val="both"/>
      </w:pPr>
      <w:r>
        <w:lastRenderedPageBreak/>
        <w:t>[145]</w:t>
      </w:r>
    </w:p>
    <w:p w14:paraId="1FDA80CD" w14:textId="77777777" w:rsidR="00E24AA9" w:rsidRPr="006B36AB" w:rsidRDefault="00E24AA9" w:rsidP="00E24AA9">
      <w:pPr>
        <w:spacing w:before="120" w:after="120"/>
        <w:jc w:val="both"/>
      </w:pPr>
      <w:r w:rsidRPr="006B36AB">
        <w:rPr>
          <w:color w:val="000000"/>
        </w:rPr>
        <w:t>Ne convient-il pas, en effet, de chercher à identifier ceux que le Parti Québécois cherche à satisfaire en préconisant plus d’indépendance pour le Québec ? Qui bénéficiera de la souveraineté du Québec ? Quels intérêts, déjà, aujourd’hui, dans les relations entre Québec et Ottawa, sont défendus par le gouvernement du Parti Qu</w:t>
      </w:r>
      <w:r w:rsidRPr="006B36AB">
        <w:rPr>
          <w:color w:val="000000"/>
        </w:rPr>
        <w:t>é</w:t>
      </w:r>
      <w:r w:rsidRPr="006B36AB">
        <w:rPr>
          <w:color w:val="000000"/>
        </w:rPr>
        <w:t>bécois ? Est-il possible, comme la lecture des journaux semble le su</w:t>
      </w:r>
      <w:r w:rsidRPr="006B36AB">
        <w:rPr>
          <w:color w:val="000000"/>
        </w:rPr>
        <w:t>g</w:t>
      </w:r>
      <w:r w:rsidRPr="006B36AB">
        <w:rPr>
          <w:color w:val="000000"/>
        </w:rPr>
        <w:t>gérer, que le Parti Québécois défende globalement les intérêts de l’ensemble du Québec, indistinctement de la langue et indistinctement des catégories socio-économiques ? Le Québec, son territoire, sa p</w:t>
      </w:r>
      <w:r w:rsidRPr="006B36AB">
        <w:rPr>
          <w:color w:val="000000"/>
        </w:rPr>
        <w:t>o</w:t>
      </w:r>
      <w:r w:rsidRPr="006B36AB">
        <w:rPr>
          <w:color w:val="000000"/>
        </w:rPr>
        <w:t>pulation entière — contre l’extérieur ?</w:t>
      </w:r>
    </w:p>
    <w:p w14:paraId="1C8BEC40" w14:textId="77777777" w:rsidR="00E24AA9" w:rsidRPr="006B36AB" w:rsidRDefault="00E24AA9" w:rsidP="00E24AA9">
      <w:pPr>
        <w:spacing w:before="120" w:after="120"/>
        <w:jc w:val="both"/>
      </w:pPr>
      <w:r w:rsidRPr="006B36AB">
        <w:rPr>
          <w:color w:val="000000"/>
        </w:rPr>
        <w:t>Il est sans doute trop tôt pour répondre à ces questions. Sûrement trop tôt, en tous cas s’il s’agit de chercher les réponses dans le dossier des relations entretenues entre Ottawa et Québec en 1977 ! En effet, il est difficile d’identifier les intérêts servis par Québec et les intérêts servis par Ottawa dans l’affaire des comptes économiques, ou dans les accrochages dans le secteur des communications, ou dans les querelles relatives aux protections tarifaires, dans le conflit relatif aux affaires municipales ou encore dans les imputations de responsabilités en m</w:t>
      </w:r>
      <w:r w:rsidRPr="006B36AB">
        <w:rPr>
          <w:color w:val="000000"/>
        </w:rPr>
        <w:t>a</w:t>
      </w:r>
      <w:r w:rsidRPr="006B36AB">
        <w:rPr>
          <w:color w:val="000000"/>
        </w:rPr>
        <w:t>tière d’inflation, de dévaluation monétaire ou de chômage. Des a</w:t>
      </w:r>
      <w:r w:rsidRPr="006B36AB">
        <w:rPr>
          <w:color w:val="000000"/>
        </w:rPr>
        <w:t>c</w:t>
      </w:r>
      <w:r w:rsidRPr="006B36AB">
        <w:rPr>
          <w:color w:val="000000"/>
        </w:rPr>
        <w:t>cords particuliers ont même été conclus, à la satisfaction apparente du Québec, dans le domaine de l’immigration, dans le domaine de l’agriculture, dans le champ des accords fiscaux, et ainsi de suite.</w:t>
      </w:r>
    </w:p>
    <w:p w14:paraId="3EF31A6F" w14:textId="77777777" w:rsidR="00E24AA9" w:rsidRPr="006B36AB" w:rsidRDefault="00E24AA9" w:rsidP="00E24AA9">
      <w:pPr>
        <w:spacing w:before="120" w:after="120"/>
        <w:jc w:val="both"/>
      </w:pPr>
      <w:r w:rsidRPr="006B36AB">
        <w:rPr>
          <w:color w:val="000000"/>
        </w:rPr>
        <w:t>Dans plusieurs secteurs où se manifestent les conflits de juridi</w:t>
      </w:r>
      <w:r w:rsidRPr="006B36AB">
        <w:rPr>
          <w:color w:val="000000"/>
        </w:rPr>
        <w:t>c</w:t>
      </w:r>
      <w:r w:rsidRPr="006B36AB">
        <w:rPr>
          <w:color w:val="000000"/>
        </w:rPr>
        <w:t>tions, le gouvernement du Parti Québécois donne l’impression de vo</w:t>
      </w:r>
      <w:r w:rsidRPr="006B36AB">
        <w:rPr>
          <w:color w:val="000000"/>
        </w:rPr>
        <w:t>u</w:t>
      </w:r>
      <w:r w:rsidRPr="006B36AB">
        <w:rPr>
          <w:color w:val="000000"/>
        </w:rPr>
        <w:t>loir défendre les intérêts des « petits » producteurs ou commerçants, du Québec, contre les intérêts des « grosses » entreprises, présum</w:t>
      </w:r>
      <w:r w:rsidRPr="006B36AB">
        <w:rPr>
          <w:color w:val="000000"/>
        </w:rPr>
        <w:t>é</w:t>
      </w:r>
      <w:r w:rsidRPr="006B36AB">
        <w:rPr>
          <w:color w:val="000000"/>
        </w:rPr>
        <w:t>ment non-québécoises, et, présumément, mieux servies par le gouve</w:t>
      </w:r>
      <w:r w:rsidRPr="006B36AB">
        <w:rPr>
          <w:color w:val="000000"/>
        </w:rPr>
        <w:t>r</w:t>
      </w:r>
      <w:r w:rsidRPr="006B36AB">
        <w:rPr>
          <w:color w:val="000000"/>
        </w:rPr>
        <w:t>nement fédéral. Les déclarations de nombreux hommes d’affaires, condamnant le Parti Québécois, donnent un certain relief à cette vue des choses. Pour prendre un langage familier, il y aurait d’un côté « des gros » et, de l’autre, « des petits ». Les « petits » seraient, dans l’ensemble, québécois. Les « gros » seraient, dans l’ensemble, « non-québécois ». C’est</w:t>
      </w:r>
      <w:r>
        <w:rPr>
          <w:color w:val="000000"/>
        </w:rPr>
        <w:t xml:space="preserve"> [146] </w:t>
      </w:r>
      <w:r w:rsidRPr="006B36AB">
        <w:rPr>
          <w:color w:val="000000"/>
        </w:rPr>
        <w:t>assez net dans le secteur des communications ou dans le secteur agro-alimentaire.</w:t>
      </w:r>
    </w:p>
    <w:p w14:paraId="0F49DD3C" w14:textId="77777777" w:rsidR="00E24AA9" w:rsidRPr="006B36AB" w:rsidRDefault="00E24AA9" w:rsidP="00E24AA9">
      <w:pPr>
        <w:spacing w:before="120" w:after="120"/>
        <w:jc w:val="both"/>
      </w:pPr>
      <w:r w:rsidRPr="006B36AB">
        <w:rPr>
          <w:color w:val="000000"/>
        </w:rPr>
        <w:lastRenderedPageBreak/>
        <w:t>Mais peut-on, à partir de si peu, penser que le Parti Québécois a</w:t>
      </w:r>
      <w:r w:rsidRPr="006B36AB">
        <w:rPr>
          <w:color w:val="000000"/>
        </w:rPr>
        <w:t>p</w:t>
      </w:r>
      <w:r w:rsidRPr="006B36AB">
        <w:rPr>
          <w:color w:val="000000"/>
        </w:rPr>
        <w:t>puie les intérêts des « petits », ou encore, plus clairement, ceux de la petite et moyenne entreprise et ceux de leurs travailleurs ?</w:t>
      </w:r>
    </w:p>
    <w:p w14:paraId="1FB8F029" w14:textId="77777777" w:rsidR="00E24AA9" w:rsidRPr="006B36AB" w:rsidRDefault="00E24AA9" w:rsidP="00E24AA9">
      <w:pPr>
        <w:spacing w:before="120" w:after="120"/>
        <w:jc w:val="both"/>
      </w:pPr>
      <w:r w:rsidRPr="006B36AB">
        <w:rPr>
          <w:color w:val="000000"/>
        </w:rPr>
        <w:t>C’est possible. Néanmoins, pour en décider il faudrait analyser un grand nombre de dossiers et sur une période de quelques années.</w:t>
      </w:r>
    </w:p>
    <w:p w14:paraId="14E21290" w14:textId="77777777" w:rsidR="00E24AA9" w:rsidRPr="006B36AB" w:rsidRDefault="00E24AA9" w:rsidP="00E24AA9">
      <w:pPr>
        <w:spacing w:before="120" w:after="120"/>
        <w:jc w:val="both"/>
      </w:pPr>
      <w:r w:rsidRPr="006B36AB">
        <w:rPr>
          <w:color w:val="000000"/>
        </w:rPr>
        <w:t>Evidemment, en bonne logique, on peut s’attendre à ce que le Parti Québécois, au pouvoir, défende ceux qui l’ont mené au pouvoir, et plus particulièrement ses militants les plus actifs et ses dirigeants.</w:t>
      </w:r>
    </w:p>
    <w:p w14:paraId="3FEEE498" w14:textId="77777777" w:rsidR="00E24AA9" w:rsidRPr="006B36AB" w:rsidRDefault="00E24AA9" w:rsidP="00E24AA9">
      <w:pPr>
        <w:spacing w:before="120" w:after="120"/>
        <w:jc w:val="both"/>
      </w:pPr>
      <w:r w:rsidRPr="006B36AB">
        <w:rPr>
          <w:color w:val="000000"/>
        </w:rPr>
        <w:t xml:space="preserve">La plupart des militants les plus actifs et des dirigeants du Parti Québécois sont des diplômés des collèges ou des universités </w:t>
      </w:r>
      <w:r w:rsidRPr="006B36AB">
        <w:rPr>
          <w:i/>
          <w:iCs/>
          <w:color w:val="000000"/>
        </w:rPr>
        <w:t>occupant des emplois de salariés.</w:t>
      </w:r>
      <w:r w:rsidRPr="006B36AB">
        <w:rPr>
          <w:color w:val="000000"/>
        </w:rPr>
        <w:t xml:space="preserve"> Dans les autres grands partis politiques du Québec, les catégories dominantes sont constituées par des travai</w:t>
      </w:r>
      <w:r w:rsidRPr="006B36AB">
        <w:rPr>
          <w:color w:val="000000"/>
        </w:rPr>
        <w:t>l</w:t>
      </w:r>
      <w:r w:rsidRPr="006B36AB">
        <w:rPr>
          <w:color w:val="000000"/>
        </w:rPr>
        <w:t>leurs indé</w:t>
      </w:r>
      <w:r>
        <w:rPr>
          <w:color w:val="000000"/>
        </w:rPr>
        <w:t>pendants, c’est-à-dire des non-</w:t>
      </w:r>
      <w:r w:rsidRPr="006B36AB">
        <w:rPr>
          <w:color w:val="000000"/>
        </w:rPr>
        <w:t>salariés. Parmi les candidats du Parti Libéral du Québec et ceux de l’Union Nationale, en 1976, sept personnes sur dix étaient « hommes d’affaires », « administrateurs », ou membres non-salariés des professions libérales traditionnelles. Ces diverses catégories constituaient une proportion de deux fois moindre parmi les candidats du Parti Québécois.</w:t>
      </w:r>
    </w:p>
    <w:p w14:paraId="4AC48398" w14:textId="77777777" w:rsidR="00E24AA9" w:rsidRPr="006B36AB" w:rsidRDefault="00E24AA9" w:rsidP="00E24AA9">
      <w:pPr>
        <w:spacing w:before="120" w:after="120"/>
        <w:jc w:val="both"/>
      </w:pPr>
      <w:r w:rsidRPr="006B36AB">
        <w:rPr>
          <w:color w:val="000000"/>
        </w:rPr>
        <w:t>Alors qu’on n’en trouvait à peu près pas dans les autres partis, il y avait une quinzaine de candidats du Parti Québécois qui présentaient la particularité d’avoir été présidents ou secrétaires de syndicats. De même, les candidats du Parti Québécois qui étaient des « professionnels » se particularisaient en raison de leurs positions s</w:t>
      </w:r>
      <w:r w:rsidRPr="006B36AB">
        <w:rPr>
          <w:color w:val="000000"/>
        </w:rPr>
        <w:t>o</w:t>
      </w:r>
      <w:r w:rsidRPr="006B36AB">
        <w:rPr>
          <w:color w:val="000000"/>
        </w:rPr>
        <w:t>ciales : c’étaient d’abord des « salariés », par exemple des enseignants ou des employés du secteur public ou des institutions para-publiques.</w:t>
      </w:r>
    </w:p>
    <w:p w14:paraId="6FF93907" w14:textId="77777777" w:rsidR="00E24AA9" w:rsidRDefault="00E24AA9" w:rsidP="00E24AA9">
      <w:pPr>
        <w:spacing w:before="120" w:after="120"/>
        <w:jc w:val="both"/>
        <w:rPr>
          <w:color w:val="000000"/>
        </w:rPr>
      </w:pPr>
      <w:r w:rsidRPr="006B36AB">
        <w:rPr>
          <w:color w:val="000000"/>
        </w:rPr>
        <w:t>Les points de vue des militants actifs et des dirigeants du Parti Québécois ont été progressivement formalisés dans le cadre du pr</w:t>
      </w:r>
      <w:r w:rsidRPr="006B36AB">
        <w:rPr>
          <w:color w:val="000000"/>
        </w:rPr>
        <w:t>o</w:t>
      </w:r>
      <w:r w:rsidRPr="006B36AB">
        <w:rPr>
          <w:color w:val="000000"/>
        </w:rPr>
        <w:t>gramme officiel du parti et dans celui des résolutions adoptées lors des congrès du parti. Sur la plupart des points</w:t>
      </w:r>
      <w:r>
        <w:rPr>
          <w:color w:val="000000"/>
        </w:rPr>
        <w:t xml:space="preserve"> [147] </w:t>
      </w:r>
      <w:r w:rsidRPr="006B36AB">
        <w:rPr>
          <w:color w:val="000000"/>
        </w:rPr>
        <w:t>qu’il touche, le programme du Parti Québécois diffère des pr</w:t>
      </w:r>
      <w:r w:rsidRPr="006B36AB">
        <w:rPr>
          <w:color w:val="000000"/>
        </w:rPr>
        <w:t>o</w:t>
      </w:r>
      <w:r w:rsidRPr="006B36AB">
        <w:rPr>
          <w:color w:val="000000"/>
        </w:rPr>
        <w:t>grammes des autres partis politiques. Les différences sont très ma</w:t>
      </w:r>
      <w:r w:rsidRPr="006B36AB">
        <w:rPr>
          <w:color w:val="000000"/>
        </w:rPr>
        <w:t>r</w:t>
      </w:r>
      <w:r w:rsidRPr="006B36AB">
        <w:rPr>
          <w:color w:val="000000"/>
        </w:rPr>
        <w:t>quées surtout dans le secteur économique où le Parti Québécois favorise les régions pér</w:t>
      </w:r>
      <w:r w:rsidRPr="006B36AB">
        <w:rPr>
          <w:color w:val="000000"/>
        </w:rPr>
        <w:t>i</w:t>
      </w:r>
      <w:r w:rsidRPr="006B36AB">
        <w:rPr>
          <w:color w:val="000000"/>
        </w:rPr>
        <w:t>phériques du territoire québécois, une intervention gouvernementale importante, et un appui aux coopératives, aux entr</w:t>
      </w:r>
      <w:r w:rsidRPr="006B36AB">
        <w:rPr>
          <w:color w:val="000000"/>
        </w:rPr>
        <w:t>e</w:t>
      </w:r>
      <w:r w:rsidRPr="006B36AB">
        <w:rPr>
          <w:color w:val="000000"/>
        </w:rPr>
        <w:t>prises publiques et aux petites et moyennes entreprises du secteur pr</w:t>
      </w:r>
      <w:r w:rsidRPr="006B36AB">
        <w:rPr>
          <w:color w:val="000000"/>
        </w:rPr>
        <w:t>i</w:t>
      </w:r>
      <w:r w:rsidRPr="006B36AB">
        <w:rPr>
          <w:color w:val="000000"/>
        </w:rPr>
        <w:t>vé. Ces positions contrastent par rapport à ce que proposent les autres partis (comme l’illustre le tableau suivant) :</w:t>
      </w:r>
    </w:p>
    <w:p w14:paraId="470DC771" w14:textId="77777777" w:rsidR="00E24AA9" w:rsidRPr="006B36AB" w:rsidRDefault="00E24AA9" w:rsidP="00E24AA9">
      <w:pPr>
        <w:spacing w:before="120" w:after="120"/>
        <w:jc w:val="both"/>
      </w:pPr>
    </w:p>
    <w:p w14:paraId="76A9044D" w14:textId="77777777" w:rsidR="00E24AA9" w:rsidRPr="00DC4EB9" w:rsidRDefault="00E24AA9" w:rsidP="00E24AA9">
      <w:pPr>
        <w:pStyle w:val="figtitre"/>
      </w:pPr>
      <w:r w:rsidRPr="00DC4EB9">
        <w:t>Les principales positions des partis politiques du Québec</w:t>
      </w:r>
      <w:r w:rsidRPr="00DC4EB9">
        <w:br/>
        <w:t>en matière de développement économique</w:t>
      </w:r>
    </w:p>
    <w:tbl>
      <w:tblPr>
        <w:tblOverlap w:val="never"/>
        <w:tblW w:w="8910" w:type="dxa"/>
        <w:tblInd w:w="-980" w:type="dxa"/>
        <w:tblLayout w:type="fixed"/>
        <w:tblCellMar>
          <w:left w:w="10" w:type="dxa"/>
          <w:right w:w="10" w:type="dxa"/>
        </w:tblCellMar>
        <w:tblLook w:val="0000" w:firstRow="0" w:lastRow="0" w:firstColumn="0" w:lastColumn="0" w:noHBand="0" w:noVBand="0"/>
      </w:tblPr>
      <w:tblGrid>
        <w:gridCol w:w="1530"/>
        <w:gridCol w:w="1620"/>
        <w:gridCol w:w="1440"/>
        <w:gridCol w:w="1440"/>
        <w:gridCol w:w="1440"/>
        <w:gridCol w:w="1440"/>
      </w:tblGrid>
      <w:tr w:rsidR="00E24AA9" w:rsidRPr="00DC4EB9" w14:paraId="4D0230FE" w14:textId="77777777">
        <w:tblPrEx>
          <w:tblCellMar>
            <w:top w:w="0" w:type="dxa"/>
            <w:bottom w:w="0" w:type="dxa"/>
          </w:tblCellMar>
        </w:tblPrEx>
        <w:tc>
          <w:tcPr>
            <w:tcW w:w="1530" w:type="dxa"/>
            <w:tcBorders>
              <w:top w:val="single" w:sz="4" w:space="0" w:color="auto"/>
            </w:tcBorders>
            <w:shd w:val="clear" w:color="auto" w:fill="EEECE1"/>
          </w:tcPr>
          <w:p w14:paraId="4D16FE66" w14:textId="77777777" w:rsidR="00E24AA9" w:rsidRPr="00DC4EB9" w:rsidRDefault="00E24AA9" w:rsidP="00E24AA9">
            <w:pPr>
              <w:spacing w:before="120" w:after="120"/>
              <w:ind w:left="90" w:right="52" w:firstLine="0"/>
              <w:rPr>
                <w:sz w:val="24"/>
                <w:szCs w:val="10"/>
              </w:rPr>
            </w:pPr>
          </w:p>
        </w:tc>
        <w:tc>
          <w:tcPr>
            <w:tcW w:w="1620" w:type="dxa"/>
            <w:tcBorders>
              <w:top w:val="single" w:sz="4" w:space="0" w:color="auto"/>
            </w:tcBorders>
            <w:shd w:val="clear" w:color="auto" w:fill="EEECE1"/>
          </w:tcPr>
          <w:p w14:paraId="062A75C9" w14:textId="77777777" w:rsidR="00E24AA9" w:rsidRPr="00DC4EB9" w:rsidRDefault="00E24AA9" w:rsidP="00E24AA9">
            <w:pPr>
              <w:spacing w:before="120" w:after="120"/>
              <w:ind w:left="90" w:right="52" w:firstLine="0"/>
              <w:rPr>
                <w:sz w:val="24"/>
              </w:rPr>
            </w:pPr>
            <w:r w:rsidRPr="00DC4EB9">
              <w:rPr>
                <w:i/>
                <w:iCs/>
                <w:color w:val="000000"/>
                <w:sz w:val="24"/>
              </w:rPr>
              <w:t>Degré d’intervention gouverneme</w:t>
            </w:r>
            <w:r w:rsidRPr="00DC4EB9">
              <w:rPr>
                <w:i/>
                <w:iCs/>
                <w:color w:val="000000"/>
                <w:sz w:val="24"/>
              </w:rPr>
              <w:t>n</w:t>
            </w:r>
            <w:r w:rsidRPr="00DC4EB9">
              <w:rPr>
                <w:i/>
                <w:iCs/>
                <w:color w:val="000000"/>
                <w:sz w:val="24"/>
              </w:rPr>
              <w:t>tale</w:t>
            </w:r>
          </w:p>
        </w:tc>
        <w:tc>
          <w:tcPr>
            <w:tcW w:w="1440" w:type="dxa"/>
            <w:tcBorders>
              <w:top w:val="single" w:sz="4" w:space="0" w:color="auto"/>
            </w:tcBorders>
            <w:shd w:val="clear" w:color="auto" w:fill="EEECE1"/>
          </w:tcPr>
          <w:p w14:paraId="25F5549F" w14:textId="77777777" w:rsidR="00E24AA9" w:rsidRPr="00DC4EB9" w:rsidRDefault="00E24AA9" w:rsidP="00E24AA9">
            <w:pPr>
              <w:spacing w:before="120" w:after="120"/>
              <w:ind w:left="90" w:right="52" w:firstLine="0"/>
              <w:rPr>
                <w:sz w:val="24"/>
              </w:rPr>
            </w:pPr>
            <w:r w:rsidRPr="00DC4EB9">
              <w:rPr>
                <w:i/>
                <w:iCs/>
                <w:color w:val="000000"/>
                <w:sz w:val="24"/>
              </w:rPr>
              <w:t>Accent territ</w:t>
            </w:r>
            <w:r w:rsidRPr="00DC4EB9">
              <w:rPr>
                <w:i/>
                <w:iCs/>
                <w:color w:val="000000"/>
                <w:sz w:val="24"/>
              </w:rPr>
              <w:t>o</w:t>
            </w:r>
            <w:r w:rsidRPr="00DC4EB9">
              <w:rPr>
                <w:i/>
                <w:iCs/>
                <w:color w:val="000000"/>
                <w:sz w:val="24"/>
              </w:rPr>
              <w:t>rial</w:t>
            </w:r>
          </w:p>
        </w:tc>
        <w:tc>
          <w:tcPr>
            <w:tcW w:w="1440" w:type="dxa"/>
            <w:tcBorders>
              <w:top w:val="single" w:sz="4" w:space="0" w:color="auto"/>
            </w:tcBorders>
            <w:shd w:val="clear" w:color="auto" w:fill="EEECE1"/>
          </w:tcPr>
          <w:p w14:paraId="4FBC1EDE" w14:textId="77777777" w:rsidR="00E24AA9" w:rsidRPr="00DC4EB9" w:rsidRDefault="00E24AA9" w:rsidP="00E24AA9">
            <w:pPr>
              <w:spacing w:before="120" w:after="120"/>
              <w:ind w:left="90" w:right="52" w:firstLine="0"/>
              <w:rPr>
                <w:sz w:val="24"/>
              </w:rPr>
            </w:pPr>
            <w:r w:rsidRPr="00DC4EB9">
              <w:rPr>
                <w:i/>
                <w:iCs/>
                <w:color w:val="000000"/>
                <w:sz w:val="24"/>
              </w:rPr>
              <w:t>Agent éc</w:t>
            </w:r>
            <w:r w:rsidRPr="00DC4EB9">
              <w:rPr>
                <w:i/>
                <w:iCs/>
                <w:color w:val="000000"/>
                <w:sz w:val="24"/>
              </w:rPr>
              <w:t>o</w:t>
            </w:r>
            <w:r w:rsidRPr="00DC4EB9">
              <w:rPr>
                <w:i/>
                <w:iCs/>
                <w:color w:val="000000"/>
                <w:sz w:val="24"/>
              </w:rPr>
              <w:t>nomique préféré</w:t>
            </w:r>
          </w:p>
        </w:tc>
        <w:tc>
          <w:tcPr>
            <w:tcW w:w="1440" w:type="dxa"/>
            <w:tcBorders>
              <w:top w:val="single" w:sz="4" w:space="0" w:color="auto"/>
            </w:tcBorders>
            <w:shd w:val="clear" w:color="auto" w:fill="EEECE1"/>
          </w:tcPr>
          <w:p w14:paraId="7EF912F2" w14:textId="77777777" w:rsidR="00E24AA9" w:rsidRPr="00DC4EB9" w:rsidRDefault="00E24AA9" w:rsidP="00E24AA9">
            <w:pPr>
              <w:spacing w:before="120" w:after="120"/>
              <w:ind w:left="90" w:right="52" w:firstLine="0"/>
              <w:rPr>
                <w:sz w:val="24"/>
              </w:rPr>
            </w:pPr>
            <w:r w:rsidRPr="00DC4EB9">
              <w:rPr>
                <w:i/>
                <w:iCs/>
                <w:color w:val="000000"/>
                <w:sz w:val="24"/>
              </w:rPr>
              <w:t>Besoin d’amendements à la constit</w:t>
            </w:r>
            <w:r w:rsidRPr="00DC4EB9">
              <w:rPr>
                <w:i/>
                <w:iCs/>
                <w:color w:val="000000"/>
                <w:sz w:val="24"/>
              </w:rPr>
              <w:t>u</w:t>
            </w:r>
            <w:r w:rsidRPr="00DC4EB9">
              <w:rPr>
                <w:i/>
                <w:iCs/>
                <w:color w:val="000000"/>
                <w:sz w:val="24"/>
              </w:rPr>
              <w:t>tion de 1867</w:t>
            </w:r>
          </w:p>
        </w:tc>
        <w:tc>
          <w:tcPr>
            <w:tcW w:w="1440" w:type="dxa"/>
            <w:tcBorders>
              <w:top w:val="single" w:sz="4" w:space="0" w:color="auto"/>
            </w:tcBorders>
            <w:shd w:val="clear" w:color="auto" w:fill="EEECE1"/>
          </w:tcPr>
          <w:p w14:paraId="3458C820" w14:textId="77777777" w:rsidR="00E24AA9" w:rsidRPr="00DC4EB9" w:rsidRDefault="00E24AA9" w:rsidP="00E24AA9">
            <w:pPr>
              <w:spacing w:before="120" w:after="120"/>
              <w:ind w:left="90" w:right="52" w:firstLine="0"/>
              <w:rPr>
                <w:sz w:val="24"/>
              </w:rPr>
            </w:pPr>
            <w:r w:rsidRPr="00DC4EB9">
              <w:rPr>
                <w:i/>
                <w:iCs/>
                <w:color w:val="000000"/>
                <w:sz w:val="24"/>
              </w:rPr>
              <w:t>Pource</w:t>
            </w:r>
            <w:r w:rsidRPr="00DC4EB9">
              <w:rPr>
                <w:i/>
                <w:iCs/>
                <w:color w:val="000000"/>
                <w:sz w:val="24"/>
              </w:rPr>
              <w:t>n</w:t>
            </w:r>
            <w:r w:rsidRPr="00DC4EB9">
              <w:rPr>
                <w:i/>
                <w:iCs/>
                <w:color w:val="000000"/>
                <w:sz w:val="24"/>
              </w:rPr>
              <w:t>tage des votes aux élections de 1976</w:t>
            </w:r>
          </w:p>
        </w:tc>
      </w:tr>
      <w:tr w:rsidR="00E24AA9" w:rsidRPr="00BC745E" w14:paraId="40439263" w14:textId="77777777">
        <w:tblPrEx>
          <w:tblCellMar>
            <w:top w:w="0" w:type="dxa"/>
            <w:bottom w:w="0" w:type="dxa"/>
          </w:tblCellMar>
        </w:tblPrEx>
        <w:tc>
          <w:tcPr>
            <w:tcW w:w="1530" w:type="dxa"/>
            <w:tcBorders>
              <w:top w:val="single" w:sz="4" w:space="0" w:color="auto"/>
            </w:tcBorders>
            <w:shd w:val="clear" w:color="auto" w:fill="auto"/>
          </w:tcPr>
          <w:p w14:paraId="681E510B" w14:textId="77777777" w:rsidR="00E24AA9" w:rsidRPr="00DC4EB9" w:rsidRDefault="00E24AA9" w:rsidP="00E24AA9">
            <w:pPr>
              <w:spacing w:before="120" w:after="120"/>
              <w:ind w:left="90" w:right="52" w:firstLine="0"/>
              <w:rPr>
                <w:sz w:val="24"/>
                <w:szCs w:val="19"/>
              </w:rPr>
            </w:pPr>
            <w:r w:rsidRPr="00DC4EB9">
              <w:rPr>
                <w:color w:val="000000"/>
                <w:sz w:val="24"/>
                <w:szCs w:val="19"/>
              </w:rPr>
              <w:t>Parti Québ</w:t>
            </w:r>
            <w:r w:rsidRPr="00DC4EB9">
              <w:rPr>
                <w:color w:val="000000"/>
                <w:sz w:val="24"/>
                <w:szCs w:val="19"/>
              </w:rPr>
              <w:t>é</w:t>
            </w:r>
            <w:r w:rsidRPr="00DC4EB9">
              <w:rPr>
                <w:color w:val="000000"/>
                <w:sz w:val="24"/>
                <w:szCs w:val="19"/>
              </w:rPr>
              <w:t>cois</w:t>
            </w:r>
          </w:p>
        </w:tc>
        <w:tc>
          <w:tcPr>
            <w:tcW w:w="1620" w:type="dxa"/>
            <w:tcBorders>
              <w:top w:val="single" w:sz="4" w:space="0" w:color="auto"/>
            </w:tcBorders>
            <w:shd w:val="clear" w:color="auto" w:fill="auto"/>
          </w:tcPr>
          <w:p w14:paraId="6E180BDA" w14:textId="77777777" w:rsidR="00E24AA9" w:rsidRPr="00DC4EB9" w:rsidRDefault="00E24AA9" w:rsidP="00E24AA9">
            <w:pPr>
              <w:spacing w:before="120" w:after="120"/>
              <w:ind w:left="90" w:right="52" w:firstLine="0"/>
              <w:rPr>
                <w:sz w:val="24"/>
                <w:szCs w:val="19"/>
              </w:rPr>
            </w:pPr>
            <w:r w:rsidRPr="00DC4EB9">
              <w:rPr>
                <w:color w:val="000000"/>
                <w:sz w:val="24"/>
                <w:szCs w:val="19"/>
              </w:rPr>
              <w:t>Considérable</w:t>
            </w:r>
          </w:p>
        </w:tc>
        <w:tc>
          <w:tcPr>
            <w:tcW w:w="1440" w:type="dxa"/>
            <w:tcBorders>
              <w:top w:val="single" w:sz="4" w:space="0" w:color="auto"/>
            </w:tcBorders>
            <w:shd w:val="clear" w:color="auto" w:fill="auto"/>
          </w:tcPr>
          <w:p w14:paraId="2B8BA9E0" w14:textId="77777777" w:rsidR="00E24AA9" w:rsidRPr="00DC4EB9" w:rsidRDefault="00E24AA9" w:rsidP="00E24AA9">
            <w:pPr>
              <w:spacing w:before="120" w:after="120"/>
              <w:ind w:left="90" w:right="52" w:firstLine="0"/>
              <w:rPr>
                <w:sz w:val="24"/>
                <w:szCs w:val="19"/>
              </w:rPr>
            </w:pPr>
            <w:r w:rsidRPr="00DC4EB9">
              <w:rPr>
                <w:color w:val="000000"/>
                <w:sz w:val="24"/>
                <w:szCs w:val="19"/>
              </w:rPr>
              <w:t>Les régions</w:t>
            </w:r>
          </w:p>
        </w:tc>
        <w:tc>
          <w:tcPr>
            <w:tcW w:w="1440" w:type="dxa"/>
            <w:tcBorders>
              <w:top w:val="single" w:sz="4" w:space="0" w:color="auto"/>
            </w:tcBorders>
            <w:shd w:val="clear" w:color="auto" w:fill="auto"/>
          </w:tcPr>
          <w:p w14:paraId="2800BDA2" w14:textId="77777777" w:rsidR="00E24AA9" w:rsidRPr="00DC4EB9" w:rsidRDefault="00E24AA9" w:rsidP="00E24AA9">
            <w:pPr>
              <w:spacing w:before="120" w:after="120"/>
              <w:ind w:left="90" w:right="52" w:firstLine="0"/>
              <w:rPr>
                <w:sz w:val="24"/>
                <w:szCs w:val="19"/>
              </w:rPr>
            </w:pPr>
            <w:r w:rsidRPr="00DC4EB9">
              <w:rPr>
                <w:color w:val="000000"/>
                <w:sz w:val="24"/>
                <w:szCs w:val="19"/>
              </w:rPr>
              <w:t>L’entreprise publique, les entreprises moyennes, les coopér</w:t>
            </w:r>
            <w:r w:rsidRPr="00DC4EB9">
              <w:rPr>
                <w:color w:val="000000"/>
                <w:sz w:val="24"/>
                <w:szCs w:val="19"/>
              </w:rPr>
              <w:t>a</w:t>
            </w:r>
            <w:r w:rsidRPr="00DC4EB9">
              <w:rPr>
                <w:color w:val="000000"/>
                <w:sz w:val="24"/>
                <w:szCs w:val="19"/>
              </w:rPr>
              <w:t>tives</w:t>
            </w:r>
          </w:p>
        </w:tc>
        <w:tc>
          <w:tcPr>
            <w:tcW w:w="1440" w:type="dxa"/>
            <w:tcBorders>
              <w:top w:val="single" w:sz="4" w:space="0" w:color="auto"/>
            </w:tcBorders>
            <w:shd w:val="clear" w:color="auto" w:fill="auto"/>
          </w:tcPr>
          <w:p w14:paraId="3F77BFBA" w14:textId="77777777" w:rsidR="00E24AA9" w:rsidRPr="00DC4EB9" w:rsidRDefault="00E24AA9" w:rsidP="00E24AA9">
            <w:pPr>
              <w:spacing w:before="120" w:after="120"/>
              <w:ind w:left="90" w:right="52" w:firstLine="0"/>
              <w:rPr>
                <w:sz w:val="24"/>
                <w:szCs w:val="19"/>
              </w:rPr>
            </w:pPr>
            <w:r w:rsidRPr="00DC4EB9">
              <w:rPr>
                <w:color w:val="000000"/>
                <w:sz w:val="24"/>
                <w:szCs w:val="19"/>
              </w:rPr>
              <w:t>Considérable</w:t>
            </w:r>
          </w:p>
        </w:tc>
        <w:tc>
          <w:tcPr>
            <w:tcW w:w="1440" w:type="dxa"/>
            <w:tcBorders>
              <w:top w:val="single" w:sz="4" w:space="0" w:color="auto"/>
            </w:tcBorders>
            <w:shd w:val="clear" w:color="auto" w:fill="auto"/>
          </w:tcPr>
          <w:p w14:paraId="70030E2C" w14:textId="77777777" w:rsidR="00E24AA9" w:rsidRPr="00DC4EB9" w:rsidRDefault="00E24AA9" w:rsidP="00E24AA9">
            <w:pPr>
              <w:spacing w:before="120" w:after="120"/>
              <w:ind w:left="90" w:right="52" w:firstLine="0"/>
              <w:rPr>
                <w:sz w:val="24"/>
                <w:szCs w:val="19"/>
              </w:rPr>
            </w:pPr>
            <w:r w:rsidRPr="00DC4EB9">
              <w:rPr>
                <w:color w:val="000000"/>
                <w:sz w:val="24"/>
                <w:szCs w:val="19"/>
              </w:rPr>
              <w:t>41%</w:t>
            </w:r>
          </w:p>
        </w:tc>
      </w:tr>
      <w:tr w:rsidR="00E24AA9" w:rsidRPr="00BC745E" w14:paraId="118197C3" w14:textId="77777777">
        <w:tblPrEx>
          <w:tblCellMar>
            <w:top w:w="0" w:type="dxa"/>
            <w:bottom w:w="0" w:type="dxa"/>
          </w:tblCellMar>
        </w:tblPrEx>
        <w:tc>
          <w:tcPr>
            <w:tcW w:w="1530" w:type="dxa"/>
            <w:tcBorders>
              <w:top w:val="single" w:sz="4" w:space="0" w:color="auto"/>
              <w:bottom w:val="single" w:sz="4" w:space="0" w:color="auto"/>
            </w:tcBorders>
            <w:shd w:val="clear" w:color="auto" w:fill="auto"/>
          </w:tcPr>
          <w:p w14:paraId="7B53C916" w14:textId="77777777" w:rsidR="00E24AA9" w:rsidRPr="00DC4EB9" w:rsidRDefault="00E24AA9" w:rsidP="00E24AA9">
            <w:pPr>
              <w:spacing w:before="120" w:after="120"/>
              <w:ind w:left="90" w:right="52" w:firstLine="0"/>
              <w:rPr>
                <w:sz w:val="24"/>
                <w:szCs w:val="19"/>
              </w:rPr>
            </w:pPr>
            <w:r w:rsidRPr="00DC4EB9">
              <w:rPr>
                <w:color w:val="000000"/>
                <w:sz w:val="24"/>
                <w:szCs w:val="19"/>
              </w:rPr>
              <w:t>Parti Libéral du Qu</w:t>
            </w:r>
            <w:r w:rsidRPr="00DC4EB9">
              <w:rPr>
                <w:color w:val="000000"/>
                <w:sz w:val="24"/>
                <w:szCs w:val="19"/>
              </w:rPr>
              <w:t>é</w:t>
            </w:r>
            <w:r w:rsidRPr="00DC4EB9">
              <w:rPr>
                <w:color w:val="000000"/>
                <w:sz w:val="24"/>
                <w:szCs w:val="19"/>
              </w:rPr>
              <w:t>bec</w:t>
            </w:r>
          </w:p>
        </w:tc>
        <w:tc>
          <w:tcPr>
            <w:tcW w:w="1620" w:type="dxa"/>
            <w:tcBorders>
              <w:top w:val="single" w:sz="4" w:space="0" w:color="auto"/>
              <w:bottom w:val="single" w:sz="4" w:space="0" w:color="auto"/>
            </w:tcBorders>
            <w:shd w:val="clear" w:color="auto" w:fill="auto"/>
          </w:tcPr>
          <w:p w14:paraId="58564B20" w14:textId="77777777" w:rsidR="00E24AA9" w:rsidRPr="00DC4EB9" w:rsidRDefault="00E24AA9" w:rsidP="00E24AA9">
            <w:pPr>
              <w:spacing w:before="120" w:after="120"/>
              <w:ind w:left="90" w:right="52" w:firstLine="0"/>
              <w:rPr>
                <w:sz w:val="24"/>
                <w:szCs w:val="19"/>
              </w:rPr>
            </w:pPr>
            <w:r w:rsidRPr="00DC4EB9">
              <w:rPr>
                <w:color w:val="000000"/>
                <w:sz w:val="24"/>
                <w:szCs w:val="19"/>
              </w:rPr>
              <w:t>Moyen</w:t>
            </w:r>
          </w:p>
        </w:tc>
        <w:tc>
          <w:tcPr>
            <w:tcW w:w="1440" w:type="dxa"/>
            <w:tcBorders>
              <w:top w:val="single" w:sz="4" w:space="0" w:color="auto"/>
              <w:bottom w:val="single" w:sz="4" w:space="0" w:color="auto"/>
            </w:tcBorders>
            <w:shd w:val="clear" w:color="auto" w:fill="auto"/>
          </w:tcPr>
          <w:p w14:paraId="018CE777" w14:textId="77777777" w:rsidR="00E24AA9" w:rsidRPr="00DC4EB9" w:rsidRDefault="00E24AA9" w:rsidP="00E24AA9">
            <w:pPr>
              <w:spacing w:before="120" w:after="120"/>
              <w:ind w:left="90" w:right="52" w:firstLine="0"/>
              <w:rPr>
                <w:sz w:val="24"/>
                <w:szCs w:val="19"/>
              </w:rPr>
            </w:pPr>
            <w:r w:rsidRPr="00DC4EB9">
              <w:rPr>
                <w:color w:val="000000"/>
                <w:sz w:val="24"/>
                <w:szCs w:val="19"/>
              </w:rPr>
              <w:t>Les grands ce</w:t>
            </w:r>
            <w:r w:rsidRPr="00DC4EB9">
              <w:rPr>
                <w:color w:val="000000"/>
                <w:sz w:val="24"/>
                <w:szCs w:val="19"/>
              </w:rPr>
              <w:t>n</w:t>
            </w:r>
            <w:r w:rsidRPr="00DC4EB9">
              <w:rPr>
                <w:color w:val="000000"/>
                <w:sz w:val="24"/>
                <w:szCs w:val="19"/>
              </w:rPr>
              <w:t>tres</w:t>
            </w:r>
          </w:p>
        </w:tc>
        <w:tc>
          <w:tcPr>
            <w:tcW w:w="1440" w:type="dxa"/>
            <w:tcBorders>
              <w:top w:val="single" w:sz="4" w:space="0" w:color="auto"/>
              <w:bottom w:val="single" w:sz="4" w:space="0" w:color="auto"/>
            </w:tcBorders>
            <w:shd w:val="clear" w:color="auto" w:fill="auto"/>
          </w:tcPr>
          <w:p w14:paraId="159875BB" w14:textId="77777777" w:rsidR="00E24AA9" w:rsidRPr="00DC4EB9" w:rsidRDefault="00E24AA9" w:rsidP="00E24AA9">
            <w:pPr>
              <w:spacing w:before="120" w:after="120"/>
              <w:ind w:left="90" w:right="52" w:firstLine="0"/>
              <w:rPr>
                <w:sz w:val="24"/>
                <w:szCs w:val="19"/>
              </w:rPr>
            </w:pPr>
            <w:r w:rsidRPr="00DC4EB9">
              <w:rPr>
                <w:color w:val="000000"/>
                <w:sz w:val="24"/>
                <w:szCs w:val="19"/>
              </w:rPr>
              <w:t>Les grandes sociétés indu</w:t>
            </w:r>
            <w:r w:rsidRPr="00DC4EB9">
              <w:rPr>
                <w:color w:val="000000"/>
                <w:sz w:val="24"/>
                <w:szCs w:val="19"/>
              </w:rPr>
              <w:t>s</w:t>
            </w:r>
            <w:r w:rsidRPr="00DC4EB9">
              <w:rPr>
                <w:color w:val="000000"/>
                <w:sz w:val="24"/>
                <w:szCs w:val="19"/>
              </w:rPr>
              <w:t>trielles</w:t>
            </w:r>
          </w:p>
        </w:tc>
        <w:tc>
          <w:tcPr>
            <w:tcW w:w="1440" w:type="dxa"/>
            <w:tcBorders>
              <w:top w:val="single" w:sz="4" w:space="0" w:color="auto"/>
              <w:bottom w:val="single" w:sz="4" w:space="0" w:color="auto"/>
            </w:tcBorders>
            <w:shd w:val="clear" w:color="auto" w:fill="auto"/>
          </w:tcPr>
          <w:p w14:paraId="14E954F0" w14:textId="77777777" w:rsidR="00E24AA9" w:rsidRPr="00DC4EB9" w:rsidRDefault="00E24AA9" w:rsidP="00E24AA9">
            <w:pPr>
              <w:spacing w:before="120" w:after="120"/>
              <w:ind w:left="90" w:right="52" w:firstLine="0"/>
              <w:rPr>
                <w:sz w:val="24"/>
                <w:szCs w:val="19"/>
              </w:rPr>
            </w:pPr>
            <w:r w:rsidRPr="00DC4EB9">
              <w:rPr>
                <w:color w:val="000000"/>
                <w:sz w:val="24"/>
                <w:szCs w:val="19"/>
              </w:rPr>
              <w:t>Limité</w:t>
            </w:r>
          </w:p>
        </w:tc>
        <w:tc>
          <w:tcPr>
            <w:tcW w:w="1440" w:type="dxa"/>
            <w:tcBorders>
              <w:top w:val="single" w:sz="4" w:space="0" w:color="auto"/>
              <w:bottom w:val="single" w:sz="4" w:space="0" w:color="auto"/>
            </w:tcBorders>
            <w:shd w:val="clear" w:color="auto" w:fill="auto"/>
          </w:tcPr>
          <w:p w14:paraId="566C3D89" w14:textId="77777777" w:rsidR="00E24AA9" w:rsidRPr="00DC4EB9" w:rsidRDefault="00E24AA9" w:rsidP="00E24AA9">
            <w:pPr>
              <w:spacing w:before="120" w:after="120"/>
              <w:ind w:left="90" w:right="52" w:firstLine="0"/>
              <w:rPr>
                <w:sz w:val="24"/>
                <w:szCs w:val="19"/>
              </w:rPr>
            </w:pPr>
            <w:r w:rsidRPr="00DC4EB9">
              <w:rPr>
                <w:color w:val="000000"/>
                <w:sz w:val="24"/>
                <w:szCs w:val="19"/>
              </w:rPr>
              <w:t>34%</w:t>
            </w:r>
          </w:p>
        </w:tc>
      </w:tr>
      <w:tr w:rsidR="00E24AA9" w:rsidRPr="00BC745E" w14:paraId="00201C4A" w14:textId="77777777">
        <w:tblPrEx>
          <w:tblCellMar>
            <w:top w:w="0" w:type="dxa"/>
            <w:bottom w:w="0" w:type="dxa"/>
          </w:tblCellMar>
        </w:tblPrEx>
        <w:tc>
          <w:tcPr>
            <w:tcW w:w="1530" w:type="dxa"/>
            <w:tcBorders>
              <w:top w:val="single" w:sz="4" w:space="0" w:color="auto"/>
            </w:tcBorders>
            <w:shd w:val="clear" w:color="auto" w:fill="auto"/>
          </w:tcPr>
          <w:p w14:paraId="33A7CDB0" w14:textId="77777777" w:rsidR="00E24AA9" w:rsidRPr="00DC4EB9" w:rsidRDefault="00E24AA9" w:rsidP="00E24AA9">
            <w:pPr>
              <w:spacing w:before="120" w:after="120"/>
              <w:ind w:left="90" w:right="52" w:firstLine="0"/>
              <w:rPr>
                <w:color w:val="000000"/>
                <w:sz w:val="24"/>
                <w:szCs w:val="19"/>
              </w:rPr>
            </w:pPr>
            <w:r w:rsidRPr="00DC4EB9">
              <w:rPr>
                <w:color w:val="000000"/>
                <w:sz w:val="24"/>
                <w:szCs w:val="19"/>
              </w:rPr>
              <w:t>Union Nati</w:t>
            </w:r>
            <w:r w:rsidRPr="00DC4EB9">
              <w:rPr>
                <w:color w:val="000000"/>
                <w:sz w:val="24"/>
                <w:szCs w:val="19"/>
              </w:rPr>
              <w:t>o</w:t>
            </w:r>
            <w:r w:rsidRPr="00DC4EB9">
              <w:rPr>
                <w:color w:val="000000"/>
                <w:sz w:val="24"/>
                <w:szCs w:val="19"/>
              </w:rPr>
              <w:t>n</w:t>
            </w:r>
            <w:r w:rsidRPr="00DC4EB9">
              <w:rPr>
                <w:color w:val="000000"/>
                <w:sz w:val="24"/>
                <w:szCs w:val="19"/>
              </w:rPr>
              <w:t>a</w:t>
            </w:r>
            <w:r w:rsidRPr="00DC4EB9">
              <w:rPr>
                <w:color w:val="000000"/>
                <w:sz w:val="24"/>
                <w:szCs w:val="19"/>
              </w:rPr>
              <w:t>le</w:t>
            </w:r>
          </w:p>
        </w:tc>
        <w:tc>
          <w:tcPr>
            <w:tcW w:w="1620" w:type="dxa"/>
            <w:tcBorders>
              <w:top w:val="single" w:sz="4" w:space="0" w:color="auto"/>
            </w:tcBorders>
            <w:shd w:val="clear" w:color="auto" w:fill="auto"/>
          </w:tcPr>
          <w:p w14:paraId="478A951B" w14:textId="77777777" w:rsidR="00E24AA9" w:rsidRPr="00DC4EB9" w:rsidRDefault="00E24AA9" w:rsidP="00E24AA9">
            <w:pPr>
              <w:spacing w:before="120" w:after="120"/>
              <w:ind w:left="90" w:right="52" w:firstLine="0"/>
              <w:rPr>
                <w:color w:val="000000"/>
                <w:sz w:val="24"/>
                <w:szCs w:val="19"/>
              </w:rPr>
            </w:pPr>
            <w:r w:rsidRPr="00DC4EB9">
              <w:rPr>
                <w:color w:val="000000"/>
                <w:sz w:val="24"/>
                <w:szCs w:val="19"/>
              </w:rPr>
              <w:t xml:space="preserve">Minimum </w:t>
            </w:r>
          </w:p>
        </w:tc>
        <w:tc>
          <w:tcPr>
            <w:tcW w:w="1440" w:type="dxa"/>
            <w:tcBorders>
              <w:top w:val="single" w:sz="4" w:space="0" w:color="auto"/>
            </w:tcBorders>
            <w:shd w:val="clear" w:color="auto" w:fill="auto"/>
          </w:tcPr>
          <w:p w14:paraId="2A87012E" w14:textId="77777777" w:rsidR="00E24AA9" w:rsidRPr="00DC4EB9" w:rsidRDefault="00E24AA9" w:rsidP="00E24AA9">
            <w:pPr>
              <w:spacing w:before="120" w:after="120"/>
              <w:ind w:left="90" w:right="52" w:firstLine="0"/>
              <w:rPr>
                <w:color w:val="000000"/>
                <w:sz w:val="24"/>
                <w:szCs w:val="19"/>
              </w:rPr>
            </w:pPr>
            <w:r w:rsidRPr="00DC4EB9">
              <w:rPr>
                <w:color w:val="000000"/>
                <w:sz w:val="24"/>
                <w:szCs w:val="19"/>
              </w:rPr>
              <w:t>Non spécifié</w:t>
            </w:r>
          </w:p>
        </w:tc>
        <w:tc>
          <w:tcPr>
            <w:tcW w:w="1440" w:type="dxa"/>
            <w:tcBorders>
              <w:top w:val="single" w:sz="4" w:space="0" w:color="auto"/>
            </w:tcBorders>
            <w:shd w:val="clear" w:color="auto" w:fill="auto"/>
          </w:tcPr>
          <w:p w14:paraId="1845096C" w14:textId="77777777" w:rsidR="00E24AA9" w:rsidRPr="00DC4EB9" w:rsidRDefault="00E24AA9" w:rsidP="00E24AA9">
            <w:pPr>
              <w:spacing w:before="120" w:after="120"/>
              <w:ind w:left="90" w:right="52" w:firstLine="0"/>
              <w:rPr>
                <w:color w:val="000000"/>
                <w:sz w:val="24"/>
                <w:szCs w:val="19"/>
              </w:rPr>
            </w:pPr>
            <w:r w:rsidRPr="00DC4EB9">
              <w:rPr>
                <w:color w:val="000000"/>
                <w:sz w:val="24"/>
                <w:szCs w:val="19"/>
              </w:rPr>
              <w:t>Les petites et moyennes e</w:t>
            </w:r>
            <w:r w:rsidRPr="00DC4EB9">
              <w:rPr>
                <w:color w:val="000000"/>
                <w:sz w:val="24"/>
                <w:szCs w:val="19"/>
              </w:rPr>
              <w:t>n</w:t>
            </w:r>
            <w:r w:rsidRPr="00DC4EB9">
              <w:rPr>
                <w:color w:val="000000"/>
                <w:sz w:val="24"/>
                <w:szCs w:val="19"/>
              </w:rPr>
              <w:t>treprises</w:t>
            </w:r>
          </w:p>
        </w:tc>
        <w:tc>
          <w:tcPr>
            <w:tcW w:w="1440" w:type="dxa"/>
            <w:tcBorders>
              <w:top w:val="single" w:sz="4" w:space="0" w:color="auto"/>
            </w:tcBorders>
            <w:shd w:val="clear" w:color="auto" w:fill="auto"/>
          </w:tcPr>
          <w:p w14:paraId="2B872131" w14:textId="77777777" w:rsidR="00E24AA9" w:rsidRPr="00DC4EB9" w:rsidRDefault="00E24AA9" w:rsidP="00E24AA9">
            <w:pPr>
              <w:spacing w:before="120" w:after="120"/>
              <w:ind w:left="90" w:right="52" w:firstLine="0"/>
              <w:rPr>
                <w:color w:val="000000"/>
                <w:sz w:val="24"/>
                <w:szCs w:val="19"/>
              </w:rPr>
            </w:pPr>
            <w:r w:rsidRPr="00DC4EB9">
              <w:rPr>
                <w:color w:val="000000"/>
                <w:sz w:val="24"/>
                <w:szCs w:val="19"/>
              </w:rPr>
              <w:t>Limité</w:t>
            </w:r>
          </w:p>
        </w:tc>
        <w:tc>
          <w:tcPr>
            <w:tcW w:w="1440" w:type="dxa"/>
            <w:tcBorders>
              <w:top w:val="single" w:sz="4" w:space="0" w:color="auto"/>
            </w:tcBorders>
            <w:shd w:val="clear" w:color="auto" w:fill="auto"/>
          </w:tcPr>
          <w:p w14:paraId="7A112E0A" w14:textId="77777777" w:rsidR="00E24AA9" w:rsidRPr="00DC4EB9" w:rsidRDefault="00E24AA9" w:rsidP="00E24AA9">
            <w:pPr>
              <w:spacing w:before="120" w:after="120"/>
              <w:ind w:left="90" w:right="52" w:firstLine="0"/>
              <w:rPr>
                <w:color w:val="000000"/>
                <w:sz w:val="24"/>
                <w:szCs w:val="19"/>
              </w:rPr>
            </w:pPr>
            <w:r w:rsidRPr="00DC4EB9">
              <w:rPr>
                <w:color w:val="000000"/>
                <w:sz w:val="24"/>
                <w:szCs w:val="19"/>
              </w:rPr>
              <w:t>18%</w:t>
            </w:r>
          </w:p>
        </w:tc>
      </w:tr>
    </w:tbl>
    <w:p w14:paraId="6AE9F0A9" w14:textId="77777777" w:rsidR="00E24AA9" w:rsidRDefault="00E24AA9" w:rsidP="00E24AA9"/>
    <w:p w14:paraId="2BC282ED" w14:textId="77777777" w:rsidR="00E24AA9" w:rsidRPr="006B36AB" w:rsidRDefault="00E24AA9" w:rsidP="00E24AA9">
      <w:pPr>
        <w:spacing w:before="120" w:after="120"/>
        <w:rPr>
          <w:sz w:val="2"/>
          <w:szCs w:val="2"/>
        </w:rPr>
      </w:pPr>
    </w:p>
    <w:p w14:paraId="602585CD" w14:textId="77777777" w:rsidR="00E24AA9" w:rsidRDefault="00E24AA9" w:rsidP="00E24AA9">
      <w:pPr>
        <w:spacing w:before="120" w:after="120"/>
        <w:jc w:val="both"/>
        <w:rPr>
          <w:color w:val="000000"/>
        </w:rPr>
      </w:pPr>
      <w:r>
        <w:rPr>
          <w:color w:val="000000"/>
        </w:rPr>
        <w:t>[148]</w:t>
      </w:r>
    </w:p>
    <w:p w14:paraId="1A8B0329" w14:textId="77777777" w:rsidR="00E24AA9" w:rsidRPr="006B36AB" w:rsidRDefault="00E24AA9" w:rsidP="00E24AA9">
      <w:pPr>
        <w:spacing w:before="120" w:after="120"/>
        <w:jc w:val="both"/>
      </w:pPr>
      <w:r w:rsidRPr="006B36AB">
        <w:rPr>
          <w:color w:val="000000"/>
        </w:rPr>
        <w:t>Les différences sont également très marquées dans le domaine s</w:t>
      </w:r>
      <w:r w:rsidRPr="006B36AB">
        <w:rPr>
          <w:color w:val="000000"/>
        </w:rPr>
        <w:t>o</w:t>
      </w:r>
      <w:r w:rsidRPr="006B36AB">
        <w:rPr>
          <w:color w:val="000000"/>
        </w:rPr>
        <w:t>cial. Le Parti Québécois soutient des positions favorables aux organ</w:t>
      </w:r>
      <w:r w:rsidRPr="006B36AB">
        <w:rPr>
          <w:color w:val="000000"/>
        </w:rPr>
        <w:t>i</w:t>
      </w:r>
      <w:r w:rsidRPr="006B36AB">
        <w:rPr>
          <w:color w:val="000000"/>
        </w:rPr>
        <w:t>sations de défense des intérêts des travailleurs salariés, alors que les autres partis préconisent une réglementation restreignant les activités et possibilités d’action de ces organisations. Le Parti Québécois pr</w:t>
      </w:r>
      <w:r w:rsidRPr="006B36AB">
        <w:rPr>
          <w:color w:val="000000"/>
        </w:rPr>
        <w:t>o</w:t>
      </w:r>
      <w:r w:rsidRPr="006B36AB">
        <w:rPr>
          <w:color w:val="000000"/>
        </w:rPr>
        <w:t>pose une action de l’État en faveur d’une plus grande égalité non se</w:t>
      </w:r>
      <w:r w:rsidRPr="006B36AB">
        <w:rPr>
          <w:color w:val="000000"/>
        </w:rPr>
        <w:t>u</w:t>
      </w:r>
      <w:r w:rsidRPr="006B36AB">
        <w:rPr>
          <w:color w:val="000000"/>
        </w:rPr>
        <w:t>lement de chances mais aussi de situation dans le secteur de la santé, de l’éducation et des services sociaux ; les autres partis politiques souscrivent aussi à l’idéal d’égalité, mais ils ne préconisent pas le r</w:t>
      </w:r>
      <w:r w:rsidRPr="006B36AB">
        <w:rPr>
          <w:color w:val="000000"/>
        </w:rPr>
        <w:t>e</w:t>
      </w:r>
      <w:r w:rsidRPr="006B36AB">
        <w:rPr>
          <w:color w:val="000000"/>
        </w:rPr>
        <w:t>cours aux interventions gouvernementales pour atteindre cet idéal.</w:t>
      </w:r>
    </w:p>
    <w:p w14:paraId="6204EEC5" w14:textId="77777777" w:rsidR="00E24AA9" w:rsidRPr="006B36AB" w:rsidRDefault="00E24AA9" w:rsidP="00E24AA9">
      <w:pPr>
        <w:spacing w:before="120" w:after="120"/>
        <w:jc w:val="both"/>
      </w:pPr>
      <w:r w:rsidRPr="006B36AB">
        <w:rPr>
          <w:color w:val="000000"/>
        </w:rPr>
        <w:t>Les différences, enfin, sont majeures entre le Parti Québécois et les autres partis politiques sur des points comme la législation linguist</w:t>
      </w:r>
      <w:r w:rsidRPr="006B36AB">
        <w:rPr>
          <w:color w:val="000000"/>
        </w:rPr>
        <w:t>i</w:t>
      </w:r>
      <w:r w:rsidRPr="006B36AB">
        <w:rPr>
          <w:color w:val="000000"/>
        </w:rPr>
        <w:t>que, la réglementation des campagnes électorales et, bien sûr, l’identification nationale.</w:t>
      </w:r>
    </w:p>
    <w:p w14:paraId="7248E237" w14:textId="77777777" w:rsidR="00E24AA9" w:rsidRPr="006B36AB" w:rsidRDefault="00E24AA9" w:rsidP="00E24AA9">
      <w:pPr>
        <w:spacing w:before="120" w:after="120"/>
        <w:jc w:val="both"/>
      </w:pPr>
      <w:r w:rsidRPr="006B36AB">
        <w:rPr>
          <w:color w:val="000000"/>
        </w:rPr>
        <w:lastRenderedPageBreak/>
        <w:t>Devant les différences relevées au point de vue de la composition des catégories dominantes dans les divers partis, et devant les diff</w:t>
      </w:r>
      <w:r w:rsidRPr="006B36AB">
        <w:rPr>
          <w:color w:val="000000"/>
        </w:rPr>
        <w:t>é</w:t>
      </w:r>
      <w:r w:rsidRPr="006B36AB">
        <w:rPr>
          <w:color w:val="000000"/>
        </w:rPr>
        <w:t>rences relevées du point de vue des objectifs législatifs définis par les divers partis, il est évident que l’opposition entre les partis déborde les questions de langue et le dilemme de l’identification nationale. Le Parti Québécois, selon mon hypothèse, est l’instrument d’une catég</w:t>
      </w:r>
      <w:r w:rsidRPr="006B36AB">
        <w:rPr>
          <w:color w:val="000000"/>
        </w:rPr>
        <w:t>o</w:t>
      </w:r>
      <w:r w:rsidRPr="006B36AB">
        <w:rPr>
          <w:color w:val="000000"/>
        </w:rPr>
        <w:t>rie sociale nouvelle au Québec, une catégorie dont l’importance réelle n’a cessé de croître depuis une vingtaine d’années, une catégorie dont les conceptions de la société sont une contestation des idéologies tr</w:t>
      </w:r>
      <w:r w:rsidRPr="006B36AB">
        <w:rPr>
          <w:color w:val="000000"/>
        </w:rPr>
        <w:t>a</w:t>
      </w:r>
      <w:r w:rsidRPr="006B36AB">
        <w:rPr>
          <w:color w:val="000000"/>
        </w:rPr>
        <w:t>ditionnelles.</w:t>
      </w:r>
    </w:p>
    <w:p w14:paraId="711B5256" w14:textId="77777777" w:rsidR="00E24AA9" w:rsidRPr="006B36AB" w:rsidRDefault="00E24AA9" w:rsidP="00E24AA9">
      <w:pPr>
        <w:spacing w:before="120" w:after="120"/>
        <w:jc w:val="both"/>
      </w:pPr>
      <w:r w:rsidRPr="006B36AB">
        <w:rPr>
          <w:color w:val="000000"/>
        </w:rPr>
        <w:t>Le contentieux est majeur dans tous les secteurs qui touchent le contrôle de la production et de la distribution des biens et des services sur le territoire du Québec. C’est-à-dire sur l’économie. Les membres dirigeants du Parti Québécois souhaitent que ce contrôle appartienne aux « gens d’ici », travailleurs et consommateurs. Ils croient que la maîtrise des Québécois sur la production et la distribution des biens et services produits ou consommés sur le territoire du Québec apport</w:t>
      </w:r>
      <w:r w:rsidRPr="006B36AB">
        <w:rPr>
          <w:color w:val="000000"/>
        </w:rPr>
        <w:t>e</w:t>
      </w:r>
      <w:r w:rsidRPr="006B36AB">
        <w:rPr>
          <w:color w:val="000000"/>
        </w:rPr>
        <w:t>rait aux Québécois des bénéfices considérables, un niveau de vie plus élevé, une sécurité plus grande. Ils croient enfin qu’il est matériell</w:t>
      </w:r>
      <w:r w:rsidRPr="006B36AB">
        <w:rPr>
          <w:color w:val="000000"/>
        </w:rPr>
        <w:t>e</w:t>
      </w:r>
      <w:r w:rsidRPr="006B36AB">
        <w:rPr>
          <w:color w:val="000000"/>
        </w:rPr>
        <w:t>ment</w:t>
      </w:r>
      <w:r>
        <w:rPr>
          <w:color w:val="000000"/>
        </w:rPr>
        <w:t xml:space="preserve"> [149]</w:t>
      </w:r>
      <w:r w:rsidRPr="006B36AB">
        <w:rPr>
          <w:color w:val="000000"/>
        </w:rPr>
        <w:t xml:space="preserve"> possible d’acquérir une maîtrise croissante sur l’économie, et que les Québécois ont toutes les capacités voulues pour exercer e</w:t>
      </w:r>
      <w:r w:rsidRPr="006B36AB">
        <w:rPr>
          <w:color w:val="000000"/>
        </w:rPr>
        <w:t>f</w:t>
      </w:r>
      <w:r w:rsidRPr="006B36AB">
        <w:rPr>
          <w:color w:val="000000"/>
        </w:rPr>
        <w:t>ficacement ce contrôle de leur propre économie. Les bénéf</w:t>
      </w:r>
      <w:r w:rsidRPr="006B36AB">
        <w:rPr>
          <w:color w:val="000000"/>
        </w:rPr>
        <w:t>i</w:t>
      </w:r>
      <w:r w:rsidRPr="006B36AB">
        <w:rPr>
          <w:color w:val="000000"/>
        </w:rPr>
        <w:t>ces à long terme, selon les dirigeants du Parti Québécois, justifient amplement les sacrifices à consentir dans le court terme.</w:t>
      </w:r>
    </w:p>
    <w:p w14:paraId="40329EE9" w14:textId="77777777" w:rsidR="00E24AA9" w:rsidRPr="006B36AB" w:rsidRDefault="00E24AA9" w:rsidP="00E24AA9">
      <w:pPr>
        <w:spacing w:before="120" w:after="120"/>
        <w:jc w:val="both"/>
      </w:pPr>
      <w:r w:rsidRPr="006B36AB">
        <w:rPr>
          <w:color w:val="000000"/>
        </w:rPr>
        <w:t>Ces options semblent la contradiction même des intérêts des déte</w:t>
      </w:r>
      <w:r w:rsidRPr="006B36AB">
        <w:rPr>
          <w:color w:val="000000"/>
        </w:rPr>
        <w:t>n</w:t>
      </w:r>
      <w:r w:rsidRPr="006B36AB">
        <w:rPr>
          <w:color w:val="000000"/>
        </w:rPr>
        <w:t>teurs actuels du pouvoir économique au Québec. L’affrontement est majeur, fondamental.</w:t>
      </w:r>
    </w:p>
    <w:p w14:paraId="7107193F" w14:textId="77777777" w:rsidR="00E24AA9" w:rsidRPr="006B36AB" w:rsidRDefault="00E24AA9" w:rsidP="00E24AA9">
      <w:pPr>
        <w:spacing w:before="120" w:after="120"/>
        <w:jc w:val="both"/>
      </w:pPr>
      <w:r w:rsidRPr="006B36AB">
        <w:rPr>
          <w:color w:val="000000"/>
        </w:rPr>
        <w:t>Les dirigeants du Parti Québécois sont convaincus que les intérêts qu’ils défendent sont ceux des travailleurs, ceux du monde ordinaire. Mais c’est aussi la conviction des détenteurs et des administrateurs des grands capitaux privés, qui « donnent des jobs ». Cependant, à la différence des détenteurs et administrateurs des grands capitaux pr</w:t>
      </w:r>
      <w:r w:rsidRPr="006B36AB">
        <w:rPr>
          <w:color w:val="000000"/>
        </w:rPr>
        <w:t>i</w:t>
      </w:r>
      <w:r w:rsidRPr="006B36AB">
        <w:rPr>
          <w:color w:val="000000"/>
        </w:rPr>
        <w:t>vés, les dirigeants du Parti Québécois croient que les décisions éc</w:t>
      </w:r>
      <w:r w:rsidRPr="006B36AB">
        <w:rPr>
          <w:color w:val="000000"/>
        </w:rPr>
        <w:t>o</w:t>
      </w:r>
      <w:r w:rsidRPr="006B36AB">
        <w:rPr>
          <w:color w:val="000000"/>
        </w:rPr>
        <w:t>nomiques doivent être prises en fonction de l’ensemble de la société et non pas seulement en fonction des intérêts particuliers de chaque e</w:t>
      </w:r>
      <w:r w:rsidRPr="006B36AB">
        <w:rPr>
          <w:color w:val="000000"/>
        </w:rPr>
        <w:t>n</w:t>
      </w:r>
      <w:r w:rsidRPr="006B36AB">
        <w:rPr>
          <w:color w:val="000000"/>
        </w:rPr>
        <w:t xml:space="preserve">treprise. De ce point de vue, croient-ils, les travailleurs du Québec ont plus à gagner d’un appui au Parti Québécois que d’un appui aux partis </w:t>
      </w:r>
      <w:r w:rsidRPr="006B36AB">
        <w:rPr>
          <w:color w:val="000000"/>
        </w:rPr>
        <w:lastRenderedPageBreak/>
        <w:t>politiques qui acceptent la domination des détenteurs et administr</w:t>
      </w:r>
      <w:r w:rsidRPr="006B36AB">
        <w:rPr>
          <w:color w:val="000000"/>
        </w:rPr>
        <w:t>a</w:t>
      </w:r>
      <w:r w:rsidRPr="006B36AB">
        <w:rPr>
          <w:color w:val="000000"/>
        </w:rPr>
        <w:t>teurs des grands capitaux privés.</w:t>
      </w:r>
    </w:p>
    <w:p w14:paraId="38608677" w14:textId="77777777" w:rsidR="00E24AA9" w:rsidRPr="006B36AB" w:rsidRDefault="00E24AA9" w:rsidP="00E24AA9">
      <w:pPr>
        <w:spacing w:before="120" w:after="120"/>
        <w:jc w:val="both"/>
      </w:pPr>
      <w:r w:rsidRPr="006B36AB">
        <w:rPr>
          <w:color w:val="000000"/>
        </w:rPr>
        <w:t>Il ne s’agit pas pourtant, du point de vue des dirigeants du Parti Québécois, de remplacer le système économique actuel par un autre système ; il s’agit simplement, au contraire, de concentrer les moyens collectifs qui existent déjà afin de les mettre au service des intérêts du monde ordinaire du Québec. Mais même cela, c’est trop, du point de vue des détenteurs et administrateurs de grands capitaux privés. Le Parti Québécois n’est pas un parti “socialiste” — et d’autres que nous l’ont dit avant aujourd’hui,— pourtant il défend des intérêts qui me</w:t>
      </w:r>
      <w:r w:rsidRPr="006B36AB">
        <w:rPr>
          <w:color w:val="000000"/>
        </w:rPr>
        <w:t>t</w:t>
      </w:r>
      <w:r w:rsidRPr="006B36AB">
        <w:rPr>
          <w:color w:val="000000"/>
        </w:rPr>
        <w:t>tent en cause, non seulement l’autorité du gouvernement central du Canada, mais aussi et surtout l’autorité et l’autonomie des détenteurs actuels du pouvoir économique au Québec. De ce point de vue, au-delà des aspects constitutionnels et linguistiques du contentieux Ott</w:t>
      </w:r>
      <w:r w:rsidRPr="006B36AB">
        <w:rPr>
          <w:color w:val="000000"/>
        </w:rPr>
        <w:t>a</w:t>
      </w:r>
      <w:r w:rsidRPr="006B36AB">
        <w:rPr>
          <w:color w:val="000000"/>
        </w:rPr>
        <w:t>wa-Québec, les affrontements exprimés depuis l’accession au</w:t>
      </w:r>
      <w:r>
        <w:rPr>
          <w:color w:val="000000"/>
        </w:rPr>
        <w:t xml:space="preserve"> [150] </w:t>
      </w:r>
      <w:r w:rsidRPr="006B36AB">
        <w:rPr>
          <w:color w:val="000000"/>
        </w:rPr>
        <w:t>pouvoir du Parti Québécois ont toutes les caractéristiques des plus s</w:t>
      </w:r>
      <w:r w:rsidRPr="006B36AB">
        <w:rPr>
          <w:color w:val="000000"/>
        </w:rPr>
        <w:t>é</w:t>
      </w:r>
      <w:r w:rsidRPr="006B36AB">
        <w:rPr>
          <w:color w:val="000000"/>
        </w:rPr>
        <w:t>rieux affrontements qu’ait connus l’Amérique depuis les trente derni</w:t>
      </w:r>
      <w:r w:rsidRPr="006B36AB">
        <w:rPr>
          <w:color w:val="000000"/>
        </w:rPr>
        <w:t>è</w:t>
      </w:r>
      <w:r w:rsidRPr="006B36AB">
        <w:rPr>
          <w:color w:val="000000"/>
        </w:rPr>
        <w:t>res années.</w:t>
      </w:r>
    </w:p>
    <w:p w14:paraId="6A135161" w14:textId="77777777" w:rsidR="00E24AA9" w:rsidRPr="006B36AB" w:rsidRDefault="00E24AA9" w:rsidP="00E24AA9">
      <w:pPr>
        <w:spacing w:before="120" w:after="120"/>
        <w:jc w:val="both"/>
      </w:pPr>
      <w:r w:rsidRPr="006B36AB">
        <w:rPr>
          <w:color w:val="000000"/>
        </w:rPr>
        <w:t>En effet, dans la conjoncture actuelle, c’est forcé, les détenteurs et administrateurs des grands capitaux vont se tourner vers Ottawa afin d’y trouver les appuis dont ils ont besoin et le gouvernement fédéral ne pourra pas les leur refuser, car en échange ils lui apporteront un appui dont il a lui-même besoin.</w:t>
      </w:r>
    </w:p>
    <w:p w14:paraId="0225E164" w14:textId="77777777" w:rsidR="00E24AA9" w:rsidRPr="006B36AB" w:rsidRDefault="00E24AA9" w:rsidP="00E24AA9">
      <w:pPr>
        <w:spacing w:before="120" w:after="120"/>
        <w:jc w:val="both"/>
      </w:pPr>
      <w:r w:rsidRPr="006B36AB">
        <w:rPr>
          <w:color w:val="000000"/>
        </w:rPr>
        <w:t>Ainsi, les affrontements entre Ottawa et Québec, qui jusqu’en 1976 avaient porté sur des enjeux particuliers, constituent maintenant le prélude à des modifications fondamentales dans la société québécoise. Selon moi, et c’est l’hypothèse que je vous soumets en terme de conclusion, le conflit constitutionnel et linguistique est déjà en voie de se transformer en un conflit économique majeur.</w:t>
      </w:r>
    </w:p>
    <w:p w14:paraId="02446311" w14:textId="77777777" w:rsidR="00E24AA9" w:rsidRDefault="00E24AA9" w:rsidP="00E24AA9">
      <w:pPr>
        <w:spacing w:before="120" w:after="120"/>
        <w:jc w:val="both"/>
        <w:rPr>
          <w:color w:val="000000"/>
        </w:rPr>
      </w:pPr>
    </w:p>
    <w:p w14:paraId="14993D53" w14:textId="77777777" w:rsidR="00E24AA9" w:rsidRPr="006B36AB" w:rsidRDefault="00E24AA9" w:rsidP="00E24AA9">
      <w:pPr>
        <w:spacing w:before="120" w:after="120"/>
        <w:jc w:val="both"/>
      </w:pPr>
      <w:r w:rsidRPr="006B36AB">
        <w:rPr>
          <w:color w:val="000000"/>
        </w:rPr>
        <w:t>La question fondamentale n’est ni « juridique », ni « linguistique » : elle est économique. Il s’agit de savoir si le dévelo</w:t>
      </w:r>
      <w:r w:rsidRPr="006B36AB">
        <w:rPr>
          <w:color w:val="000000"/>
        </w:rPr>
        <w:t>p</w:t>
      </w:r>
      <w:r w:rsidRPr="006B36AB">
        <w:rPr>
          <w:color w:val="000000"/>
        </w:rPr>
        <w:t>pement économique du Québec se fera ou non ? Et, s’il se fait, il s’agit de savoir d’une part qui en aura l’initiative et le bénéfice, et, d’autre part, dans quel sens il s’effectuera ?</w:t>
      </w:r>
    </w:p>
    <w:p w14:paraId="55D261D4" w14:textId="77777777" w:rsidR="00E24AA9" w:rsidRDefault="00E24AA9" w:rsidP="00E24AA9">
      <w:pPr>
        <w:spacing w:before="120" w:after="120"/>
        <w:jc w:val="both"/>
        <w:rPr>
          <w:color w:val="000000"/>
        </w:rPr>
      </w:pPr>
      <w:r>
        <w:rPr>
          <w:color w:val="000000"/>
        </w:rPr>
        <w:br w:type="page"/>
      </w:r>
      <w:r w:rsidRPr="006B36AB">
        <w:rPr>
          <w:color w:val="000000"/>
        </w:rPr>
        <w:lastRenderedPageBreak/>
        <w:t>De l’avis des dirigeants du Parti Québécois, si le gouvernement du Québec ne devient pas un « vrai » gouvernement, le développement économique du Québec ne se fera pas.</w:t>
      </w:r>
    </w:p>
    <w:p w14:paraId="02FFDB94" w14:textId="77777777" w:rsidR="00E24AA9" w:rsidRDefault="00E24AA9" w:rsidP="00E24AA9">
      <w:pPr>
        <w:spacing w:before="120" w:after="120"/>
        <w:jc w:val="both"/>
        <w:rPr>
          <w:color w:val="000000"/>
        </w:rPr>
      </w:pPr>
    </w:p>
    <w:p w14:paraId="2C976AB3" w14:textId="77777777" w:rsidR="00E24AA9" w:rsidRPr="00E07116" w:rsidRDefault="00E24AA9" w:rsidP="00E24AA9">
      <w:pPr>
        <w:pStyle w:val="p"/>
      </w:pPr>
    </w:p>
    <w:sectPr w:rsidR="00E24AA9" w:rsidRPr="00E07116" w:rsidSect="00E24AA9">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CAD0" w14:textId="77777777" w:rsidR="006B6756" w:rsidRDefault="006B6756">
      <w:r>
        <w:separator/>
      </w:r>
    </w:p>
  </w:endnote>
  <w:endnote w:type="continuationSeparator" w:id="0">
    <w:p w14:paraId="0B7D81AD" w14:textId="77777777" w:rsidR="006B6756" w:rsidRDefault="006B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C167" w14:textId="77777777" w:rsidR="006B6756" w:rsidRDefault="006B6756">
      <w:pPr>
        <w:ind w:firstLine="0"/>
      </w:pPr>
      <w:r>
        <w:separator/>
      </w:r>
    </w:p>
  </w:footnote>
  <w:footnote w:type="continuationSeparator" w:id="0">
    <w:p w14:paraId="1F8C6C85" w14:textId="77777777" w:rsidR="006B6756" w:rsidRDefault="006B6756">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7C0F" w14:textId="77777777" w:rsidR="00E24AA9" w:rsidRDefault="00E24AA9" w:rsidP="00E24AA9">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t xml:space="preserve">André Bernard, </w:t>
    </w:r>
    <w:r w:rsidRPr="00F018A6">
      <w:rPr>
        <w:rFonts w:ascii="Times New Roman" w:hAnsi="Times New Roman"/>
      </w:rPr>
      <w:t>“Le contentieux</w:t>
    </w:r>
    <w:r>
      <w:rPr>
        <w:rFonts w:ascii="Times New Roman" w:hAnsi="Times New Roman"/>
      </w:rPr>
      <w:t xml:space="preserve"> </w:t>
    </w:r>
    <w:r w:rsidRPr="00F018A6">
      <w:rPr>
        <w:rFonts w:ascii="Times New Roman" w:hAnsi="Times New Roman"/>
      </w:rPr>
      <w:t>Ottawa-Québec, un an après.”</w:t>
    </w:r>
    <w:r>
      <w:rPr>
        <w:rFonts w:ascii="Times New Roman" w:hAnsi="Times New Roman"/>
      </w:rPr>
      <w:t xml:space="preserve"> (1978)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14</w:t>
    </w:r>
    <w:r>
      <w:rPr>
        <w:rStyle w:val="Numrodepage"/>
        <w:rFonts w:ascii="Times New Roman" w:hAnsi="Times New Roman"/>
      </w:rPr>
      <w:fldChar w:fldCharType="end"/>
    </w:r>
  </w:p>
  <w:p w14:paraId="1EF30B71" w14:textId="77777777" w:rsidR="00E24AA9" w:rsidRDefault="00E24AA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1A"/>
    <w:multiLevelType w:val="multilevel"/>
    <w:tmpl w:val="22AEB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59B7"/>
    <w:multiLevelType w:val="multilevel"/>
    <w:tmpl w:val="1E44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6B15"/>
    <w:multiLevelType w:val="multilevel"/>
    <w:tmpl w:val="B186E12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C0B7F"/>
    <w:multiLevelType w:val="multilevel"/>
    <w:tmpl w:val="8528E30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D392A"/>
    <w:multiLevelType w:val="multilevel"/>
    <w:tmpl w:val="850452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E7A1A"/>
    <w:multiLevelType w:val="multilevel"/>
    <w:tmpl w:val="10B2DFFE"/>
    <w:lvl w:ilvl="0">
      <w:start w:val="1"/>
      <w:numFmt w:val="upperLetter"/>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96E46"/>
    <w:multiLevelType w:val="multilevel"/>
    <w:tmpl w:val="61C09676"/>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63262"/>
    <w:multiLevelType w:val="multilevel"/>
    <w:tmpl w:val="4DA8A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96FF2"/>
    <w:multiLevelType w:val="multilevel"/>
    <w:tmpl w:val="D7B60A6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D484B"/>
    <w:multiLevelType w:val="multilevel"/>
    <w:tmpl w:val="4AFE5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E1E84"/>
    <w:multiLevelType w:val="multilevel"/>
    <w:tmpl w:val="E340B0D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E0224"/>
    <w:multiLevelType w:val="multilevel"/>
    <w:tmpl w:val="7E7AA6C2"/>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142B5"/>
    <w:multiLevelType w:val="multilevel"/>
    <w:tmpl w:val="B2641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44EB4"/>
    <w:multiLevelType w:val="multilevel"/>
    <w:tmpl w:val="496E7E6A"/>
    <w:lvl w:ilvl="0">
      <w:start w:val="3"/>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05EB2"/>
    <w:multiLevelType w:val="multilevel"/>
    <w:tmpl w:val="3788ECB0"/>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05F12"/>
    <w:multiLevelType w:val="multilevel"/>
    <w:tmpl w:val="2028E3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F025A"/>
    <w:multiLevelType w:val="multilevel"/>
    <w:tmpl w:val="B7A0ECD8"/>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E7617"/>
    <w:multiLevelType w:val="multilevel"/>
    <w:tmpl w:val="640CB4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E64F7"/>
    <w:multiLevelType w:val="multilevel"/>
    <w:tmpl w:val="2BC0D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5158"/>
    <w:multiLevelType w:val="multilevel"/>
    <w:tmpl w:val="DA72CA60"/>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54CDA"/>
    <w:multiLevelType w:val="multilevel"/>
    <w:tmpl w:val="DF2047E4"/>
    <w:lvl w:ilvl="0">
      <w:start w:val="1"/>
      <w:numFmt w:val="bullet"/>
      <w:pStyle w:val="citationliste"/>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96648"/>
    <w:multiLevelType w:val="multilevel"/>
    <w:tmpl w:val="69ECDD34"/>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C71979"/>
    <w:multiLevelType w:val="multilevel"/>
    <w:tmpl w:val="F2F066AA"/>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C358B"/>
    <w:multiLevelType w:val="multilevel"/>
    <w:tmpl w:val="C400DD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F7AF1"/>
    <w:multiLevelType w:val="multilevel"/>
    <w:tmpl w:val="6AA4A9B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A61C69"/>
    <w:multiLevelType w:val="multilevel"/>
    <w:tmpl w:val="5F8251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C2392B"/>
    <w:multiLevelType w:val="multilevel"/>
    <w:tmpl w:val="AC42D19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A9380F"/>
    <w:multiLevelType w:val="multilevel"/>
    <w:tmpl w:val="C6AC308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F1768"/>
    <w:multiLevelType w:val="multilevel"/>
    <w:tmpl w:val="3D96058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4073A"/>
    <w:multiLevelType w:val="multilevel"/>
    <w:tmpl w:val="EBFA6E1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25FE2"/>
    <w:multiLevelType w:val="multilevel"/>
    <w:tmpl w:val="5CE0709C"/>
    <w:lvl w:ilvl="0">
      <w:start w:val="1"/>
      <w:numFmt w:val="upperRoman"/>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01D5D"/>
    <w:multiLevelType w:val="multilevel"/>
    <w:tmpl w:val="5E0A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8020194">
    <w:abstractNumId w:val="17"/>
  </w:num>
  <w:num w:numId="2" w16cid:durableId="291442989">
    <w:abstractNumId w:val="25"/>
  </w:num>
  <w:num w:numId="3" w16cid:durableId="439647652">
    <w:abstractNumId w:val="31"/>
  </w:num>
  <w:num w:numId="4" w16cid:durableId="1197890190">
    <w:abstractNumId w:val="15"/>
  </w:num>
  <w:num w:numId="5" w16cid:durableId="1206139283">
    <w:abstractNumId w:val="23"/>
  </w:num>
  <w:num w:numId="6" w16cid:durableId="1867677582">
    <w:abstractNumId w:val="4"/>
  </w:num>
  <w:num w:numId="7" w16cid:durableId="1336496334">
    <w:abstractNumId w:val="3"/>
  </w:num>
  <w:num w:numId="8" w16cid:durableId="726490280">
    <w:abstractNumId w:val="18"/>
  </w:num>
  <w:num w:numId="9" w16cid:durableId="1816946934">
    <w:abstractNumId w:val="24"/>
  </w:num>
  <w:num w:numId="10" w16cid:durableId="2114281208">
    <w:abstractNumId w:val="32"/>
  </w:num>
  <w:num w:numId="11" w16cid:durableId="533463856">
    <w:abstractNumId w:val="5"/>
  </w:num>
  <w:num w:numId="12" w16cid:durableId="1711563065">
    <w:abstractNumId w:val="22"/>
  </w:num>
  <w:num w:numId="13" w16cid:durableId="321395302">
    <w:abstractNumId w:val="27"/>
  </w:num>
  <w:num w:numId="14" w16cid:durableId="1762750209">
    <w:abstractNumId w:val="14"/>
  </w:num>
  <w:num w:numId="15" w16cid:durableId="948656345">
    <w:abstractNumId w:val="26"/>
  </w:num>
  <w:num w:numId="16" w16cid:durableId="870066718">
    <w:abstractNumId w:val="13"/>
  </w:num>
  <w:num w:numId="17" w16cid:durableId="1821268768">
    <w:abstractNumId w:val="8"/>
  </w:num>
  <w:num w:numId="18" w16cid:durableId="830873242">
    <w:abstractNumId w:val="29"/>
  </w:num>
  <w:num w:numId="19" w16cid:durableId="747844705">
    <w:abstractNumId w:val="16"/>
  </w:num>
  <w:num w:numId="20" w16cid:durableId="633683384">
    <w:abstractNumId w:val="30"/>
  </w:num>
  <w:num w:numId="21" w16cid:durableId="1806586598">
    <w:abstractNumId w:val="2"/>
  </w:num>
  <w:num w:numId="22" w16cid:durableId="184057221">
    <w:abstractNumId w:val="10"/>
  </w:num>
  <w:num w:numId="23" w16cid:durableId="587083151">
    <w:abstractNumId w:val="6"/>
  </w:num>
  <w:num w:numId="24" w16cid:durableId="52236093">
    <w:abstractNumId w:val="20"/>
  </w:num>
  <w:num w:numId="25" w16cid:durableId="1174606254">
    <w:abstractNumId w:val="11"/>
  </w:num>
  <w:num w:numId="26" w16cid:durableId="2038457470">
    <w:abstractNumId w:val="7"/>
  </w:num>
  <w:num w:numId="27" w16cid:durableId="1984112710">
    <w:abstractNumId w:val="9"/>
  </w:num>
  <w:num w:numId="28" w16cid:durableId="875894472">
    <w:abstractNumId w:val="1"/>
  </w:num>
  <w:num w:numId="29" w16cid:durableId="686641881">
    <w:abstractNumId w:val="28"/>
  </w:num>
  <w:num w:numId="30" w16cid:durableId="324357833">
    <w:abstractNumId w:val="21"/>
  </w:num>
  <w:num w:numId="31" w16cid:durableId="825122144">
    <w:abstractNumId w:val="0"/>
  </w:num>
  <w:num w:numId="32" w16cid:durableId="58670643">
    <w:abstractNumId w:val="12"/>
  </w:num>
  <w:num w:numId="33" w16cid:durableId="19066474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E2966"/>
    <w:rsid w:val="006B6756"/>
    <w:rsid w:val="009F1522"/>
    <w:rsid w:val="00A21868"/>
    <w:rsid w:val="00E24AA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85447D0"/>
  <w15:chartTrackingRefBased/>
  <w15:docId w15:val="{A0F2EEB6-2158-E746-A559-AAEF0B01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8742C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91DCE"/>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8F27DE"/>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206C9"/>
    <w:rPr>
      <w:b w:val="0"/>
      <w:color w:val="00009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742CA"/>
    <w:pPr>
      <w:ind w:firstLine="0"/>
      <w:jc w:val="left"/>
    </w:pPr>
    <w:rPr>
      <w:b/>
      <w:i/>
      <w:iCs/>
      <w:color w:val="FF0000"/>
    </w:rPr>
  </w:style>
  <w:style w:type="paragraph" w:customStyle="1" w:styleId="c">
    <w:name w:val="c"/>
    <w:basedOn w:val="Normal0"/>
    <w:autoRedefine/>
    <w:rsid w:val="005E2150"/>
    <w:pPr>
      <w:keepLines/>
      <w:ind w:firstLine="0"/>
      <w:jc w:val="center"/>
    </w:pPr>
    <w:rPr>
      <w:b/>
      <w:color w:val="FF0000"/>
      <w:sz w:val="36"/>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913202"/>
    <w:pPr>
      <w:spacing w:before="120" w:after="120"/>
      <w:jc w:val="both"/>
    </w:pPr>
    <w:rPr>
      <w:b/>
      <w:i/>
      <w:color w:val="FF0000"/>
      <w:sz w:val="32"/>
    </w:rPr>
  </w:style>
  <w:style w:type="paragraph" w:customStyle="1" w:styleId="b">
    <w:name w:val="b"/>
    <w:basedOn w:val="Normal"/>
    <w:autoRedefine/>
    <w:rsid w:val="00913202"/>
    <w:pPr>
      <w:spacing w:before="120" w:after="120"/>
      <w:ind w:left="720"/>
    </w:pPr>
    <w:rPr>
      <w:i/>
      <w:color w:val="0000FF"/>
    </w:rPr>
  </w:style>
  <w:style w:type="paragraph" w:customStyle="1" w:styleId="bb">
    <w:name w:val="bb"/>
    <w:basedOn w:val="Normal"/>
    <w:rsid w:val="00913202"/>
    <w:pPr>
      <w:spacing w:before="120" w:after="120"/>
      <w:ind w:left="540"/>
    </w:pPr>
    <w:rPr>
      <w:i/>
      <w:color w:val="0000FF"/>
    </w:rPr>
  </w:style>
  <w:style w:type="character" w:customStyle="1" w:styleId="Grillecouleur-Accent1Car">
    <w:name w:val="Grille couleur - Accent 1 Car"/>
    <w:link w:val="Grillecouleur-Accent1"/>
    <w:rsid w:val="008742CA"/>
    <w:rPr>
      <w:rFonts w:ascii="Times New Roman" w:eastAsia="Times New Roman" w:hAnsi="Times New Roman"/>
      <w:color w:val="000080"/>
      <w:sz w:val="24"/>
      <w:lang w:val="fr-CA" w:eastAsia="en-US"/>
    </w:rPr>
  </w:style>
  <w:style w:type="character" w:customStyle="1" w:styleId="CorpsdetexteCar">
    <w:name w:val="Corps de texte Car"/>
    <w:link w:val="Corpsdetexte"/>
    <w:rsid w:val="00913202"/>
    <w:rPr>
      <w:rFonts w:ascii="Times New Roman" w:eastAsia="Times New Roman" w:hAnsi="Times New Roman"/>
      <w:sz w:val="72"/>
      <w:lang w:val="fr-CA" w:eastAsia="en-US"/>
    </w:rPr>
  </w:style>
  <w:style w:type="paragraph" w:styleId="Corpsdetexte2">
    <w:name w:val="Body Text 2"/>
    <w:basedOn w:val="Normal"/>
    <w:link w:val="Corpsdetexte2Car"/>
    <w:rsid w:val="00913202"/>
    <w:pPr>
      <w:jc w:val="both"/>
    </w:pPr>
    <w:rPr>
      <w:rFonts w:ascii="Arial" w:hAnsi="Arial"/>
    </w:rPr>
  </w:style>
  <w:style w:type="character" w:customStyle="1" w:styleId="Corpsdetexte2Car">
    <w:name w:val="Corps de texte 2 Car"/>
    <w:link w:val="Corpsdetexte2"/>
    <w:rsid w:val="00913202"/>
    <w:rPr>
      <w:rFonts w:ascii="Arial" w:eastAsia="Times New Roman" w:hAnsi="Arial"/>
      <w:sz w:val="28"/>
      <w:lang w:val="fr-CA" w:eastAsia="en-US"/>
    </w:rPr>
  </w:style>
  <w:style w:type="paragraph" w:styleId="Corpsdetexte3">
    <w:name w:val="Body Text 3"/>
    <w:basedOn w:val="Normal"/>
    <w:link w:val="Corpsdetexte3Car"/>
    <w:rsid w:val="00913202"/>
    <w:pPr>
      <w:tabs>
        <w:tab w:val="left" w:pos="510"/>
        <w:tab w:val="left" w:pos="510"/>
      </w:tabs>
      <w:jc w:val="both"/>
    </w:pPr>
    <w:rPr>
      <w:rFonts w:ascii="Arial" w:hAnsi="Arial"/>
      <w:sz w:val="20"/>
    </w:rPr>
  </w:style>
  <w:style w:type="character" w:customStyle="1" w:styleId="Corpsdetexte3Car">
    <w:name w:val="Corps de texte 3 Car"/>
    <w:link w:val="Corpsdetexte3"/>
    <w:rsid w:val="00913202"/>
    <w:rPr>
      <w:rFonts w:ascii="Arial" w:eastAsia="Times New Roman" w:hAnsi="Arial"/>
      <w:lang w:val="fr-CA" w:eastAsia="en-US"/>
    </w:rPr>
  </w:style>
  <w:style w:type="paragraph" w:customStyle="1" w:styleId="dd">
    <w:name w:val="dd"/>
    <w:basedOn w:val="Normal"/>
    <w:autoRedefine/>
    <w:rsid w:val="00913202"/>
    <w:pPr>
      <w:spacing w:before="120" w:after="120"/>
      <w:ind w:left="1080"/>
    </w:pPr>
    <w:rPr>
      <w:i/>
      <w:color w:val="008000"/>
    </w:rPr>
  </w:style>
  <w:style w:type="character" w:customStyle="1" w:styleId="En-tteCar">
    <w:name w:val="En-tête Car"/>
    <w:link w:val="En-tte"/>
    <w:uiPriority w:val="99"/>
    <w:rsid w:val="00913202"/>
    <w:rPr>
      <w:rFonts w:ascii="GillSans" w:eastAsia="Times New Roman" w:hAnsi="GillSans"/>
      <w:lang w:val="fr-CA" w:eastAsia="en-US"/>
    </w:rPr>
  </w:style>
  <w:style w:type="paragraph" w:customStyle="1" w:styleId="figlgende">
    <w:name w:val="fig légende"/>
    <w:basedOn w:val="Normal0"/>
    <w:rsid w:val="00913202"/>
    <w:rPr>
      <w:color w:val="000090"/>
      <w:sz w:val="24"/>
      <w:szCs w:val="16"/>
      <w:lang w:eastAsia="fr-FR"/>
    </w:rPr>
  </w:style>
  <w:style w:type="paragraph" w:customStyle="1" w:styleId="figst">
    <w:name w:val="fig st"/>
    <w:basedOn w:val="Normal"/>
    <w:autoRedefine/>
    <w:rsid w:val="00913202"/>
    <w:pPr>
      <w:spacing w:before="120" w:after="120"/>
      <w:jc w:val="center"/>
    </w:pPr>
    <w:rPr>
      <w:rFonts w:cs="Arial"/>
      <w:color w:val="000090"/>
      <w:szCs w:val="16"/>
    </w:rPr>
  </w:style>
  <w:style w:type="paragraph" w:customStyle="1" w:styleId="figtitre">
    <w:name w:val="fig titre"/>
    <w:basedOn w:val="Normal"/>
    <w:autoRedefine/>
    <w:rsid w:val="00DC4EB9"/>
    <w:pPr>
      <w:spacing w:before="120" w:after="120"/>
      <w:jc w:val="center"/>
    </w:pPr>
    <w:rPr>
      <w:rFonts w:cs="Arial"/>
      <w:b/>
      <w:bCs/>
      <w:sz w:val="24"/>
      <w:szCs w:val="12"/>
    </w:rPr>
  </w:style>
  <w:style w:type="paragraph" w:customStyle="1" w:styleId="figtitrest">
    <w:name w:val="fig titre st"/>
    <w:basedOn w:val="figtitre"/>
    <w:autoRedefine/>
    <w:rsid w:val="00913202"/>
    <w:rPr>
      <w:b w:val="0"/>
      <w:color w:val="000090"/>
      <w:lang w:eastAsia="fr-FR" w:bidi="fr-FR"/>
    </w:rPr>
  </w:style>
  <w:style w:type="paragraph" w:customStyle="1" w:styleId="note">
    <w:name w:val="note"/>
    <w:basedOn w:val="Normal"/>
    <w:autoRedefine/>
    <w:rsid w:val="00913202"/>
    <w:pPr>
      <w:tabs>
        <w:tab w:val="bar" w:pos="360"/>
      </w:tabs>
      <w:spacing w:before="120" w:after="120"/>
      <w:ind w:left="720"/>
      <w:jc w:val="both"/>
    </w:pPr>
    <w:rPr>
      <w:iCs/>
      <w:color w:val="008000"/>
      <w:sz w:val="24"/>
      <w:szCs w:val="18"/>
    </w:rPr>
  </w:style>
  <w:style w:type="character" w:customStyle="1" w:styleId="NotedebasdepageCar">
    <w:name w:val="Note de bas de page Car"/>
    <w:link w:val="Notedebasdepage"/>
    <w:rsid w:val="008F27DE"/>
    <w:rPr>
      <w:rFonts w:ascii="Times New Roman" w:eastAsia="Times New Roman" w:hAnsi="Times New Roman"/>
      <w:color w:val="000000"/>
      <w:sz w:val="24"/>
      <w:lang w:val="fr-CA" w:eastAsia="en-US"/>
    </w:rPr>
  </w:style>
  <w:style w:type="character" w:customStyle="1" w:styleId="NotedefinCar">
    <w:name w:val="Note de fin Car"/>
    <w:link w:val="Notedefin"/>
    <w:rsid w:val="00913202"/>
    <w:rPr>
      <w:rFonts w:ascii="Times New Roman" w:eastAsia="Times New Roman" w:hAnsi="Times New Roman"/>
      <w:lang w:eastAsia="en-US"/>
    </w:rPr>
  </w:style>
  <w:style w:type="character" w:customStyle="1" w:styleId="PieddepageCar">
    <w:name w:val="Pied de page Car"/>
    <w:link w:val="Pieddepage"/>
    <w:uiPriority w:val="99"/>
    <w:rsid w:val="00913202"/>
    <w:rPr>
      <w:rFonts w:ascii="GillSans" w:eastAsia="Times New Roman" w:hAnsi="GillSans"/>
      <w:lang w:val="fr-CA" w:eastAsia="en-US"/>
    </w:rPr>
  </w:style>
  <w:style w:type="character" w:customStyle="1" w:styleId="RetraitcorpsdetexteCar">
    <w:name w:val="Retrait corps de texte Car"/>
    <w:link w:val="Retraitcorpsdetexte"/>
    <w:rsid w:val="00913202"/>
    <w:rPr>
      <w:rFonts w:ascii="Arial" w:eastAsia="Times New Roman" w:hAnsi="Arial"/>
      <w:sz w:val="28"/>
      <w:lang w:val="fr-CA" w:eastAsia="en-US"/>
    </w:rPr>
  </w:style>
  <w:style w:type="character" w:customStyle="1" w:styleId="Retraitcorpsdetexte2Car">
    <w:name w:val="Retrait corps de texte 2 Car"/>
    <w:link w:val="Retraitcorpsdetexte2"/>
    <w:rsid w:val="00913202"/>
    <w:rPr>
      <w:rFonts w:ascii="Arial" w:eastAsia="Times New Roman" w:hAnsi="Arial"/>
      <w:sz w:val="28"/>
      <w:lang w:val="fr-CA" w:eastAsia="en-US"/>
    </w:rPr>
  </w:style>
  <w:style w:type="character" w:customStyle="1" w:styleId="Retraitcorpsdetexte3Car">
    <w:name w:val="Retrait corps de texte 3 Car"/>
    <w:link w:val="Retraitcorpsdetexte3"/>
    <w:rsid w:val="00913202"/>
    <w:rPr>
      <w:rFonts w:ascii="Arial" w:eastAsia="Times New Roman" w:hAnsi="Arial"/>
      <w:sz w:val="28"/>
      <w:lang w:val="fr-CA" w:eastAsia="en-US"/>
    </w:rPr>
  </w:style>
  <w:style w:type="character" w:customStyle="1" w:styleId="TitreCar">
    <w:name w:val="Titre Car"/>
    <w:link w:val="Titre"/>
    <w:rsid w:val="00913202"/>
    <w:rPr>
      <w:rFonts w:ascii="Times New Roman" w:eastAsia="Times New Roman" w:hAnsi="Times New Roman"/>
      <w:b/>
      <w:sz w:val="48"/>
      <w:lang w:val="fr-CA" w:eastAsia="en-US"/>
    </w:rPr>
  </w:style>
  <w:style w:type="character" w:customStyle="1" w:styleId="Titre1Car">
    <w:name w:val="Titre 1 Car"/>
    <w:link w:val="Titre1"/>
    <w:rsid w:val="00913202"/>
    <w:rPr>
      <w:rFonts w:eastAsia="Times New Roman"/>
      <w:noProof/>
      <w:lang w:val="fr-CA" w:eastAsia="en-US" w:bidi="ar-SA"/>
    </w:rPr>
  </w:style>
  <w:style w:type="character" w:customStyle="1" w:styleId="Titre2Car">
    <w:name w:val="Titre 2 Car"/>
    <w:link w:val="Titre2"/>
    <w:rsid w:val="00913202"/>
    <w:rPr>
      <w:rFonts w:eastAsia="Times New Roman"/>
      <w:noProof/>
      <w:lang w:val="fr-CA" w:eastAsia="en-US" w:bidi="ar-SA"/>
    </w:rPr>
  </w:style>
  <w:style w:type="character" w:customStyle="1" w:styleId="Titre3Car">
    <w:name w:val="Titre 3 Car"/>
    <w:link w:val="Titre3"/>
    <w:rsid w:val="00913202"/>
    <w:rPr>
      <w:rFonts w:eastAsia="Times New Roman"/>
      <w:noProof/>
      <w:lang w:val="fr-CA" w:eastAsia="en-US" w:bidi="ar-SA"/>
    </w:rPr>
  </w:style>
  <w:style w:type="character" w:customStyle="1" w:styleId="Titre4Car">
    <w:name w:val="Titre 4 Car"/>
    <w:link w:val="Titre4"/>
    <w:rsid w:val="00913202"/>
    <w:rPr>
      <w:rFonts w:eastAsia="Times New Roman"/>
      <w:noProof/>
      <w:lang w:val="fr-CA" w:eastAsia="en-US" w:bidi="ar-SA"/>
    </w:rPr>
  </w:style>
  <w:style w:type="character" w:customStyle="1" w:styleId="Titre5Car">
    <w:name w:val="Titre 5 Car"/>
    <w:link w:val="Titre5"/>
    <w:rsid w:val="00913202"/>
    <w:rPr>
      <w:rFonts w:eastAsia="Times New Roman"/>
      <w:noProof/>
      <w:lang w:val="fr-CA" w:eastAsia="en-US" w:bidi="ar-SA"/>
    </w:rPr>
  </w:style>
  <w:style w:type="character" w:customStyle="1" w:styleId="Titre6Car">
    <w:name w:val="Titre 6 Car"/>
    <w:link w:val="Titre6"/>
    <w:rsid w:val="00913202"/>
    <w:rPr>
      <w:rFonts w:eastAsia="Times New Roman"/>
      <w:noProof/>
      <w:lang w:val="fr-CA" w:eastAsia="en-US" w:bidi="ar-SA"/>
    </w:rPr>
  </w:style>
  <w:style w:type="character" w:customStyle="1" w:styleId="Titre7Car">
    <w:name w:val="Titre 7 Car"/>
    <w:link w:val="Titre7"/>
    <w:rsid w:val="00913202"/>
    <w:rPr>
      <w:rFonts w:eastAsia="Times New Roman"/>
      <w:noProof/>
      <w:lang w:val="fr-CA" w:eastAsia="en-US" w:bidi="ar-SA"/>
    </w:rPr>
  </w:style>
  <w:style w:type="character" w:customStyle="1" w:styleId="Titre8Car">
    <w:name w:val="Titre 8 Car"/>
    <w:link w:val="Titre8"/>
    <w:rsid w:val="00913202"/>
    <w:rPr>
      <w:rFonts w:eastAsia="Times New Roman"/>
      <w:noProof/>
      <w:lang w:val="fr-CA" w:eastAsia="en-US" w:bidi="ar-SA"/>
    </w:rPr>
  </w:style>
  <w:style w:type="character" w:customStyle="1" w:styleId="Titre9Car">
    <w:name w:val="Titre 9 Car"/>
    <w:link w:val="Titre9"/>
    <w:rsid w:val="00913202"/>
    <w:rPr>
      <w:rFonts w:eastAsia="Times New Roman"/>
      <w:noProof/>
      <w:lang w:val="fr-CA" w:eastAsia="en-US" w:bidi="ar-SA"/>
    </w:rPr>
  </w:style>
  <w:style w:type="paragraph" w:customStyle="1" w:styleId="auteur">
    <w:name w:val="auteur"/>
    <w:basedOn w:val="Normal"/>
    <w:autoRedefine/>
    <w:rsid w:val="00306089"/>
    <w:pPr>
      <w:ind w:firstLine="0"/>
      <w:jc w:val="center"/>
    </w:pPr>
    <w:rPr>
      <w:color w:val="0000FF"/>
      <w:sz w:val="32"/>
    </w:rPr>
  </w:style>
  <w:style w:type="paragraph" w:customStyle="1" w:styleId="Citationliste0">
    <w:name w:val="Citation liste"/>
    <w:basedOn w:val="Grillecouleur-Accent1"/>
    <w:autoRedefine/>
    <w:rsid w:val="006460C7"/>
    <w:pPr>
      <w:ind w:left="990" w:hanging="270"/>
    </w:pPr>
  </w:style>
  <w:style w:type="paragraph" w:customStyle="1" w:styleId="Citationref">
    <w:name w:val="Citation ref"/>
    <w:basedOn w:val="Grillecouleur-Accent1"/>
    <w:autoRedefine/>
    <w:rsid w:val="006460C7"/>
    <w:pPr>
      <w:jc w:val="right"/>
    </w:pPr>
    <w:rPr>
      <w:i/>
      <w:iCs/>
    </w:rPr>
  </w:style>
  <w:style w:type="paragraph" w:customStyle="1" w:styleId="citationliste">
    <w:name w:val="citation liste"/>
    <w:basedOn w:val="Normal"/>
    <w:autoRedefine/>
    <w:rsid w:val="004E0E17"/>
    <w:pPr>
      <w:numPr>
        <w:numId w:val="30"/>
      </w:numPr>
      <w:spacing w:before="120" w:after="120"/>
      <w:ind w:left="1080" w:hanging="36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2830</Words>
  <Characters>15568</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contentieux Ottawa-Québec, un an après.”</vt:lpstr>
      <vt:lpstr>“Le contentieux Ottawa-Québec, un an après.”</vt:lpstr>
    </vt:vector>
  </TitlesOfParts>
  <Manager>Jean marie Tremblay, sociologue, bénévole, 2023</Manager>
  <Company>Les Classiques des sciences sociales</Company>
  <LinksUpToDate>false</LinksUpToDate>
  <CharactersWithSpaces>18362</CharactersWithSpaces>
  <SharedDoc>false</SharedDoc>
  <HyperlinkBase/>
  <HLinks>
    <vt:vector size="30"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contentieux Ottawa-Québec, un an après.”</dc:title>
  <dc:subject/>
  <dc:creator>par André Bernard, politologue, 1978</dc:creator>
  <cp:keywords>classiques.sc.soc@gmail.com</cp:keywords>
  <dc:description>http://classiques.uqac.ca/</dc:description>
  <cp:lastModifiedBy>jean-marie tremblay</cp:lastModifiedBy>
  <cp:revision>2</cp:revision>
  <cp:lastPrinted>2001-08-26T19:33:00Z</cp:lastPrinted>
  <dcterms:created xsi:type="dcterms:W3CDTF">2023-09-13T03:56:00Z</dcterms:created>
  <dcterms:modified xsi:type="dcterms:W3CDTF">2023-09-13T03:56:00Z</dcterms:modified>
  <cp:category>jean-marie tremblay, sociologue, fondateur, 1993.</cp:category>
</cp:coreProperties>
</file>