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DC1D29" w14:paraId="1EC2393C" w14:textId="77777777">
        <w:tblPrEx>
          <w:tblCellMar>
            <w:top w:w="0" w:type="dxa"/>
            <w:bottom w:w="0" w:type="dxa"/>
          </w:tblCellMar>
        </w:tblPrEx>
        <w:tc>
          <w:tcPr>
            <w:tcW w:w="9160" w:type="dxa"/>
            <w:shd w:val="clear" w:color="auto" w:fill="F2EED5"/>
          </w:tcPr>
          <w:p w14:paraId="2247B263" w14:textId="77777777" w:rsidR="00DC1D29" w:rsidRDefault="00DC1D29">
            <w:pPr>
              <w:ind w:firstLine="0"/>
              <w:jc w:val="center"/>
              <w:rPr>
                <w:sz w:val="20"/>
                <w:lang w:bidi="ar-SA"/>
              </w:rPr>
            </w:pPr>
          </w:p>
          <w:p w14:paraId="33933371" w14:textId="77777777" w:rsidR="00DC1D29" w:rsidRDefault="00DC1D29">
            <w:pPr>
              <w:ind w:firstLine="0"/>
              <w:jc w:val="center"/>
              <w:rPr>
                <w:color w:val="FF0000"/>
                <w:sz w:val="20"/>
                <w:lang w:bidi="ar-SA"/>
              </w:rPr>
            </w:pPr>
          </w:p>
          <w:p w14:paraId="312947B9" w14:textId="77777777" w:rsidR="00DC1D29" w:rsidRDefault="00DC1D29">
            <w:pPr>
              <w:ind w:firstLine="0"/>
              <w:jc w:val="center"/>
              <w:rPr>
                <w:color w:val="FF0000"/>
                <w:sz w:val="20"/>
                <w:lang w:bidi="ar-SA"/>
              </w:rPr>
            </w:pPr>
          </w:p>
          <w:p w14:paraId="17B15D99" w14:textId="77777777" w:rsidR="00DC1D29" w:rsidRDefault="00DC1D29">
            <w:pPr>
              <w:ind w:firstLine="0"/>
              <w:jc w:val="center"/>
              <w:rPr>
                <w:b/>
                <w:sz w:val="20"/>
                <w:lang w:bidi="ar-SA"/>
              </w:rPr>
            </w:pPr>
          </w:p>
          <w:p w14:paraId="0A6084D0" w14:textId="77777777" w:rsidR="00DC1D29" w:rsidRDefault="00DC1D29">
            <w:pPr>
              <w:ind w:firstLine="0"/>
              <w:jc w:val="center"/>
              <w:rPr>
                <w:sz w:val="20"/>
                <w:lang w:bidi="ar-SA"/>
              </w:rPr>
            </w:pPr>
          </w:p>
          <w:p w14:paraId="33D3C4F4" w14:textId="77777777" w:rsidR="00DC1D29" w:rsidRDefault="00DC1D29">
            <w:pPr>
              <w:pStyle w:val="Corpsdetexte"/>
              <w:widowControl w:val="0"/>
              <w:spacing w:before="0" w:after="0"/>
              <w:rPr>
                <w:color w:val="FF0000"/>
                <w:sz w:val="24"/>
                <w:lang w:bidi="ar-SA"/>
              </w:rPr>
            </w:pPr>
          </w:p>
          <w:p w14:paraId="5E37909E" w14:textId="77777777" w:rsidR="00DC1D29" w:rsidRDefault="00DC1D29">
            <w:pPr>
              <w:pStyle w:val="Corpsdetexte"/>
              <w:widowControl w:val="0"/>
              <w:spacing w:before="0" w:after="0"/>
              <w:rPr>
                <w:color w:val="FF0000"/>
                <w:sz w:val="24"/>
                <w:lang w:bidi="ar-SA"/>
              </w:rPr>
            </w:pPr>
          </w:p>
          <w:p w14:paraId="14B3DE49" w14:textId="77777777" w:rsidR="00DC1D29" w:rsidRDefault="00DC1D29" w:rsidP="00DC1D29">
            <w:pPr>
              <w:pStyle w:val="Titlest"/>
              <w:rPr>
                <w:lang w:bidi="ar-SA"/>
              </w:rPr>
            </w:pPr>
            <w:r>
              <w:rPr>
                <w:lang w:bidi="ar-SA"/>
              </w:rPr>
              <w:t>Interventions économiques</w:t>
            </w:r>
          </w:p>
          <w:p w14:paraId="536344AD" w14:textId="77777777" w:rsidR="00DC1D29" w:rsidRPr="00E84857" w:rsidRDefault="00DC1D29" w:rsidP="00DC1D29">
            <w:pPr>
              <w:pStyle w:val="Titlest1"/>
              <w:rPr>
                <w:sz w:val="48"/>
                <w:lang w:bidi="ar-SA"/>
              </w:rPr>
            </w:pPr>
            <w:r w:rsidRPr="00E84857">
              <w:rPr>
                <w:sz w:val="48"/>
                <w:lang w:bidi="ar-SA"/>
              </w:rPr>
              <w:t>pour une alternative sociale</w:t>
            </w:r>
          </w:p>
          <w:p w14:paraId="224E767E" w14:textId="77777777" w:rsidR="00DC1D29" w:rsidRDefault="00DC1D29" w:rsidP="00DC1D29">
            <w:pPr>
              <w:pStyle w:val="Titlest20"/>
              <w:rPr>
                <w:sz w:val="48"/>
                <w:lang w:bidi="ar-SA"/>
              </w:rPr>
            </w:pPr>
          </w:p>
          <w:p w14:paraId="37248ADA" w14:textId="77777777" w:rsidR="00DC1D29" w:rsidRDefault="00DC1D29" w:rsidP="00DC1D29">
            <w:pPr>
              <w:pStyle w:val="Titlest20"/>
              <w:rPr>
                <w:sz w:val="48"/>
                <w:lang w:bidi="ar-SA"/>
              </w:rPr>
            </w:pPr>
            <w:r>
              <w:rPr>
                <w:sz w:val="48"/>
                <w:lang w:bidi="ar-SA"/>
              </w:rPr>
              <w:t>No 10</w:t>
            </w:r>
          </w:p>
          <w:p w14:paraId="0FEFA730" w14:textId="77777777" w:rsidR="00DC1D29" w:rsidRPr="00E84857" w:rsidRDefault="00DC1D29" w:rsidP="00DC1D29">
            <w:pPr>
              <w:pStyle w:val="Titlestc"/>
              <w:rPr>
                <w:color w:val="FF0000"/>
                <w:lang w:bidi="ar-SA"/>
              </w:rPr>
            </w:pPr>
            <w:r>
              <w:rPr>
                <w:color w:val="FF0000"/>
                <w:lang w:bidi="ar-SA"/>
              </w:rPr>
              <w:t>La filière canadienne</w:t>
            </w:r>
          </w:p>
          <w:p w14:paraId="77ED95AE" w14:textId="77777777" w:rsidR="00DC1D29" w:rsidRDefault="00DC1D29">
            <w:pPr>
              <w:widowControl w:val="0"/>
              <w:ind w:firstLine="0"/>
              <w:jc w:val="center"/>
            </w:pPr>
            <w:r>
              <w:t>(Mexico, Haïti, Sénégal, Brésil, C</w:t>
            </w:r>
            <w:r>
              <w:t>a</w:t>
            </w:r>
            <w:r>
              <w:t>raïbes)</w:t>
            </w:r>
          </w:p>
          <w:p w14:paraId="70942BB8" w14:textId="77777777" w:rsidR="00DC1D29" w:rsidRDefault="00DC1D29">
            <w:pPr>
              <w:widowControl w:val="0"/>
              <w:ind w:firstLine="0"/>
              <w:jc w:val="center"/>
              <w:rPr>
                <w:lang w:bidi="ar-SA"/>
              </w:rPr>
            </w:pPr>
          </w:p>
          <w:p w14:paraId="7F5E2741" w14:textId="77777777" w:rsidR="00DC1D29" w:rsidRDefault="00DC1D29" w:rsidP="00DC1D29">
            <w:pPr>
              <w:ind w:firstLine="0"/>
              <w:jc w:val="center"/>
              <w:rPr>
                <w:color w:val="FF0000"/>
                <w:sz w:val="36"/>
                <w:lang w:bidi="ar-SA"/>
              </w:rPr>
            </w:pPr>
            <w:r>
              <w:rPr>
                <w:sz w:val="36"/>
                <w:lang w:bidi="ar-SA"/>
              </w:rPr>
              <w:t>Printemps 1983</w:t>
            </w:r>
          </w:p>
          <w:p w14:paraId="5A14DABA" w14:textId="77777777" w:rsidR="00DC1D29" w:rsidRDefault="00DC1D29" w:rsidP="00DC1D29">
            <w:pPr>
              <w:widowControl w:val="0"/>
              <w:ind w:firstLine="0"/>
              <w:jc w:val="center"/>
              <w:rPr>
                <w:lang w:bidi="ar-SA"/>
              </w:rPr>
            </w:pPr>
          </w:p>
          <w:p w14:paraId="6D1803FC" w14:textId="77777777" w:rsidR="00DC1D29" w:rsidRDefault="00DC1D29" w:rsidP="00DC1D29">
            <w:pPr>
              <w:widowControl w:val="0"/>
              <w:ind w:firstLine="0"/>
              <w:jc w:val="center"/>
              <w:rPr>
                <w:lang w:bidi="ar-SA"/>
              </w:rPr>
            </w:pPr>
          </w:p>
          <w:p w14:paraId="4D5DC266" w14:textId="77777777" w:rsidR="00DC1D29" w:rsidRDefault="00DC1D29" w:rsidP="00DC1D29">
            <w:pPr>
              <w:widowControl w:val="0"/>
              <w:ind w:firstLine="0"/>
              <w:jc w:val="center"/>
              <w:rPr>
                <w:lang w:bidi="ar-SA"/>
              </w:rPr>
            </w:pPr>
          </w:p>
          <w:p w14:paraId="20F7939B" w14:textId="77777777" w:rsidR="00DC1D29" w:rsidRDefault="00DC1D29" w:rsidP="00DC1D29">
            <w:pPr>
              <w:widowControl w:val="0"/>
              <w:ind w:firstLine="0"/>
              <w:jc w:val="center"/>
              <w:rPr>
                <w:sz w:val="20"/>
                <w:lang w:bidi="ar-SA"/>
              </w:rPr>
            </w:pPr>
          </w:p>
          <w:p w14:paraId="54E65EE6" w14:textId="77777777" w:rsidR="00DC1D29" w:rsidRPr="00384B20" w:rsidRDefault="00DC1D29" w:rsidP="00DC1D29">
            <w:pPr>
              <w:widowControl w:val="0"/>
              <w:ind w:firstLine="0"/>
              <w:jc w:val="center"/>
              <w:rPr>
                <w:sz w:val="20"/>
                <w:lang w:bidi="ar-SA"/>
              </w:rPr>
            </w:pPr>
          </w:p>
          <w:p w14:paraId="24D3833C" w14:textId="77777777" w:rsidR="00DC1D29" w:rsidRPr="00384B20" w:rsidRDefault="00DC1D29" w:rsidP="00DC1D29">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Hyperlien"/>
                  <w:lang w:bidi="ar-SA"/>
                </w:rPr>
                <w:t>http://classiques.uqac.ca/</w:t>
              </w:r>
            </w:hyperlink>
          </w:p>
          <w:p w14:paraId="615E5AEE" w14:textId="77777777" w:rsidR="00DC1D29" w:rsidRPr="00E07116" w:rsidRDefault="00DC1D29" w:rsidP="00DC1D29">
            <w:pPr>
              <w:widowControl w:val="0"/>
              <w:ind w:firstLine="0"/>
              <w:jc w:val="both"/>
              <w:rPr>
                <w:lang w:bidi="ar-SA"/>
              </w:rPr>
            </w:pPr>
          </w:p>
          <w:p w14:paraId="7BD336E5" w14:textId="77777777" w:rsidR="00DC1D29" w:rsidRPr="00E07116" w:rsidRDefault="00DC1D29" w:rsidP="00DC1D29">
            <w:pPr>
              <w:widowControl w:val="0"/>
              <w:ind w:firstLine="0"/>
              <w:jc w:val="both"/>
              <w:rPr>
                <w:lang w:bidi="ar-SA"/>
              </w:rPr>
            </w:pPr>
          </w:p>
          <w:p w14:paraId="70EDF89B" w14:textId="77777777" w:rsidR="00DC1D29" w:rsidRDefault="00DC1D29" w:rsidP="00DC1D29">
            <w:pPr>
              <w:widowControl w:val="0"/>
              <w:ind w:firstLine="0"/>
              <w:jc w:val="both"/>
              <w:rPr>
                <w:lang w:bidi="ar-SA"/>
              </w:rPr>
            </w:pPr>
          </w:p>
          <w:p w14:paraId="7467579A" w14:textId="77777777" w:rsidR="00DC1D29" w:rsidRDefault="00DC1D29" w:rsidP="00DC1D29">
            <w:pPr>
              <w:widowControl w:val="0"/>
              <w:ind w:firstLine="0"/>
              <w:jc w:val="both"/>
              <w:rPr>
                <w:lang w:bidi="ar-SA"/>
              </w:rPr>
            </w:pPr>
          </w:p>
          <w:p w14:paraId="3B98B48B" w14:textId="77777777" w:rsidR="00DC1D29" w:rsidRDefault="00DC1D29" w:rsidP="00DC1D29">
            <w:pPr>
              <w:widowControl w:val="0"/>
              <w:ind w:firstLine="0"/>
              <w:jc w:val="both"/>
              <w:rPr>
                <w:lang w:bidi="ar-SA"/>
              </w:rPr>
            </w:pPr>
          </w:p>
          <w:p w14:paraId="6C530D3D" w14:textId="77777777" w:rsidR="00DC1D29" w:rsidRDefault="00DC1D29" w:rsidP="00DC1D29">
            <w:pPr>
              <w:widowControl w:val="0"/>
              <w:ind w:firstLine="0"/>
              <w:jc w:val="both"/>
              <w:rPr>
                <w:lang w:bidi="ar-SA"/>
              </w:rPr>
            </w:pPr>
          </w:p>
          <w:p w14:paraId="492FC7B5" w14:textId="77777777" w:rsidR="00DC1D29" w:rsidRDefault="00DC1D29" w:rsidP="00DC1D29">
            <w:pPr>
              <w:widowControl w:val="0"/>
              <w:ind w:firstLine="0"/>
              <w:rPr>
                <w:lang w:bidi="ar-SA"/>
              </w:rPr>
            </w:pPr>
          </w:p>
          <w:p w14:paraId="490D4FFB" w14:textId="77777777" w:rsidR="00DC1D29" w:rsidRDefault="00DC1D29" w:rsidP="00DC1D29">
            <w:pPr>
              <w:widowControl w:val="0"/>
              <w:ind w:firstLine="0"/>
              <w:jc w:val="both"/>
              <w:rPr>
                <w:lang w:bidi="ar-SA"/>
              </w:rPr>
            </w:pPr>
          </w:p>
        </w:tc>
      </w:tr>
    </w:tbl>
    <w:p w14:paraId="1C1A7F9A" w14:textId="77777777" w:rsidR="00DC1D29" w:rsidRDefault="00DC1D29" w:rsidP="00DC1D29">
      <w:pPr>
        <w:ind w:firstLine="0"/>
        <w:jc w:val="both"/>
      </w:pPr>
      <w:r>
        <w:br w:type="page"/>
      </w:r>
    </w:p>
    <w:p w14:paraId="3F9DF164" w14:textId="77777777" w:rsidR="00DC1D29" w:rsidRDefault="00DC1D29" w:rsidP="00DC1D29">
      <w:pPr>
        <w:ind w:firstLine="0"/>
        <w:jc w:val="both"/>
      </w:pPr>
    </w:p>
    <w:p w14:paraId="294256E1" w14:textId="77777777" w:rsidR="00DC1D29" w:rsidRDefault="00DC1D29" w:rsidP="00DC1D29">
      <w:pPr>
        <w:ind w:firstLine="0"/>
        <w:jc w:val="both"/>
      </w:pPr>
    </w:p>
    <w:p w14:paraId="710BCF80" w14:textId="77777777" w:rsidR="00DC1D29" w:rsidRDefault="007A1447" w:rsidP="00DC1D29">
      <w:pPr>
        <w:ind w:firstLine="0"/>
        <w:jc w:val="right"/>
      </w:pPr>
      <w:r>
        <w:rPr>
          <w:noProof/>
        </w:rPr>
        <w:drawing>
          <wp:inline distT="0" distB="0" distL="0" distR="0" wp14:anchorId="3726C3CA" wp14:editId="6531DEB2">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6D245290" w14:textId="77777777" w:rsidR="00DC1D29" w:rsidRDefault="00DC1D29" w:rsidP="00DC1D29">
      <w:pPr>
        <w:ind w:firstLine="0"/>
        <w:jc w:val="right"/>
      </w:pPr>
      <w:hyperlink r:id="rId9" w:history="1">
        <w:r w:rsidRPr="00302466">
          <w:rPr>
            <w:rStyle w:val="Hyperlien"/>
          </w:rPr>
          <w:t>http://classiques.uqac.ca/</w:t>
        </w:r>
      </w:hyperlink>
      <w:r>
        <w:t xml:space="preserve"> </w:t>
      </w:r>
    </w:p>
    <w:p w14:paraId="25806243" w14:textId="77777777" w:rsidR="00DC1D29" w:rsidRDefault="00DC1D29" w:rsidP="00DC1D29">
      <w:pPr>
        <w:ind w:firstLine="0"/>
        <w:jc w:val="both"/>
      </w:pPr>
    </w:p>
    <w:p w14:paraId="4946793C" w14:textId="77777777" w:rsidR="00DC1D29" w:rsidRDefault="00DC1D29" w:rsidP="00DC1D29">
      <w:pPr>
        <w:ind w:firstLine="0"/>
        <w:jc w:val="both"/>
      </w:pPr>
      <w:r w:rsidRPr="00D2666B">
        <w:rPr>
          <w:i/>
        </w:rPr>
        <w:t>Les Classiques des sciences sociales</w:t>
      </w:r>
      <w:r>
        <w:t xml:space="preserve"> est une bibliothèque numérique en libre accès développée en partenariat avec l’Université du Québec à Chicoutimi (UQÀC) depuis 2000.</w:t>
      </w:r>
    </w:p>
    <w:p w14:paraId="2FA5C4EB" w14:textId="77777777" w:rsidR="00DC1D29" w:rsidRDefault="00DC1D29" w:rsidP="00DC1D29">
      <w:pPr>
        <w:ind w:firstLine="0"/>
        <w:jc w:val="both"/>
      </w:pPr>
    </w:p>
    <w:p w14:paraId="05804836" w14:textId="77777777" w:rsidR="00DC1D29" w:rsidRDefault="007A1447" w:rsidP="00DC1D29">
      <w:pPr>
        <w:ind w:firstLine="0"/>
        <w:jc w:val="both"/>
      </w:pPr>
      <w:r>
        <w:rPr>
          <w:noProof/>
        </w:rPr>
        <w:drawing>
          <wp:inline distT="0" distB="0" distL="0" distR="0" wp14:anchorId="453939FD" wp14:editId="3F728B42">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255EF51E" w14:textId="77777777" w:rsidR="00DC1D29" w:rsidRDefault="00DC1D29" w:rsidP="00DC1D29">
      <w:pPr>
        <w:ind w:firstLine="0"/>
        <w:jc w:val="both"/>
      </w:pPr>
      <w:hyperlink r:id="rId11" w:history="1">
        <w:r w:rsidRPr="00302466">
          <w:rPr>
            <w:rStyle w:val="Hyperlien"/>
          </w:rPr>
          <w:t>http://bibliotheque.uqac.ca/</w:t>
        </w:r>
      </w:hyperlink>
      <w:r>
        <w:t xml:space="preserve"> </w:t>
      </w:r>
    </w:p>
    <w:p w14:paraId="46EE4DE6" w14:textId="77777777" w:rsidR="00DC1D29" w:rsidRDefault="00DC1D29" w:rsidP="00DC1D29">
      <w:pPr>
        <w:ind w:firstLine="0"/>
        <w:jc w:val="both"/>
      </w:pPr>
    </w:p>
    <w:p w14:paraId="3F2F4DC4" w14:textId="77777777" w:rsidR="00DC1D29" w:rsidRDefault="00DC1D29" w:rsidP="00DC1D29">
      <w:pPr>
        <w:ind w:firstLine="0"/>
        <w:jc w:val="both"/>
      </w:pPr>
    </w:p>
    <w:p w14:paraId="14C7308C" w14:textId="77777777" w:rsidR="00DC1D29" w:rsidRDefault="00DC1D29" w:rsidP="00DC1D29">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389E2441" w14:textId="77777777" w:rsidR="00DC1D29" w:rsidRPr="005E1FF1" w:rsidRDefault="00DC1D29" w:rsidP="00DC1D29">
      <w:pPr>
        <w:widowControl w:val="0"/>
        <w:autoSpaceDE w:val="0"/>
        <w:autoSpaceDN w:val="0"/>
        <w:adjustRightInd w:val="0"/>
        <w:rPr>
          <w:rFonts w:ascii="Arial" w:hAnsi="Arial"/>
          <w:sz w:val="32"/>
          <w:szCs w:val="32"/>
        </w:rPr>
      </w:pPr>
      <w:r w:rsidRPr="00E07116">
        <w:br w:type="page"/>
      </w:r>
    </w:p>
    <w:p w14:paraId="25E1B0B3" w14:textId="77777777" w:rsidR="00DC1D29" w:rsidRPr="005E1FF1" w:rsidRDefault="00DC1D29">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14:paraId="5E4489C2" w14:textId="77777777" w:rsidR="00DC1D29" w:rsidRPr="005E1FF1" w:rsidRDefault="00DC1D29">
      <w:pPr>
        <w:widowControl w:val="0"/>
        <w:autoSpaceDE w:val="0"/>
        <w:autoSpaceDN w:val="0"/>
        <w:adjustRightInd w:val="0"/>
        <w:rPr>
          <w:rFonts w:ascii="Arial" w:hAnsi="Arial"/>
          <w:sz w:val="32"/>
          <w:szCs w:val="32"/>
        </w:rPr>
      </w:pPr>
    </w:p>
    <w:p w14:paraId="0665C34D" w14:textId="77777777" w:rsidR="00DC1D29" w:rsidRPr="005E1FF1" w:rsidRDefault="00DC1D29">
      <w:pPr>
        <w:widowControl w:val="0"/>
        <w:autoSpaceDE w:val="0"/>
        <w:autoSpaceDN w:val="0"/>
        <w:adjustRightInd w:val="0"/>
        <w:jc w:val="both"/>
        <w:rPr>
          <w:rFonts w:ascii="Arial" w:hAnsi="Arial"/>
          <w:color w:val="1C1C1C"/>
          <w:sz w:val="26"/>
          <w:szCs w:val="26"/>
        </w:rPr>
      </w:pPr>
    </w:p>
    <w:p w14:paraId="09022310" w14:textId="77777777" w:rsidR="00DC1D29" w:rsidRPr="005E1FF1" w:rsidRDefault="00DC1D29">
      <w:pPr>
        <w:widowControl w:val="0"/>
        <w:autoSpaceDE w:val="0"/>
        <w:autoSpaceDN w:val="0"/>
        <w:adjustRightInd w:val="0"/>
        <w:jc w:val="both"/>
        <w:rPr>
          <w:rFonts w:ascii="Arial" w:hAnsi="Arial"/>
          <w:color w:val="1C1C1C"/>
          <w:sz w:val="26"/>
          <w:szCs w:val="26"/>
        </w:rPr>
      </w:pPr>
    </w:p>
    <w:p w14:paraId="3207D83B" w14:textId="77777777" w:rsidR="00DC1D29" w:rsidRPr="005E1FF1" w:rsidRDefault="00DC1D29">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14:paraId="71FF2AD8" w14:textId="77777777" w:rsidR="00DC1D29" w:rsidRPr="005E1FF1" w:rsidRDefault="00DC1D29">
      <w:pPr>
        <w:widowControl w:val="0"/>
        <w:autoSpaceDE w:val="0"/>
        <w:autoSpaceDN w:val="0"/>
        <w:adjustRightInd w:val="0"/>
        <w:jc w:val="both"/>
        <w:rPr>
          <w:rFonts w:ascii="Arial" w:hAnsi="Arial"/>
          <w:color w:val="1C1C1C"/>
          <w:sz w:val="26"/>
          <w:szCs w:val="26"/>
        </w:rPr>
      </w:pPr>
    </w:p>
    <w:p w14:paraId="651B9162" w14:textId="77777777" w:rsidR="00DC1D29" w:rsidRPr="00F336C5" w:rsidRDefault="00DC1D29" w:rsidP="00DC1D29">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14:paraId="6DA5529C" w14:textId="77777777" w:rsidR="00DC1D29" w:rsidRPr="00F336C5" w:rsidRDefault="00DC1D29" w:rsidP="00DC1D29">
      <w:pPr>
        <w:widowControl w:val="0"/>
        <w:autoSpaceDE w:val="0"/>
        <w:autoSpaceDN w:val="0"/>
        <w:adjustRightInd w:val="0"/>
        <w:jc w:val="both"/>
        <w:rPr>
          <w:rFonts w:ascii="Arial" w:hAnsi="Arial"/>
          <w:color w:val="1C1C1C"/>
          <w:sz w:val="26"/>
          <w:szCs w:val="26"/>
        </w:rPr>
      </w:pPr>
    </w:p>
    <w:p w14:paraId="7A5F2E18" w14:textId="77777777" w:rsidR="00DC1D29" w:rsidRPr="00F336C5" w:rsidRDefault="00DC1D29" w:rsidP="00DC1D29">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14:paraId="30783FA3" w14:textId="77777777" w:rsidR="00DC1D29" w:rsidRPr="00F336C5" w:rsidRDefault="00DC1D29" w:rsidP="00DC1D29">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14:paraId="102E1FDE" w14:textId="77777777" w:rsidR="00DC1D29" w:rsidRPr="00F336C5" w:rsidRDefault="00DC1D29" w:rsidP="00DC1D29">
      <w:pPr>
        <w:widowControl w:val="0"/>
        <w:autoSpaceDE w:val="0"/>
        <w:autoSpaceDN w:val="0"/>
        <w:adjustRightInd w:val="0"/>
        <w:jc w:val="both"/>
        <w:rPr>
          <w:rFonts w:ascii="Arial" w:hAnsi="Arial"/>
          <w:color w:val="1C1C1C"/>
          <w:sz w:val="26"/>
          <w:szCs w:val="26"/>
        </w:rPr>
      </w:pPr>
    </w:p>
    <w:p w14:paraId="54893E58" w14:textId="77777777" w:rsidR="00DC1D29" w:rsidRPr="005E1FF1" w:rsidRDefault="00DC1D29">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14:paraId="3029A6BD" w14:textId="77777777" w:rsidR="00DC1D29" w:rsidRPr="005E1FF1" w:rsidRDefault="00DC1D29">
      <w:pPr>
        <w:widowControl w:val="0"/>
        <w:autoSpaceDE w:val="0"/>
        <w:autoSpaceDN w:val="0"/>
        <w:adjustRightInd w:val="0"/>
        <w:jc w:val="both"/>
        <w:rPr>
          <w:rFonts w:ascii="Arial" w:hAnsi="Arial"/>
          <w:color w:val="1C1C1C"/>
          <w:sz w:val="26"/>
          <w:szCs w:val="26"/>
        </w:rPr>
      </w:pPr>
    </w:p>
    <w:p w14:paraId="48EE624C" w14:textId="77777777" w:rsidR="00DC1D29" w:rsidRPr="005E1FF1" w:rsidRDefault="00DC1D29">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14:paraId="7C3DDBF1" w14:textId="77777777" w:rsidR="00DC1D29" w:rsidRPr="005E1FF1" w:rsidRDefault="00DC1D29">
      <w:pPr>
        <w:rPr>
          <w:rFonts w:ascii="Arial" w:hAnsi="Arial"/>
          <w:b/>
          <w:color w:val="1C1C1C"/>
          <w:sz w:val="26"/>
          <w:szCs w:val="26"/>
        </w:rPr>
      </w:pPr>
    </w:p>
    <w:p w14:paraId="6C2BA0B0" w14:textId="77777777" w:rsidR="00DC1D29" w:rsidRPr="00A51D9C" w:rsidRDefault="00DC1D29">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14:paraId="60C06EC1" w14:textId="77777777" w:rsidR="00DC1D29" w:rsidRPr="005E1FF1" w:rsidRDefault="00DC1D29">
      <w:pPr>
        <w:rPr>
          <w:rFonts w:ascii="Arial" w:hAnsi="Arial"/>
          <w:b/>
          <w:color w:val="1C1C1C"/>
          <w:sz w:val="26"/>
          <w:szCs w:val="26"/>
        </w:rPr>
      </w:pPr>
    </w:p>
    <w:p w14:paraId="5165D4D4" w14:textId="77777777" w:rsidR="00DC1D29" w:rsidRPr="005E1FF1" w:rsidRDefault="00DC1D29">
      <w:pPr>
        <w:rPr>
          <w:rFonts w:ascii="Arial" w:hAnsi="Arial"/>
          <w:color w:val="1C1C1C"/>
          <w:sz w:val="26"/>
          <w:szCs w:val="26"/>
        </w:rPr>
      </w:pPr>
      <w:r w:rsidRPr="005E1FF1">
        <w:rPr>
          <w:rFonts w:ascii="Arial" w:hAnsi="Arial"/>
          <w:color w:val="1C1C1C"/>
          <w:sz w:val="26"/>
          <w:szCs w:val="26"/>
        </w:rPr>
        <w:t>Jean-Marie Tremblay, sociologue</w:t>
      </w:r>
    </w:p>
    <w:p w14:paraId="4AA2A660" w14:textId="77777777" w:rsidR="00DC1D29" w:rsidRPr="005E1FF1" w:rsidRDefault="00DC1D29">
      <w:pPr>
        <w:rPr>
          <w:rFonts w:ascii="Arial" w:hAnsi="Arial"/>
          <w:color w:val="1C1C1C"/>
          <w:sz w:val="26"/>
          <w:szCs w:val="26"/>
        </w:rPr>
      </w:pPr>
      <w:r w:rsidRPr="005E1FF1">
        <w:rPr>
          <w:rFonts w:ascii="Arial" w:hAnsi="Arial"/>
          <w:color w:val="1C1C1C"/>
          <w:sz w:val="26"/>
          <w:szCs w:val="26"/>
        </w:rPr>
        <w:t>Fondateur et Président-directeur général,</w:t>
      </w:r>
    </w:p>
    <w:p w14:paraId="5CD59727" w14:textId="77777777" w:rsidR="00DC1D29" w:rsidRPr="005E1FF1" w:rsidRDefault="00DC1D29">
      <w:pPr>
        <w:rPr>
          <w:rFonts w:ascii="Arial" w:hAnsi="Arial"/>
          <w:color w:val="000080"/>
        </w:rPr>
      </w:pPr>
      <w:r w:rsidRPr="005E1FF1">
        <w:rPr>
          <w:rFonts w:ascii="Arial" w:hAnsi="Arial"/>
          <w:color w:val="000080"/>
          <w:sz w:val="26"/>
          <w:szCs w:val="26"/>
        </w:rPr>
        <w:t>LES CLASSIQUES DES SCIENCES SOCIALES.</w:t>
      </w:r>
    </w:p>
    <w:p w14:paraId="09148AB0" w14:textId="77777777" w:rsidR="00DC1D29" w:rsidRPr="00CE2C5F" w:rsidRDefault="00DC1D29" w:rsidP="00DC1D29">
      <w:pPr>
        <w:ind w:firstLine="0"/>
        <w:rPr>
          <w:sz w:val="24"/>
        </w:rPr>
      </w:pPr>
      <w:r>
        <w:br w:type="page"/>
      </w:r>
      <w:r w:rsidRPr="00CF4C8E">
        <w:rPr>
          <w:sz w:val="24"/>
          <w:lang w:bidi="ar-SA"/>
        </w:rPr>
        <w:lastRenderedPageBreak/>
        <w:t xml:space="preserve">Un document produit en version numérique par </w:t>
      </w:r>
      <w:r w:rsidRPr="00CE2C5F">
        <w:rPr>
          <w:sz w:val="24"/>
        </w:rPr>
        <w:t>Réjeanne Toussaint, bén</w:t>
      </w:r>
      <w:r w:rsidRPr="00CE2C5F">
        <w:rPr>
          <w:sz w:val="24"/>
        </w:rPr>
        <w:t>é</w:t>
      </w:r>
      <w:r w:rsidRPr="00CE2C5F">
        <w:rPr>
          <w:sz w:val="24"/>
        </w:rPr>
        <w:t>v</w:t>
      </w:r>
      <w:r>
        <w:rPr>
          <w:sz w:val="24"/>
        </w:rPr>
        <w:t>ole, Chomedey, Ville Laval, Qc. c</w:t>
      </w:r>
      <w:r w:rsidRPr="00CE2C5F">
        <w:rPr>
          <w:sz w:val="24"/>
        </w:rPr>
        <w:t xml:space="preserve">ourriel: </w:t>
      </w:r>
      <w:hyperlink r:id="rId12" w:history="1">
        <w:r w:rsidRPr="00CE2C5F">
          <w:rPr>
            <w:rStyle w:val="Hyperlien"/>
            <w:sz w:val="24"/>
          </w:rPr>
          <w:t>rtoussaint@aei.ca</w:t>
        </w:r>
      </w:hyperlink>
      <w:r>
        <w:rPr>
          <w:sz w:val="24"/>
        </w:rPr>
        <w:t>.</w:t>
      </w:r>
    </w:p>
    <w:p w14:paraId="74193B68" w14:textId="77777777" w:rsidR="00DC1D29" w:rsidRDefault="00DC1D29" w:rsidP="00DC1D29">
      <w:pPr>
        <w:ind w:firstLine="0"/>
        <w:jc w:val="both"/>
        <w:rPr>
          <w:sz w:val="24"/>
        </w:rPr>
      </w:pPr>
      <w:hyperlink r:id="rId13" w:history="1">
        <w:r w:rsidRPr="008B0C22">
          <w:rPr>
            <w:rStyle w:val="Hyperlien"/>
            <w:sz w:val="24"/>
          </w:rPr>
          <w:t>Page web</w:t>
        </w:r>
      </w:hyperlink>
      <w:r>
        <w:rPr>
          <w:sz w:val="24"/>
        </w:rPr>
        <w:t xml:space="preserve"> dans </w:t>
      </w:r>
      <w:r w:rsidRPr="008B0C22">
        <w:rPr>
          <w:sz w:val="24"/>
        </w:rPr>
        <w:t>Les Classiques des sciences sociales</w:t>
      </w:r>
      <w:r>
        <w:rPr>
          <w:sz w:val="24"/>
        </w:rPr>
        <w:t> :</w:t>
      </w:r>
    </w:p>
    <w:p w14:paraId="0708EAD6" w14:textId="77777777" w:rsidR="00DC1D29" w:rsidRDefault="00DC1D29" w:rsidP="00DC1D29">
      <w:pPr>
        <w:ind w:firstLine="0"/>
        <w:rPr>
          <w:sz w:val="24"/>
          <w:lang w:bidi="ar-SA"/>
        </w:rPr>
      </w:pPr>
      <w:hyperlink r:id="rId14" w:history="1">
        <w:r w:rsidRPr="00AC3507">
          <w:rPr>
            <w:rStyle w:val="Hyperlien"/>
            <w:sz w:val="24"/>
            <w:lang w:bidi="ar-SA"/>
          </w:rPr>
          <w:t>http://classiques.uqac.ca/inter/benevoles_equipe/liste_toussaint_rejeanne.html</w:t>
        </w:r>
      </w:hyperlink>
      <w:r>
        <w:rPr>
          <w:sz w:val="24"/>
          <w:lang w:bidi="ar-SA"/>
        </w:rPr>
        <w:t xml:space="preserve"> </w:t>
      </w:r>
    </w:p>
    <w:p w14:paraId="7C25D680" w14:textId="77777777" w:rsidR="00DC1D29" w:rsidRPr="00CF4C8E" w:rsidRDefault="00DC1D29" w:rsidP="00DC1D29">
      <w:pPr>
        <w:ind w:firstLine="0"/>
        <w:jc w:val="both"/>
        <w:rPr>
          <w:sz w:val="24"/>
        </w:rPr>
      </w:pPr>
      <w:r w:rsidRPr="00CF4C8E">
        <w:rPr>
          <w:sz w:val="24"/>
        </w:rPr>
        <w:t>à partir du texte de :</w:t>
      </w:r>
    </w:p>
    <w:p w14:paraId="52A2E6A2" w14:textId="77777777" w:rsidR="00DC1D29" w:rsidRPr="0058603D" w:rsidRDefault="00DC1D29" w:rsidP="00DC1D29">
      <w:pPr>
        <w:ind w:right="720" w:firstLine="0"/>
        <w:rPr>
          <w:sz w:val="24"/>
        </w:rPr>
      </w:pPr>
    </w:p>
    <w:p w14:paraId="4E76B1B0" w14:textId="77777777" w:rsidR="00DC1D29" w:rsidRPr="00F65F14" w:rsidRDefault="00DC1D29" w:rsidP="00DC1D29">
      <w:pPr>
        <w:ind w:left="20" w:hanging="20"/>
        <w:jc w:val="both"/>
        <w:rPr>
          <w:b/>
          <w:i/>
        </w:rPr>
      </w:pPr>
      <w:r w:rsidRPr="00F65F14">
        <w:rPr>
          <w:b/>
        </w:rPr>
        <w:t>Interventions sociales</w:t>
      </w:r>
      <w:r>
        <w:rPr>
          <w:b/>
        </w:rPr>
        <w:br/>
      </w:r>
      <w:r w:rsidRPr="00F65F14">
        <w:rPr>
          <w:b/>
          <w:i/>
        </w:rPr>
        <w:t>pour une alternative sociale</w:t>
      </w:r>
    </w:p>
    <w:p w14:paraId="3A8B88CD" w14:textId="77777777" w:rsidR="00DC1D29" w:rsidRPr="0091157F" w:rsidRDefault="00DC1D29" w:rsidP="00DC1D29">
      <w:pPr>
        <w:ind w:left="20" w:hanging="20"/>
        <w:jc w:val="both"/>
      </w:pPr>
    </w:p>
    <w:p w14:paraId="160BEE7A" w14:textId="77777777" w:rsidR="00DC1D29" w:rsidRPr="00F65F14" w:rsidRDefault="00DC1D29" w:rsidP="00DC1D29">
      <w:pPr>
        <w:ind w:hanging="20"/>
        <w:jc w:val="both"/>
        <w:rPr>
          <w:b/>
          <w:color w:val="FF0000"/>
        </w:rPr>
      </w:pPr>
      <w:r>
        <w:rPr>
          <w:b/>
          <w:color w:val="FF0000"/>
        </w:rPr>
        <w:t xml:space="preserve">LA FILIÈRE CANADIENNE. </w:t>
      </w:r>
      <w:r>
        <w:t>(Mexico, Haïti, Sénégal, Brésil, C</w:t>
      </w:r>
      <w:r>
        <w:t>a</w:t>
      </w:r>
      <w:r>
        <w:t>raïbes)</w:t>
      </w:r>
    </w:p>
    <w:p w14:paraId="62C8752B" w14:textId="77777777" w:rsidR="00DC1D29" w:rsidRPr="0058603D" w:rsidRDefault="00DC1D29">
      <w:pPr>
        <w:jc w:val="both"/>
        <w:rPr>
          <w:sz w:val="24"/>
        </w:rPr>
      </w:pPr>
    </w:p>
    <w:p w14:paraId="3F43CAF6" w14:textId="77777777" w:rsidR="00DC1D29" w:rsidRPr="00DF7756" w:rsidRDefault="00DC1D29" w:rsidP="00DC1D29">
      <w:pPr>
        <w:ind w:firstLine="0"/>
        <w:jc w:val="both"/>
      </w:pPr>
      <w:r>
        <w:t xml:space="preserve">Montréal : Revue </w:t>
      </w:r>
      <w:r>
        <w:rPr>
          <w:b/>
          <w:i/>
        </w:rPr>
        <w:t>Interventions économiques</w:t>
      </w:r>
      <w:r>
        <w:rPr>
          <w:i/>
        </w:rPr>
        <w:t xml:space="preserve"> pour une alternative sociale,</w:t>
      </w:r>
      <w:r>
        <w:t xml:space="preserve"> no 10, printemps 1983. Montréal : Les Éditions coopératives Albert Saint-Martin, 1983, 224 pp.</w:t>
      </w:r>
    </w:p>
    <w:p w14:paraId="26CE1F21" w14:textId="77777777" w:rsidR="00DC1D29" w:rsidRDefault="00DC1D29">
      <w:pPr>
        <w:jc w:val="both"/>
        <w:rPr>
          <w:sz w:val="24"/>
        </w:rPr>
      </w:pPr>
    </w:p>
    <w:p w14:paraId="4C8CEDB5" w14:textId="77777777" w:rsidR="00DC1D29" w:rsidRPr="0058603D" w:rsidRDefault="00DC1D29">
      <w:pPr>
        <w:jc w:val="both"/>
        <w:rPr>
          <w:sz w:val="24"/>
        </w:rPr>
      </w:pPr>
    </w:p>
    <w:p w14:paraId="558825D9" w14:textId="77777777" w:rsidR="00DC1D29" w:rsidRDefault="00DC1D29" w:rsidP="00DC1D29">
      <w:pPr>
        <w:jc w:val="both"/>
        <w:rPr>
          <w:sz w:val="24"/>
        </w:rPr>
      </w:pPr>
      <w:r w:rsidRPr="00915700">
        <w:rPr>
          <w:sz w:val="24"/>
        </w:rPr>
        <w:t>[Madame Diane-Gabrielle Tremblay, économiste, et professeure à l'École des sciences de l'administration de la TÉLUQ (UQÀM) nous a autorisé, le 25 septe</w:t>
      </w:r>
      <w:r w:rsidRPr="00915700">
        <w:rPr>
          <w:sz w:val="24"/>
        </w:rPr>
        <w:t>m</w:t>
      </w:r>
      <w:r w:rsidRPr="00915700">
        <w:rPr>
          <w:sz w:val="24"/>
        </w:rPr>
        <w:t xml:space="preserve">bre 2021, la diffusions en libre accès à tous des numéros 1 à 27 inclusivement le 25 septembre 2021 dans Les Classiques des sciences sociales.]
</w:t>
      </w:r>
    </w:p>
    <w:p w14:paraId="6320E1A7" w14:textId="77777777" w:rsidR="00DC1D29" w:rsidRPr="00384B20" w:rsidRDefault="00DC1D29" w:rsidP="00DC1D29">
      <w:pPr>
        <w:jc w:val="both"/>
        <w:rPr>
          <w:sz w:val="24"/>
        </w:rPr>
      </w:pPr>
    </w:p>
    <w:p w14:paraId="7F7DAC1D" w14:textId="77777777" w:rsidR="00DC1D29" w:rsidRPr="00596BDC" w:rsidRDefault="007A1447" w:rsidP="00DC1D29">
      <w:pPr>
        <w:ind w:left="20" w:hanging="20"/>
        <w:rPr>
          <w:sz w:val="24"/>
        </w:rPr>
      </w:pPr>
      <w:r w:rsidRPr="00596BDC">
        <w:rPr>
          <w:noProof/>
          <w:sz w:val="24"/>
        </w:rPr>
        <w:drawing>
          <wp:inline distT="0" distB="0" distL="0" distR="0" wp14:anchorId="28552F7B" wp14:editId="670B469E">
            <wp:extent cx="254000" cy="2540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DC1D29" w:rsidRPr="00596BDC">
        <w:rPr>
          <w:sz w:val="24"/>
        </w:rPr>
        <w:t xml:space="preserve"> Courriel : Diane-Gabrielle Tremblay : </w:t>
      </w:r>
      <w:hyperlink r:id="rId16" w:history="1">
        <w:r w:rsidR="00DC1D29" w:rsidRPr="00596BDC">
          <w:rPr>
            <w:rStyle w:val="Hyperlien"/>
            <w:sz w:val="24"/>
          </w:rPr>
          <w:t>Diane-Gabrielle.Tremblay@teluq.ca</w:t>
        </w:r>
      </w:hyperlink>
      <w:r w:rsidR="00DC1D29" w:rsidRPr="00596BDC">
        <w:rPr>
          <w:sz w:val="24"/>
        </w:rPr>
        <w:t xml:space="preserve"> </w:t>
      </w:r>
    </w:p>
    <w:p w14:paraId="1340DCAF" w14:textId="77777777" w:rsidR="00DC1D29" w:rsidRDefault="00DC1D29" w:rsidP="00DC1D29">
      <w:pPr>
        <w:ind w:right="1800" w:firstLine="0"/>
        <w:jc w:val="both"/>
        <w:rPr>
          <w:sz w:val="24"/>
        </w:rPr>
      </w:pPr>
      <w:r w:rsidRPr="00E84857">
        <w:rPr>
          <w:sz w:val="24"/>
        </w:rPr>
        <w:t>Professeure</w:t>
      </w:r>
      <w:r>
        <w:rPr>
          <w:sz w:val="24"/>
        </w:rPr>
        <w:t xml:space="preserve"> à l’</w:t>
      </w:r>
      <w:r w:rsidRPr="00E84857">
        <w:rPr>
          <w:sz w:val="24"/>
        </w:rPr>
        <w:t>École des sciences de l'administration</w:t>
      </w:r>
    </w:p>
    <w:p w14:paraId="3A5EDAB3" w14:textId="77777777" w:rsidR="00DC1D29" w:rsidRDefault="00DC1D29" w:rsidP="00DC1D29">
      <w:pPr>
        <w:ind w:right="1800" w:firstLine="0"/>
        <w:jc w:val="both"/>
        <w:rPr>
          <w:sz w:val="24"/>
        </w:rPr>
      </w:pPr>
      <w:r w:rsidRPr="00E84857">
        <w:rPr>
          <w:sz w:val="24"/>
        </w:rPr>
        <w:t>Unive</w:t>
      </w:r>
      <w:r w:rsidRPr="00E84857">
        <w:rPr>
          <w:sz w:val="24"/>
        </w:rPr>
        <w:t>r</w:t>
      </w:r>
      <w:r w:rsidRPr="00E84857">
        <w:rPr>
          <w:sz w:val="24"/>
        </w:rPr>
        <w:t>sité TÉLUQ</w:t>
      </w:r>
    </w:p>
    <w:p w14:paraId="63F8D68C" w14:textId="77777777" w:rsidR="00DC1D29" w:rsidRDefault="00DC1D29" w:rsidP="00DC1D29">
      <w:pPr>
        <w:ind w:firstLine="0"/>
        <w:jc w:val="both"/>
        <w:rPr>
          <w:sz w:val="24"/>
        </w:rPr>
      </w:pPr>
      <w:r>
        <w:rPr>
          <w:sz w:val="24"/>
        </w:rPr>
        <w:t>Tél :</w:t>
      </w:r>
      <w:r w:rsidRPr="00E84857">
        <w:rPr>
          <w:sz w:val="24"/>
        </w:rPr>
        <w:t> 1 800 </w:t>
      </w:r>
      <w:r>
        <w:rPr>
          <w:sz w:val="24"/>
        </w:rPr>
        <w:t>665-4333 poste :</w:t>
      </w:r>
      <w:r w:rsidRPr="00E84857">
        <w:rPr>
          <w:sz w:val="24"/>
        </w:rPr>
        <w:t xml:space="preserve"> 2878</w:t>
      </w:r>
    </w:p>
    <w:p w14:paraId="5C4BAAAD" w14:textId="77777777" w:rsidR="00DC1D29" w:rsidRPr="0058603D" w:rsidRDefault="00DC1D29">
      <w:pPr>
        <w:ind w:right="1800"/>
        <w:jc w:val="both"/>
        <w:rPr>
          <w:sz w:val="24"/>
        </w:rPr>
      </w:pPr>
    </w:p>
    <w:p w14:paraId="5DDF8550" w14:textId="77777777" w:rsidR="00DC1D29" w:rsidRPr="00753781" w:rsidRDefault="00DC1D29" w:rsidP="00DC1D29">
      <w:pPr>
        <w:ind w:right="1800" w:firstLine="0"/>
        <w:jc w:val="both"/>
        <w:rPr>
          <w:sz w:val="24"/>
        </w:rPr>
      </w:pPr>
      <w:r>
        <w:rPr>
          <w:sz w:val="24"/>
        </w:rPr>
        <w:t>Police de caractères utilisés</w:t>
      </w:r>
      <w:r w:rsidRPr="00753781">
        <w:rPr>
          <w:sz w:val="24"/>
        </w:rPr>
        <w:t> :</w:t>
      </w:r>
    </w:p>
    <w:p w14:paraId="630A3F6D" w14:textId="77777777" w:rsidR="00DC1D29" w:rsidRPr="00753781" w:rsidRDefault="00DC1D29" w:rsidP="00DC1D29">
      <w:pPr>
        <w:ind w:right="1800" w:firstLine="0"/>
        <w:jc w:val="both"/>
        <w:rPr>
          <w:sz w:val="24"/>
        </w:rPr>
      </w:pPr>
    </w:p>
    <w:p w14:paraId="1B3031FC" w14:textId="77777777" w:rsidR="00DC1D29" w:rsidRPr="00753781" w:rsidRDefault="00DC1D29" w:rsidP="00DC1D29">
      <w:pPr>
        <w:ind w:left="360" w:right="360" w:firstLine="0"/>
        <w:jc w:val="both"/>
        <w:rPr>
          <w:sz w:val="24"/>
        </w:rPr>
      </w:pPr>
      <w:r w:rsidRPr="00753781">
        <w:rPr>
          <w:sz w:val="24"/>
        </w:rPr>
        <w:t>Pour le texte: Times New Roman, 14 points.</w:t>
      </w:r>
    </w:p>
    <w:p w14:paraId="22FA4DEA" w14:textId="77777777" w:rsidR="00DC1D29" w:rsidRPr="00753781" w:rsidRDefault="00DC1D29" w:rsidP="00DC1D29">
      <w:pPr>
        <w:ind w:left="360" w:right="360" w:firstLine="0"/>
        <w:jc w:val="both"/>
        <w:rPr>
          <w:sz w:val="24"/>
        </w:rPr>
      </w:pPr>
      <w:r w:rsidRPr="00753781">
        <w:rPr>
          <w:sz w:val="24"/>
        </w:rPr>
        <w:t>Pour les notes de bas de page : Times New Roman, 12 points.</w:t>
      </w:r>
    </w:p>
    <w:p w14:paraId="778BDAC7" w14:textId="77777777" w:rsidR="00DC1D29" w:rsidRPr="00753781" w:rsidRDefault="00DC1D29" w:rsidP="00DC1D29">
      <w:pPr>
        <w:ind w:left="360" w:right="1800" w:firstLine="0"/>
        <w:jc w:val="both"/>
        <w:rPr>
          <w:sz w:val="24"/>
        </w:rPr>
      </w:pPr>
    </w:p>
    <w:p w14:paraId="4B54FD27" w14:textId="77777777" w:rsidR="00DC1D29" w:rsidRPr="00753781" w:rsidRDefault="00DC1D29" w:rsidP="00DC1D29">
      <w:pPr>
        <w:ind w:right="360" w:firstLine="0"/>
        <w:jc w:val="both"/>
        <w:rPr>
          <w:sz w:val="24"/>
        </w:rPr>
      </w:pPr>
      <w:r w:rsidRPr="00753781">
        <w:rPr>
          <w:sz w:val="24"/>
        </w:rPr>
        <w:t>Édition électronique réalisée avec le traitement de textes Microsoft Word 2008 pour Macintosh.</w:t>
      </w:r>
    </w:p>
    <w:p w14:paraId="16809A8F" w14:textId="77777777" w:rsidR="00DC1D29" w:rsidRPr="00753781" w:rsidRDefault="00DC1D29" w:rsidP="00DC1D29">
      <w:pPr>
        <w:ind w:right="1800" w:firstLine="0"/>
        <w:jc w:val="both"/>
        <w:rPr>
          <w:sz w:val="24"/>
        </w:rPr>
      </w:pPr>
    </w:p>
    <w:p w14:paraId="5EB62E2C" w14:textId="77777777" w:rsidR="00DC1D29" w:rsidRPr="00753781" w:rsidRDefault="00DC1D29" w:rsidP="00DC1D29">
      <w:pPr>
        <w:ind w:right="540" w:firstLine="0"/>
        <w:jc w:val="both"/>
        <w:rPr>
          <w:sz w:val="24"/>
        </w:rPr>
      </w:pPr>
      <w:r w:rsidRPr="00753781">
        <w:rPr>
          <w:sz w:val="24"/>
        </w:rPr>
        <w:t>Mise en page sur papier format : LETTRE US, 8.5’’ x 11’’.</w:t>
      </w:r>
    </w:p>
    <w:p w14:paraId="0E16401B" w14:textId="77777777" w:rsidR="00DC1D29" w:rsidRPr="00753781" w:rsidRDefault="00DC1D29" w:rsidP="00DC1D29">
      <w:pPr>
        <w:ind w:right="1800" w:firstLine="0"/>
        <w:jc w:val="both"/>
        <w:rPr>
          <w:sz w:val="24"/>
        </w:rPr>
      </w:pPr>
    </w:p>
    <w:p w14:paraId="06A5F16D" w14:textId="77777777" w:rsidR="00DC1D29" w:rsidRPr="00753781" w:rsidRDefault="00DC1D29" w:rsidP="00DC1D29">
      <w:pPr>
        <w:ind w:firstLine="0"/>
        <w:jc w:val="both"/>
        <w:rPr>
          <w:sz w:val="24"/>
        </w:rPr>
      </w:pPr>
      <w:r w:rsidRPr="00753781">
        <w:rPr>
          <w:sz w:val="24"/>
        </w:rPr>
        <w:t xml:space="preserve">Édition numérique réalisée le </w:t>
      </w:r>
      <w:r>
        <w:rPr>
          <w:sz w:val="24"/>
        </w:rPr>
        <w:t>28 janvier 2023</w:t>
      </w:r>
      <w:r w:rsidRPr="00753781">
        <w:rPr>
          <w:sz w:val="24"/>
        </w:rPr>
        <w:t xml:space="preserve"> à Chicoutimi, Québec.</w:t>
      </w:r>
    </w:p>
    <w:p w14:paraId="272B9D1E" w14:textId="77777777" w:rsidR="00DC1D29" w:rsidRDefault="00DC1D29">
      <w:pPr>
        <w:ind w:right="1800" w:firstLine="0"/>
        <w:jc w:val="both"/>
        <w:rPr>
          <w:sz w:val="22"/>
        </w:rPr>
      </w:pPr>
    </w:p>
    <w:p w14:paraId="4F375C6B" w14:textId="77777777" w:rsidR="00DC1D29" w:rsidRDefault="007A1447">
      <w:pPr>
        <w:ind w:right="1800" w:firstLine="0"/>
        <w:jc w:val="both"/>
      </w:pPr>
      <w:r>
        <w:rPr>
          <w:noProof/>
        </w:rPr>
        <w:drawing>
          <wp:inline distT="0" distB="0" distL="0" distR="0" wp14:anchorId="36A0F96F" wp14:editId="588DEF97">
            <wp:extent cx="111760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19E14A84" w14:textId="77777777" w:rsidR="00DC1D29" w:rsidRDefault="00DC1D29" w:rsidP="00DC1D29">
      <w:pPr>
        <w:ind w:left="20"/>
        <w:jc w:val="both"/>
      </w:pPr>
      <w:r>
        <w:br w:type="page"/>
      </w:r>
    </w:p>
    <w:p w14:paraId="72F47507" w14:textId="77777777" w:rsidR="00DC1D29" w:rsidRPr="00C054BF" w:rsidRDefault="00DC1D29" w:rsidP="00DC1D29">
      <w:pPr>
        <w:ind w:firstLine="0"/>
        <w:jc w:val="center"/>
        <w:rPr>
          <w:lang w:bidi="ar-SA"/>
        </w:rPr>
      </w:pPr>
      <w:r w:rsidRPr="00C054BF">
        <w:rPr>
          <w:lang w:bidi="ar-SA"/>
        </w:rPr>
        <w:t>Interventions économiques</w:t>
      </w:r>
    </w:p>
    <w:p w14:paraId="273A8DE6" w14:textId="77777777" w:rsidR="00DC1D29" w:rsidRPr="00C054BF" w:rsidRDefault="00DC1D29" w:rsidP="00DC1D29">
      <w:pPr>
        <w:ind w:firstLine="0"/>
        <w:jc w:val="center"/>
        <w:rPr>
          <w:lang w:bidi="ar-SA"/>
        </w:rPr>
      </w:pPr>
      <w:r w:rsidRPr="00C054BF">
        <w:rPr>
          <w:lang w:bidi="ar-SA"/>
        </w:rPr>
        <w:t>pour une alternative sociale</w:t>
      </w:r>
    </w:p>
    <w:p w14:paraId="0C6269E1" w14:textId="77777777" w:rsidR="00DC1D29" w:rsidRDefault="00DC1D29" w:rsidP="00DC1D29">
      <w:pPr>
        <w:ind w:firstLine="0"/>
        <w:jc w:val="center"/>
        <w:rPr>
          <w:lang w:bidi="ar-SA"/>
        </w:rPr>
      </w:pPr>
    </w:p>
    <w:p w14:paraId="36848E7E" w14:textId="77777777" w:rsidR="00DC1D29" w:rsidRPr="005F3CF4" w:rsidRDefault="00DC1D29" w:rsidP="00DC1D29">
      <w:pPr>
        <w:ind w:firstLine="0"/>
        <w:jc w:val="center"/>
        <w:rPr>
          <w:b/>
          <w:lang w:bidi="ar-SA"/>
        </w:rPr>
      </w:pPr>
      <w:r>
        <w:rPr>
          <w:b/>
          <w:lang w:bidi="ar-SA"/>
        </w:rPr>
        <w:t>No 10</w:t>
      </w:r>
    </w:p>
    <w:p w14:paraId="165B42A1" w14:textId="77777777" w:rsidR="00DC1D29" w:rsidRPr="00C054BF" w:rsidRDefault="00DC1D29" w:rsidP="00DC1D29">
      <w:pPr>
        <w:ind w:firstLine="0"/>
        <w:jc w:val="center"/>
        <w:rPr>
          <w:b/>
          <w:color w:val="FF0000"/>
          <w:lang w:bidi="ar-SA"/>
        </w:rPr>
      </w:pPr>
      <w:r>
        <w:rPr>
          <w:b/>
          <w:color w:val="FF0000"/>
          <w:lang w:bidi="ar-SA"/>
        </w:rPr>
        <w:t>LA FILIÈRE CANADIENNE</w:t>
      </w:r>
    </w:p>
    <w:p w14:paraId="4617DF92" w14:textId="77777777" w:rsidR="00DC1D29" w:rsidRDefault="00DC1D29" w:rsidP="00DC1D29">
      <w:pPr>
        <w:ind w:firstLine="0"/>
        <w:jc w:val="center"/>
      </w:pPr>
      <w:r>
        <w:t>(Mexico, Haïti, Sénégal, Brésil, C</w:t>
      </w:r>
      <w:r>
        <w:t>a</w:t>
      </w:r>
      <w:r>
        <w:t>raïbes)</w:t>
      </w:r>
    </w:p>
    <w:p w14:paraId="1CE8D003" w14:textId="77777777" w:rsidR="00DC1D29" w:rsidRPr="00C054BF" w:rsidRDefault="00DC1D29" w:rsidP="00DC1D29">
      <w:pPr>
        <w:ind w:firstLine="0"/>
        <w:jc w:val="center"/>
        <w:rPr>
          <w:lang w:bidi="ar-SA"/>
        </w:rPr>
      </w:pPr>
    </w:p>
    <w:p w14:paraId="2A80D31D" w14:textId="77777777" w:rsidR="00DC1D29" w:rsidRDefault="007A1447" w:rsidP="00DC1D29">
      <w:pPr>
        <w:ind w:firstLine="0"/>
        <w:jc w:val="center"/>
        <w:rPr>
          <w:lang w:bidi="ar-SA"/>
        </w:rPr>
      </w:pPr>
      <w:r>
        <w:rPr>
          <w:noProof/>
          <w:lang w:bidi="ar-SA"/>
        </w:rPr>
        <w:drawing>
          <wp:inline distT="0" distB="0" distL="0" distR="0" wp14:anchorId="582D4CA5" wp14:editId="5CE23925">
            <wp:extent cx="3276600" cy="5080000"/>
            <wp:effectExtent l="25400" t="25400" r="12700" b="1270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6600" cy="5080000"/>
                    </a:xfrm>
                    <a:prstGeom prst="rect">
                      <a:avLst/>
                    </a:prstGeom>
                    <a:noFill/>
                    <a:ln w="19050" cmpd="sng">
                      <a:solidFill>
                        <a:srgbClr val="000000"/>
                      </a:solidFill>
                      <a:miter lim="800000"/>
                      <a:headEnd/>
                      <a:tailEnd/>
                    </a:ln>
                    <a:effectLst/>
                  </pic:spPr>
                </pic:pic>
              </a:graphicData>
            </a:graphic>
          </wp:inline>
        </w:drawing>
      </w:r>
    </w:p>
    <w:p w14:paraId="2B2FD913" w14:textId="77777777" w:rsidR="00DC1D29" w:rsidRPr="00C054BF" w:rsidRDefault="00DC1D29" w:rsidP="00DC1D29">
      <w:pPr>
        <w:ind w:firstLine="0"/>
        <w:jc w:val="center"/>
        <w:rPr>
          <w:lang w:bidi="ar-SA"/>
        </w:rPr>
      </w:pPr>
    </w:p>
    <w:p w14:paraId="65A78A10" w14:textId="77777777" w:rsidR="00DC1D29" w:rsidRDefault="00DC1D29">
      <w:pPr>
        <w:jc w:val="both"/>
      </w:pPr>
      <w:r>
        <w:t xml:space="preserve">Montréal : Revue </w:t>
      </w:r>
      <w:r>
        <w:rPr>
          <w:b/>
          <w:i/>
        </w:rPr>
        <w:t>Interventions économiques</w:t>
      </w:r>
      <w:r>
        <w:rPr>
          <w:i/>
        </w:rPr>
        <w:t xml:space="preserve"> pour une alternative sociale,</w:t>
      </w:r>
      <w:r>
        <w:t xml:space="preserve"> no 10, printemps 1983. Montréal : Les Éditions coopératives Albert Saint-Martin, 1983, 224 pp.</w:t>
      </w:r>
    </w:p>
    <w:p w14:paraId="676871AF" w14:textId="77777777" w:rsidR="00DC1D29" w:rsidRDefault="00DC1D29" w:rsidP="00DC1D29">
      <w:pPr>
        <w:jc w:val="both"/>
      </w:pPr>
      <w:r>
        <w:br w:type="page"/>
      </w:r>
    </w:p>
    <w:p w14:paraId="2CDE39AA" w14:textId="77777777" w:rsidR="00DC1D29" w:rsidRPr="00E07116" w:rsidRDefault="00DC1D29" w:rsidP="00DC1D29">
      <w:pPr>
        <w:jc w:val="both"/>
      </w:pPr>
    </w:p>
    <w:p w14:paraId="64570898" w14:textId="77777777" w:rsidR="00DC1D29" w:rsidRPr="00E07116" w:rsidRDefault="00DC1D29" w:rsidP="00DC1D29">
      <w:pPr>
        <w:jc w:val="both"/>
      </w:pPr>
    </w:p>
    <w:p w14:paraId="79F1A740" w14:textId="77777777" w:rsidR="00DC1D29" w:rsidRDefault="00DC1D29" w:rsidP="00DC1D29">
      <w:pPr>
        <w:spacing w:after="120"/>
        <w:ind w:firstLine="0"/>
        <w:jc w:val="center"/>
        <w:rPr>
          <w:sz w:val="24"/>
        </w:rPr>
      </w:pPr>
      <w:bookmarkStart w:id="0" w:name="Interventions_econo_10_couverture"/>
      <w:r>
        <w:rPr>
          <w:b/>
          <w:sz w:val="24"/>
        </w:rPr>
        <w:t>Interventions économiques</w:t>
      </w:r>
      <w:r>
        <w:rPr>
          <w:b/>
          <w:sz w:val="24"/>
        </w:rPr>
        <w:br/>
      </w:r>
      <w:r>
        <w:rPr>
          <w:i/>
          <w:sz w:val="24"/>
        </w:rPr>
        <w:t>pour une alternative sociale</w:t>
      </w:r>
    </w:p>
    <w:p w14:paraId="46AA4201" w14:textId="77777777" w:rsidR="00DC1D29" w:rsidRPr="005F3CF4" w:rsidRDefault="00DC1D29" w:rsidP="00DC1D29">
      <w:pPr>
        <w:spacing w:after="120"/>
        <w:ind w:firstLine="0"/>
        <w:jc w:val="center"/>
        <w:rPr>
          <w:b/>
          <w:sz w:val="24"/>
        </w:rPr>
      </w:pPr>
      <w:r>
        <w:rPr>
          <w:b/>
          <w:sz w:val="24"/>
        </w:rPr>
        <w:t>No 10</w:t>
      </w:r>
    </w:p>
    <w:p w14:paraId="0CB2EEAB" w14:textId="77777777" w:rsidR="00DC1D29" w:rsidRPr="00384B20" w:rsidRDefault="00DC1D29" w:rsidP="00DC1D29">
      <w:pPr>
        <w:pStyle w:val="planchest"/>
      </w:pPr>
      <w:r>
        <w:t>Quatrième de couverture</w:t>
      </w:r>
    </w:p>
    <w:bookmarkEnd w:id="0"/>
    <w:p w14:paraId="477AC27B" w14:textId="77777777" w:rsidR="00DC1D29" w:rsidRDefault="00DC1D29" w:rsidP="00DC1D29">
      <w:pPr>
        <w:jc w:val="both"/>
      </w:pPr>
    </w:p>
    <w:p w14:paraId="4B83B08A" w14:textId="77777777" w:rsidR="00DC1D29" w:rsidRPr="00E07116" w:rsidRDefault="00DC1D29" w:rsidP="00DC1D29">
      <w:pPr>
        <w:jc w:val="both"/>
      </w:pPr>
    </w:p>
    <w:p w14:paraId="16187F65" w14:textId="77777777" w:rsidR="00DC1D29" w:rsidRPr="00E07116" w:rsidRDefault="00DC1D29" w:rsidP="00DC1D29">
      <w:pPr>
        <w:jc w:val="both"/>
      </w:pPr>
    </w:p>
    <w:p w14:paraId="44DBF053" w14:textId="77777777" w:rsidR="00DC1D29" w:rsidRPr="00E07116" w:rsidRDefault="00DC1D29" w:rsidP="00DC1D29">
      <w:pPr>
        <w:jc w:val="both"/>
      </w:pPr>
    </w:p>
    <w:p w14:paraId="449F878E" w14:textId="77777777" w:rsidR="00DC1D29" w:rsidRPr="00384B20" w:rsidRDefault="00DC1D29" w:rsidP="00DC1D29">
      <w:pPr>
        <w:ind w:right="90" w:firstLine="0"/>
        <w:jc w:val="both"/>
        <w:rPr>
          <w:sz w:val="20"/>
        </w:rPr>
      </w:pPr>
      <w:hyperlink w:anchor="tdm" w:history="1">
        <w:r w:rsidRPr="00384B20">
          <w:rPr>
            <w:rStyle w:val="Hyperlien"/>
            <w:sz w:val="20"/>
          </w:rPr>
          <w:t>Retour à la table des matières</w:t>
        </w:r>
      </w:hyperlink>
    </w:p>
    <w:p w14:paraId="37201F8A" w14:textId="77777777" w:rsidR="00DC1D29" w:rsidRPr="005F1EFD" w:rsidRDefault="00DC1D29" w:rsidP="00DC1D29">
      <w:pPr>
        <w:spacing w:before="120" w:after="120"/>
        <w:jc w:val="center"/>
      </w:pPr>
      <w:r>
        <w:t>SOMMAIRE, no 10</w:t>
      </w:r>
    </w:p>
    <w:p w14:paraId="6666B983" w14:textId="77777777" w:rsidR="00DC1D29" w:rsidRDefault="00DC1D29" w:rsidP="00DC1D29">
      <w:pPr>
        <w:spacing w:before="120" w:after="120"/>
        <w:ind w:firstLine="0"/>
        <w:jc w:val="both"/>
        <w:rPr>
          <w:sz w:val="24"/>
        </w:rPr>
      </w:pPr>
    </w:p>
    <w:p w14:paraId="0DE7C244" w14:textId="77777777" w:rsidR="00DC1D29" w:rsidRPr="009B23AB" w:rsidRDefault="00DC1D29" w:rsidP="00DC1D29">
      <w:pPr>
        <w:spacing w:before="120" w:after="120"/>
        <w:ind w:firstLine="0"/>
        <w:jc w:val="both"/>
        <w:rPr>
          <w:sz w:val="24"/>
        </w:rPr>
      </w:pPr>
      <w:r w:rsidRPr="009B23AB">
        <w:rPr>
          <w:sz w:val="24"/>
        </w:rPr>
        <w:t>Qui aide qui ?</w:t>
      </w:r>
      <w:r>
        <w:rPr>
          <w:sz w:val="24"/>
        </w:rPr>
        <w:t xml:space="preserve"> Le collectif</w:t>
      </w:r>
      <w:r w:rsidRPr="009B23AB">
        <w:rPr>
          <w:sz w:val="24"/>
        </w:rPr>
        <w:t xml:space="preserve"> </w:t>
      </w:r>
      <w:r>
        <w:rPr>
          <w:sz w:val="24"/>
        </w:rPr>
        <w:t>[</w:t>
      </w:r>
      <w:r w:rsidRPr="009B23AB">
        <w:rPr>
          <w:sz w:val="24"/>
        </w:rPr>
        <w:t>5</w:t>
      </w:r>
      <w:r>
        <w:rPr>
          <w:sz w:val="24"/>
        </w:rPr>
        <w:t>]</w:t>
      </w:r>
    </w:p>
    <w:p w14:paraId="0F145EDB" w14:textId="77777777" w:rsidR="00DC1D29" w:rsidRPr="009B23AB" w:rsidRDefault="00DC1D29" w:rsidP="00DC1D29">
      <w:pPr>
        <w:spacing w:before="120" w:after="120"/>
        <w:ind w:firstLine="0"/>
        <w:jc w:val="both"/>
        <w:rPr>
          <w:sz w:val="24"/>
        </w:rPr>
      </w:pPr>
      <w:r w:rsidRPr="009B23AB">
        <w:rPr>
          <w:sz w:val="24"/>
        </w:rPr>
        <w:t>Entrevue avec Harry Magdoff</w:t>
      </w:r>
      <w:r>
        <w:rPr>
          <w:sz w:val="24"/>
        </w:rPr>
        <w:t xml:space="preserve">. </w:t>
      </w:r>
      <w:r w:rsidRPr="009B23AB">
        <w:rPr>
          <w:sz w:val="24"/>
        </w:rPr>
        <w:t>Propos recueillis par Michel Pilon et Normand Roy</w:t>
      </w:r>
      <w:r>
        <w:rPr>
          <w:sz w:val="24"/>
        </w:rPr>
        <w:t xml:space="preserve"> [11]</w:t>
      </w:r>
    </w:p>
    <w:p w14:paraId="1B87BB39" w14:textId="77777777" w:rsidR="00DC1D29" w:rsidRPr="00145054" w:rsidRDefault="00DC1D29" w:rsidP="00DC1D29">
      <w:pPr>
        <w:spacing w:before="120" w:after="120"/>
        <w:ind w:firstLine="0"/>
        <w:jc w:val="both"/>
        <w:rPr>
          <w:b/>
          <w:bCs/>
          <w:sz w:val="24"/>
          <w:szCs w:val="24"/>
        </w:rPr>
      </w:pPr>
      <w:r w:rsidRPr="00145054">
        <w:rPr>
          <w:b/>
          <w:bCs/>
          <w:sz w:val="24"/>
          <w:szCs w:val="24"/>
        </w:rPr>
        <w:t>Notes d’actualités</w:t>
      </w:r>
    </w:p>
    <w:p w14:paraId="41262E02" w14:textId="77777777" w:rsidR="00DC1D29" w:rsidRPr="009B23AB" w:rsidRDefault="00DC1D29" w:rsidP="00DC1D29">
      <w:pPr>
        <w:spacing w:before="120" w:after="120"/>
        <w:ind w:left="900" w:hanging="360"/>
        <w:jc w:val="both"/>
        <w:rPr>
          <w:sz w:val="24"/>
        </w:rPr>
      </w:pPr>
      <w:r w:rsidRPr="009B23AB">
        <w:rPr>
          <w:sz w:val="24"/>
        </w:rPr>
        <w:t>Le temps partiel</w:t>
      </w:r>
      <w:r>
        <w:rPr>
          <w:sz w:val="24"/>
        </w:rPr>
        <w:t> </w:t>
      </w:r>
      <w:r w:rsidRPr="009B23AB">
        <w:rPr>
          <w:sz w:val="24"/>
        </w:rPr>
        <w:t>: pour essayer de comprendre les enjeux du débat</w:t>
      </w:r>
      <w:r>
        <w:rPr>
          <w:sz w:val="24"/>
        </w:rPr>
        <w:t xml:space="preserve">, par </w:t>
      </w:r>
      <w:r w:rsidRPr="009B23AB">
        <w:rPr>
          <w:sz w:val="24"/>
        </w:rPr>
        <w:t>C</w:t>
      </w:r>
      <w:r w:rsidRPr="009B23AB">
        <w:rPr>
          <w:sz w:val="24"/>
        </w:rPr>
        <w:t>o</w:t>
      </w:r>
      <w:r w:rsidRPr="009B23AB">
        <w:rPr>
          <w:sz w:val="24"/>
        </w:rPr>
        <w:t>lette Bernier</w:t>
      </w:r>
      <w:r>
        <w:rPr>
          <w:sz w:val="24"/>
        </w:rPr>
        <w:t xml:space="preserve"> [</w:t>
      </w:r>
      <w:r w:rsidRPr="009B23AB">
        <w:rPr>
          <w:sz w:val="24"/>
        </w:rPr>
        <w:t>17</w:t>
      </w:r>
      <w:r>
        <w:rPr>
          <w:sz w:val="24"/>
        </w:rPr>
        <w:t>]</w:t>
      </w:r>
    </w:p>
    <w:p w14:paraId="70BFD452" w14:textId="77777777" w:rsidR="00DC1D29" w:rsidRPr="009B23AB" w:rsidRDefault="00DC1D29" w:rsidP="00DC1D29">
      <w:pPr>
        <w:spacing w:before="120" w:after="120"/>
        <w:ind w:left="900" w:hanging="360"/>
        <w:jc w:val="both"/>
        <w:rPr>
          <w:sz w:val="24"/>
        </w:rPr>
      </w:pPr>
      <w:r w:rsidRPr="009B23AB">
        <w:rPr>
          <w:sz w:val="24"/>
        </w:rPr>
        <w:t>Misère de l'énergie</w:t>
      </w:r>
      <w:r>
        <w:rPr>
          <w:sz w:val="24"/>
        </w:rPr>
        <w:t xml:space="preserve">, par </w:t>
      </w:r>
      <w:r w:rsidRPr="009B23AB">
        <w:rPr>
          <w:sz w:val="24"/>
        </w:rPr>
        <w:t>A. Errouaki</w:t>
      </w:r>
      <w:r>
        <w:rPr>
          <w:sz w:val="24"/>
        </w:rPr>
        <w:t xml:space="preserve"> [</w:t>
      </w:r>
      <w:r w:rsidRPr="009B23AB">
        <w:rPr>
          <w:sz w:val="24"/>
        </w:rPr>
        <w:t>27</w:t>
      </w:r>
      <w:r>
        <w:rPr>
          <w:sz w:val="24"/>
        </w:rPr>
        <w:t>]</w:t>
      </w:r>
    </w:p>
    <w:p w14:paraId="0A414694" w14:textId="77777777" w:rsidR="00DC1D29" w:rsidRPr="009B23AB" w:rsidRDefault="00DC1D29" w:rsidP="00DC1D29">
      <w:pPr>
        <w:spacing w:before="120" w:after="120"/>
        <w:ind w:left="900" w:hanging="360"/>
        <w:jc w:val="both"/>
        <w:rPr>
          <w:sz w:val="24"/>
        </w:rPr>
      </w:pPr>
      <w:r w:rsidRPr="009B23AB">
        <w:rPr>
          <w:sz w:val="24"/>
        </w:rPr>
        <w:t>Fonds Monétaire International et Banque Mondiale dans la crise actuelle</w:t>
      </w:r>
      <w:r>
        <w:rPr>
          <w:sz w:val="24"/>
        </w:rPr>
        <w:t xml:space="preserve">, par </w:t>
      </w:r>
      <w:r w:rsidRPr="009B23AB">
        <w:rPr>
          <w:sz w:val="24"/>
        </w:rPr>
        <w:t>Ovide Bastien</w:t>
      </w:r>
      <w:r>
        <w:rPr>
          <w:sz w:val="24"/>
        </w:rPr>
        <w:t xml:space="preserve"> [</w:t>
      </w:r>
      <w:r w:rsidRPr="009B23AB">
        <w:rPr>
          <w:sz w:val="24"/>
        </w:rPr>
        <w:t>33</w:t>
      </w:r>
      <w:r>
        <w:rPr>
          <w:sz w:val="24"/>
        </w:rPr>
        <w:t>]</w:t>
      </w:r>
    </w:p>
    <w:p w14:paraId="053D47C1" w14:textId="77777777" w:rsidR="00DC1D29" w:rsidRPr="00145054" w:rsidRDefault="00DC1D29" w:rsidP="00DC1D29">
      <w:pPr>
        <w:spacing w:before="120" w:after="120"/>
        <w:ind w:firstLine="0"/>
        <w:jc w:val="both"/>
        <w:rPr>
          <w:b/>
          <w:bCs/>
          <w:sz w:val="24"/>
          <w:szCs w:val="24"/>
        </w:rPr>
      </w:pPr>
      <w:r w:rsidRPr="00145054">
        <w:rPr>
          <w:b/>
          <w:bCs/>
          <w:sz w:val="24"/>
          <w:szCs w:val="24"/>
        </w:rPr>
        <w:t>Dossier : La Filière canadienne</w:t>
      </w:r>
    </w:p>
    <w:p w14:paraId="1AF65C21" w14:textId="77777777" w:rsidR="00DC1D29" w:rsidRPr="009B23AB" w:rsidRDefault="00DC1D29" w:rsidP="00DC1D29">
      <w:pPr>
        <w:spacing w:before="120" w:after="120"/>
        <w:ind w:left="900" w:hanging="360"/>
        <w:jc w:val="both"/>
        <w:rPr>
          <w:sz w:val="24"/>
        </w:rPr>
      </w:pPr>
      <w:r w:rsidRPr="009B23AB">
        <w:rPr>
          <w:sz w:val="24"/>
        </w:rPr>
        <w:t xml:space="preserve">Présentation </w:t>
      </w:r>
      <w:r>
        <w:rPr>
          <w:sz w:val="24"/>
        </w:rPr>
        <w:t>[</w:t>
      </w:r>
      <w:r w:rsidRPr="009B23AB">
        <w:rPr>
          <w:sz w:val="24"/>
        </w:rPr>
        <w:t>42</w:t>
      </w:r>
      <w:r>
        <w:rPr>
          <w:sz w:val="24"/>
        </w:rPr>
        <w:t>]</w:t>
      </w:r>
    </w:p>
    <w:p w14:paraId="78392D7C" w14:textId="77777777" w:rsidR="00DC1D29" w:rsidRPr="009B23AB" w:rsidRDefault="00DC1D29" w:rsidP="00DC1D29">
      <w:pPr>
        <w:spacing w:before="120" w:after="120"/>
        <w:ind w:left="900" w:hanging="360"/>
        <w:jc w:val="both"/>
        <w:rPr>
          <w:sz w:val="24"/>
        </w:rPr>
      </w:pPr>
      <w:r w:rsidRPr="009B23AB">
        <w:rPr>
          <w:sz w:val="24"/>
        </w:rPr>
        <w:t>Le capitalisme canadien : enfin la maturité</w:t>
      </w:r>
      <w:r>
        <w:rPr>
          <w:sz w:val="24"/>
        </w:rPr>
        <w:t xml:space="preserve">, par </w:t>
      </w:r>
      <w:r w:rsidRPr="009B23AB">
        <w:rPr>
          <w:sz w:val="24"/>
        </w:rPr>
        <w:t>Philip Resnick</w:t>
      </w:r>
      <w:r>
        <w:rPr>
          <w:sz w:val="24"/>
        </w:rPr>
        <w:t xml:space="preserve"> [</w:t>
      </w:r>
      <w:r w:rsidRPr="009B23AB">
        <w:rPr>
          <w:sz w:val="24"/>
        </w:rPr>
        <w:t>45</w:t>
      </w:r>
      <w:r>
        <w:rPr>
          <w:sz w:val="24"/>
        </w:rPr>
        <w:t>]</w:t>
      </w:r>
    </w:p>
    <w:p w14:paraId="4492E389" w14:textId="77777777" w:rsidR="00DC1D29" w:rsidRPr="009B23AB" w:rsidRDefault="00DC1D29" w:rsidP="00DC1D29">
      <w:pPr>
        <w:spacing w:before="120" w:after="120"/>
        <w:ind w:left="900" w:hanging="360"/>
        <w:jc w:val="both"/>
        <w:rPr>
          <w:sz w:val="24"/>
        </w:rPr>
      </w:pPr>
      <w:r w:rsidRPr="009B23AB">
        <w:rPr>
          <w:sz w:val="24"/>
        </w:rPr>
        <w:t>Les banques canadiennes dans l’arène internationale</w:t>
      </w:r>
      <w:r>
        <w:rPr>
          <w:sz w:val="24"/>
        </w:rPr>
        <w:t xml:space="preserve">, par </w:t>
      </w:r>
      <w:r w:rsidRPr="009B23AB">
        <w:rPr>
          <w:sz w:val="24"/>
        </w:rPr>
        <w:t xml:space="preserve">François Moreau </w:t>
      </w:r>
      <w:r>
        <w:rPr>
          <w:sz w:val="24"/>
        </w:rPr>
        <w:t>[</w:t>
      </w:r>
      <w:r w:rsidRPr="009B23AB">
        <w:rPr>
          <w:sz w:val="24"/>
        </w:rPr>
        <w:t>65</w:t>
      </w:r>
      <w:r>
        <w:rPr>
          <w:sz w:val="24"/>
        </w:rPr>
        <w:t>]</w:t>
      </w:r>
    </w:p>
    <w:p w14:paraId="522FD16A" w14:textId="77777777" w:rsidR="00DC1D29" w:rsidRPr="009B23AB" w:rsidRDefault="00DC1D29" w:rsidP="00DC1D29">
      <w:pPr>
        <w:spacing w:before="120" w:after="120"/>
        <w:ind w:left="900" w:hanging="360"/>
        <w:jc w:val="both"/>
        <w:rPr>
          <w:sz w:val="24"/>
        </w:rPr>
      </w:pPr>
      <w:r w:rsidRPr="009B23AB">
        <w:rPr>
          <w:sz w:val="24"/>
        </w:rPr>
        <w:t>La présence des sociétés canadiennes dans le Tiers-Monde.</w:t>
      </w:r>
      <w:r>
        <w:rPr>
          <w:sz w:val="24"/>
        </w:rPr>
        <w:t xml:space="preserve"> </w:t>
      </w:r>
      <w:r w:rsidRPr="009B23AB">
        <w:rPr>
          <w:sz w:val="24"/>
        </w:rPr>
        <w:t>Quelques do</w:t>
      </w:r>
      <w:r w:rsidRPr="009B23AB">
        <w:rPr>
          <w:sz w:val="24"/>
        </w:rPr>
        <w:t>n</w:t>
      </w:r>
      <w:r w:rsidRPr="009B23AB">
        <w:rPr>
          <w:sz w:val="24"/>
        </w:rPr>
        <w:t>nées du problème</w:t>
      </w:r>
      <w:r>
        <w:rPr>
          <w:sz w:val="24"/>
        </w:rPr>
        <w:t xml:space="preserve">. Par </w:t>
      </w:r>
      <w:r w:rsidRPr="009B23AB">
        <w:rPr>
          <w:sz w:val="24"/>
        </w:rPr>
        <w:t>Christian Deblock</w:t>
      </w:r>
      <w:r>
        <w:rPr>
          <w:sz w:val="24"/>
        </w:rPr>
        <w:t xml:space="preserve"> [</w:t>
      </w:r>
      <w:r w:rsidRPr="009B23AB">
        <w:rPr>
          <w:sz w:val="24"/>
        </w:rPr>
        <w:t>73</w:t>
      </w:r>
      <w:r>
        <w:rPr>
          <w:sz w:val="24"/>
        </w:rPr>
        <w:t>]</w:t>
      </w:r>
    </w:p>
    <w:p w14:paraId="0F81B6C3" w14:textId="77777777" w:rsidR="00DC1D29" w:rsidRPr="009B23AB" w:rsidRDefault="00DC1D29" w:rsidP="00DC1D29">
      <w:pPr>
        <w:spacing w:before="120" w:after="120"/>
        <w:ind w:left="900" w:hanging="360"/>
        <w:jc w:val="both"/>
        <w:rPr>
          <w:sz w:val="24"/>
        </w:rPr>
      </w:pPr>
      <w:r w:rsidRPr="009B23AB">
        <w:rPr>
          <w:sz w:val="24"/>
        </w:rPr>
        <w:t>La politique étrangère canadienne : ni dépendance, ni autonomie</w:t>
      </w:r>
      <w:r>
        <w:rPr>
          <w:sz w:val="24"/>
        </w:rPr>
        <w:t xml:space="preserve">. Par </w:t>
      </w:r>
      <w:r w:rsidRPr="009B23AB">
        <w:rPr>
          <w:sz w:val="24"/>
        </w:rPr>
        <w:t>Victor Levant</w:t>
      </w:r>
      <w:r>
        <w:rPr>
          <w:sz w:val="24"/>
        </w:rPr>
        <w:t xml:space="preserve"> [</w:t>
      </w:r>
      <w:r w:rsidRPr="009B23AB">
        <w:rPr>
          <w:sz w:val="24"/>
        </w:rPr>
        <w:t>85</w:t>
      </w:r>
      <w:r>
        <w:rPr>
          <w:sz w:val="24"/>
        </w:rPr>
        <w:t>]</w:t>
      </w:r>
    </w:p>
    <w:p w14:paraId="7E4D15DA" w14:textId="77777777" w:rsidR="00DC1D29" w:rsidRPr="009B23AB" w:rsidRDefault="00DC1D29" w:rsidP="00DC1D29">
      <w:pPr>
        <w:spacing w:before="120" w:after="120"/>
        <w:ind w:left="900" w:hanging="360"/>
        <w:jc w:val="both"/>
        <w:rPr>
          <w:sz w:val="24"/>
        </w:rPr>
      </w:pPr>
      <w:r w:rsidRPr="009B23AB">
        <w:rPr>
          <w:sz w:val="24"/>
        </w:rPr>
        <w:t>L’économie politique des dépenses militaires au Canada : 1937-1982</w:t>
      </w:r>
      <w:r>
        <w:rPr>
          <w:sz w:val="24"/>
        </w:rPr>
        <w:t xml:space="preserve">. Par </w:t>
      </w:r>
      <w:r w:rsidRPr="009B23AB">
        <w:rPr>
          <w:sz w:val="24"/>
        </w:rPr>
        <w:t>Monique Audet</w:t>
      </w:r>
      <w:r>
        <w:rPr>
          <w:sz w:val="24"/>
        </w:rPr>
        <w:t xml:space="preserve"> [</w:t>
      </w:r>
      <w:r w:rsidRPr="009B23AB">
        <w:rPr>
          <w:sz w:val="24"/>
        </w:rPr>
        <w:t>117</w:t>
      </w:r>
      <w:r>
        <w:rPr>
          <w:sz w:val="24"/>
        </w:rPr>
        <w:t>]</w:t>
      </w:r>
    </w:p>
    <w:p w14:paraId="6E4C432E" w14:textId="77777777" w:rsidR="00DC1D29" w:rsidRPr="009B23AB" w:rsidRDefault="00DC1D29" w:rsidP="00DC1D29">
      <w:pPr>
        <w:spacing w:before="120" w:after="120"/>
        <w:ind w:left="900" w:hanging="360"/>
        <w:jc w:val="both"/>
        <w:rPr>
          <w:sz w:val="24"/>
        </w:rPr>
      </w:pPr>
      <w:r w:rsidRPr="009B23AB">
        <w:rPr>
          <w:sz w:val="24"/>
        </w:rPr>
        <w:lastRenderedPageBreak/>
        <w:t>Les accords sur le partage de la production de matériel de défense (Defence Pr</w:t>
      </w:r>
      <w:r w:rsidRPr="009B23AB">
        <w:rPr>
          <w:sz w:val="24"/>
        </w:rPr>
        <w:t>o</w:t>
      </w:r>
      <w:r w:rsidRPr="009B23AB">
        <w:rPr>
          <w:sz w:val="24"/>
        </w:rPr>
        <w:t>duction Sharing Agreements)</w:t>
      </w:r>
      <w:r>
        <w:rPr>
          <w:sz w:val="24"/>
        </w:rPr>
        <w:t xml:space="preserve">, par </w:t>
      </w:r>
      <w:r w:rsidRPr="009B23AB">
        <w:rPr>
          <w:sz w:val="24"/>
        </w:rPr>
        <w:t>Victor Levant</w:t>
      </w:r>
      <w:r>
        <w:rPr>
          <w:sz w:val="24"/>
        </w:rPr>
        <w:t xml:space="preserve"> [</w:t>
      </w:r>
      <w:r w:rsidRPr="009B23AB">
        <w:rPr>
          <w:sz w:val="24"/>
        </w:rPr>
        <w:t>133</w:t>
      </w:r>
      <w:r>
        <w:rPr>
          <w:sz w:val="24"/>
        </w:rPr>
        <w:t>]</w:t>
      </w:r>
    </w:p>
    <w:p w14:paraId="7EBA26A1" w14:textId="77777777" w:rsidR="00DC1D29" w:rsidRPr="009B23AB" w:rsidRDefault="00DC1D29" w:rsidP="00DC1D29">
      <w:pPr>
        <w:spacing w:before="120" w:after="120"/>
        <w:ind w:left="900" w:hanging="360"/>
        <w:jc w:val="both"/>
        <w:rPr>
          <w:sz w:val="24"/>
        </w:rPr>
      </w:pPr>
      <w:r w:rsidRPr="009B23AB">
        <w:rPr>
          <w:sz w:val="24"/>
        </w:rPr>
        <w:t>Le Canada et l'aide au développement aux Antilles et en Amérique Latine</w:t>
      </w:r>
      <w:r>
        <w:rPr>
          <w:sz w:val="24"/>
        </w:rPr>
        <w:t xml:space="preserve">, par </w:t>
      </w:r>
      <w:r w:rsidRPr="009B23AB">
        <w:rPr>
          <w:sz w:val="24"/>
        </w:rPr>
        <w:t>Franklin Midy</w:t>
      </w:r>
      <w:r>
        <w:rPr>
          <w:sz w:val="24"/>
        </w:rPr>
        <w:t xml:space="preserve"> [</w:t>
      </w:r>
      <w:r w:rsidRPr="009B23AB">
        <w:rPr>
          <w:sz w:val="24"/>
        </w:rPr>
        <w:t>141</w:t>
      </w:r>
      <w:r>
        <w:rPr>
          <w:sz w:val="24"/>
        </w:rPr>
        <w:t>]</w:t>
      </w:r>
    </w:p>
    <w:p w14:paraId="4668F67C" w14:textId="77777777" w:rsidR="00DC1D29" w:rsidRPr="009B23AB" w:rsidRDefault="00DC1D29" w:rsidP="00DC1D29">
      <w:pPr>
        <w:spacing w:before="120" w:after="120"/>
        <w:ind w:left="900" w:hanging="360"/>
        <w:jc w:val="both"/>
        <w:rPr>
          <w:sz w:val="24"/>
        </w:rPr>
      </w:pPr>
      <w:r w:rsidRPr="009B23AB">
        <w:rPr>
          <w:sz w:val="24"/>
        </w:rPr>
        <w:t>L'« autre » présence canadienne dans le monde : entre la solidarité et la ch</w:t>
      </w:r>
      <w:r w:rsidRPr="009B23AB">
        <w:rPr>
          <w:sz w:val="24"/>
        </w:rPr>
        <w:t>a</w:t>
      </w:r>
      <w:r w:rsidRPr="009B23AB">
        <w:rPr>
          <w:sz w:val="24"/>
        </w:rPr>
        <w:t>rité</w:t>
      </w:r>
      <w:r>
        <w:rPr>
          <w:sz w:val="24"/>
        </w:rPr>
        <w:t xml:space="preserve">, par </w:t>
      </w:r>
      <w:r w:rsidRPr="009B23AB">
        <w:rPr>
          <w:sz w:val="24"/>
        </w:rPr>
        <w:t>Victor Nin</w:t>
      </w:r>
      <w:r>
        <w:rPr>
          <w:sz w:val="24"/>
        </w:rPr>
        <w:t xml:space="preserve"> [</w:t>
      </w:r>
      <w:r w:rsidRPr="009B23AB">
        <w:rPr>
          <w:sz w:val="24"/>
        </w:rPr>
        <w:t>155</w:t>
      </w:r>
      <w:r>
        <w:rPr>
          <w:sz w:val="24"/>
        </w:rPr>
        <w:t>]</w:t>
      </w:r>
    </w:p>
    <w:p w14:paraId="43C4C099" w14:textId="77777777" w:rsidR="00DC1D29" w:rsidRPr="009B23AB" w:rsidRDefault="00DC1D29" w:rsidP="00DC1D29">
      <w:pPr>
        <w:spacing w:before="120" w:after="120"/>
        <w:ind w:left="900" w:hanging="360"/>
        <w:jc w:val="both"/>
        <w:rPr>
          <w:sz w:val="24"/>
        </w:rPr>
      </w:pPr>
      <w:r w:rsidRPr="009B23AB">
        <w:rPr>
          <w:sz w:val="24"/>
        </w:rPr>
        <w:t>Une pédagogie de la solidarité internationale</w:t>
      </w:r>
      <w:r>
        <w:rPr>
          <w:sz w:val="24"/>
        </w:rPr>
        <w:t xml:space="preserve"> [</w:t>
      </w:r>
      <w:r w:rsidRPr="009B23AB">
        <w:rPr>
          <w:sz w:val="24"/>
        </w:rPr>
        <w:t>164</w:t>
      </w:r>
      <w:r>
        <w:rPr>
          <w:sz w:val="24"/>
        </w:rPr>
        <w:t>]</w:t>
      </w:r>
    </w:p>
    <w:p w14:paraId="6E1D8758" w14:textId="77777777" w:rsidR="00DC1D29" w:rsidRPr="009B23AB" w:rsidRDefault="00DC1D29" w:rsidP="00DC1D29">
      <w:pPr>
        <w:spacing w:before="120" w:after="120"/>
        <w:ind w:left="900" w:hanging="360"/>
        <w:jc w:val="both"/>
        <w:rPr>
          <w:sz w:val="24"/>
        </w:rPr>
      </w:pPr>
      <w:r w:rsidRPr="009B23AB">
        <w:rPr>
          <w:sz w:val="24"/>
        </w:rPr>
        <w:t>Grands barrages et misère du développement ouest-africain : l'aménagement au Fleuve Sénégal</w:t>
      </w:r>
      <w:r>
        <w:rPr>
          <w:sz w:val="24"/>
        </w:rPr>
        <w:t xml:space="preserve">, par </w:t>
      </w:r>
      <w:r w:rsidRPr="009B23AB">
        <w:rPr>
          <w:sz w:val="24"/>
        </w:rPr>
        <w:t>Etienne Lamy</w:t>
      </w:r>
      <w:r>
        <w:rPr>
          <w:sz w:val="24"/>
        </w:rPr>
        <w:t xml:space="preserve"> [</w:t>
      </w:r>
      <w:r w:rsidRPr="009B23AB">
        <w:rPr>
          <w:sz w:val="24"/>
        </w:rPr>
        <w:t>169</w:t>
      </w:r>
      <w:r>
        <w:rPr>
          <w:sz w:val="24"/>
        </w:rPr>
        <w:t>]</w:t>
      </w:r>
    </w:p>
    <w:p w14:paraId="7DDE2C08" w14:textId="77777777" w:rsidR="00DC1D29" w:rsidRPr="009B23AB" w:rsidRDefault="00DC1D29" w:rsidP="00DC1D29">
      <w:pPr>
        <w:spacing w:before="120" w:after="120"/>
        <w:ind w:left="900" w:hanging="360"/>
        <w:jc w:val="both"/>
        <w:rPr>
          <w:sz w:val="24"/>
        </w:rPr>
      </w:pPr>
      <w:r w:rsidRPr="009B23AB">
        <w:rPr>
          <w:sz w:val="24"/>
        </w:rPr>
        <w:t>Entrevue avec A.S. Sally N’Dongo</w:t>
      </w:r>
      <w:r>
        <w:rPr>
          <w:sz w:val="24"/>
        </w:rPr>
        <w:t xml:space="preserve">. </w:t>
      </w:r>
      <w:r w:rsidRPr="009B23AB">
        <w:rPr>
          <w:sz w:val="24"/>
        </w:rPr>
        <w:t>Propos recueillis par Jean-Jacques G</w:t>
      </w:r>
      <w:r w:rsidRPr="009B23AB">
        <w:rPr>
          <w:sz w:val="24"/>
        </w:rPr>
        <w:t>i</w:t>
      </w:r>
      <w:r w:rsidRPr="009B23AB">
        <w:rPr>
          <w:sz w:val="24"/>
        </w:rPr>
        <w:t>slain et Marc Romulus</w:t>
      </w:r>
      <w:r>
        <w:rPr>
          <w:sz w:val="24"/>
        </w:rPr>
        <w:t xml:space="preserve"> [</w:t>
      </w:r>
      <w:r w:rsidRPr="009B23AB">
        <w:rPr>
          <w:sz w:val="24"/>
        </w:rPr>
        <w:t>177</w:t>
      </w:r>
      <w:r>
        <w:rPr>
          <w:sz w:val="24"/>
        </w:rPr>
        <w:t>]</w:t>
      </w:r>
    </w:p>
    <w:p w14:paraId="4F4C32DB" w14:textId="77777777" w:rsidR="00DC1D29" w:rsidRPr="009B23AB" w:rsidRDefault="00DC1D29" w:rsidP="00DC1D29">
      <w:pPr>
        <w:spacing w:before="120" w:after="120"/>
        <w:ind w:left="900" w:hanging="360"/>
        <w:jc w:val="both"/>
        <w:rPr>
          <w:sz w:val="24"/>
        </w:rPr>
      </w:pPr>
      <w:r w:rsidRPr="009B23AB">
        <w:rPr>
          <w:sz w:val="24"/>
        </w:rPr>
        <w:t>Des barrages qui... aggravent la dépendance</w:t>
      </w:r>
      <w:r>
        <w:rPr>
          <w:sz w:val="24"/>
        </w:rPr>
        <w:t xml:space="preserve">, par </w:t>
      </w:r>
      <w:r w:rsidRPr="009B23AB">
        <w:rPr>
          <w:sz w:val="24"/>
        </w:rPr>
        <w:t>Max Chancy</w:t>
      </w:r>
      <w:r>
        <w:rPr>
          <w:sz w:val="24"/>
        </w:rPr>
        <w:t xml:space="preserve"> [</w:t>
      </w:r>
      <w:r w:rsidRPr="009B23AB">
        <w:rPr>
          <w:sz w:val="24"/>
        </w:rPr>
        <w:t>184</w:t>
      </w:r>
      <w:r>
        <w:rPr>
          <w:sz w:val="24"/>
        </w:rPr>
        <w:t>]</w:t>
      </w:r>
    </w:p>
    <w:p w14:paraId="3947D074" w14:textId="77777777" w:rsidR="00DC1D29" w:rsidRPr="009B23AB" w:rsidRDefault="00DC1D29" w:rsidP="00DC1D29">
      <w:pPr>
        <w:spacing w:before="120" w:after="120"/>
        <w:ind w:firstLine="0"/>
        <w:jc w:val="both"/>
        <w:rPr>
          <w:sz w:val="24"/>
        </w:rPr>
      </w:pPr>
      <w:r w:rsidRPr="009B23AB">
        <w:rPr>
          <w:sz w:val="24"/>
        </w:rPr>
        <w:t>Débat :</w:t>
      </w:r>
    </w:p>
    <w:p w14:paraId="1314C444" w14:textId="77777777" w:rsidR="00DC1D29" w:rsidRDefault="00DC1D29" w:rsidP="00DC1D29">
      <w:pPr>
        <w:spacing w:before="120" w:after="120"/>
        <w:ind w:left="900" w:hanging="360"/>
        <w:jc w:val="both"/>
        <w:rPr>
          <w:sz w:val="24"/>
        </w:rPr>
      </w:pPr>
      <w:r w:rsidRPr="009B23AB">
        <w:rPr>
          <w:sz w:val="24"/>
        </w:rPr>
        <w:t>La monnaie et la force de travail, deux marchandises «</w:t>
      </w:r>
      <w:r>
        <w:rPr>
          <w:sz w:val="24"/>
        </w:rPr>
        <w:t> </w:t>
      </w:r>
      <w:r w:rsidRPr="009B23AB">
        <w:rPr>
          <w:sz w:val="24"/>
        </w:rPr>
        <w:t>particuli</w:t>
      </w:r>
      <w:r w:rsidRPr="009B23AB">
        <w:rPr>
          <w:sz w:val="24"/>
        </w:rPr>
        <w:t>è</w:t>
      </w:r>
      <w:r w:rsidRPr="009B23AB">
        <w:rPr>
          <w:sz w:val="24"/>
        </w:rPr>
        <w:t>res</w:t>
      </w:r>
      <w:r>
        <w:rPr>
          <w:sz w:val="24"/>
        </w:rPr>
        <w:t> </w:t>
      </w:r>
      <w:r w:rsidRPr="009B23AB">
        <w:rPr>
          <w:sz w:val="24"/>
        </w:rPr>
        <w:t>»</w:t>
      </w:r>
      <w:r>
        <w:rPr>
          <w:sz w:val="24"/>
        </w:rPr>
        <w:t> </w:t>
      </w:r>
      <w:r w:rsidRPr="009B23AB">
        <w:rPr>
          <w:sz w:val="24"/>
        </w:rPr>
        <w:t>?</w:t>
      </w:r>
      <w:r>
        <w:rPr>
          <w:sz w:val="24"/>
        </w:rPr>
        <w:t xml:space="preserve"> par </w:t>
      </w:r>
      <w:r w:rsidRPr="009B23AB">
        <w:rPr>
          <w:sz w:val="24"/>
        </w:rPr>
        <w:t xml:space="preserve">Christian Deblock et Jean-Jacques Gislain </w:t>
      </w:r>
      <w:r>
        <w:rPr>
          <w:sz w:val="24"/>
        </w:rPr>
        <w:t>[</w:t>
      </w:r>
      <w:r w:rsidRPr="009B23AB">
        <w:rPr>
          <w:sz w:val="24"/>
        </w:rPr>
        <w:t>187</w:t>
      </w:r>
      <w:r>
        <w:rPr>
          <w:sz w:val="24"/>
        </w:rPr>
        <w:t>]</w:t>
      </w:r>
    </w:p>
    <w:p w14:paraId="1EBA1B2E" w14:textId="77777777" w:rsidR="00DC1D29" w:rsidRPr="009B23AB" w:rsidRDefault="00DC1D29" w:rsidP="00DC1D29">
      <w:pPr>
        <w:spacing w:before="120" w:after="120"/>
        <w:ind w:left="900" w:hanging="360"/>
        <w:jc w:val="both"/>
        <w:rPr>
          <w:sz w:val="24"/>
        </w:rPr>
      </w:pPr>
    </w:p>
    <w:p w14:paraId="64B16935" w14:textId="77777777" w:rsidR="00DC1D29" w:rsidRPr="009B23AB" w:rsidRDefault="00DC1D29" w:rsidP="00DC1D29">
      <w:pPr>
        <w:spacing w:before="120" w:after="120"/>
        <w:ind w:firstLine="0"/>
        <w:jc w:val="both"/>
        <w:rPr>
          <w:sz w:val="24"/>
        </w:rPr>
      </w:pPr>
      <w:r w:rsidRPr="00145054">
        <w:rPr>
          <w:b/>
          <w:bCs/>
          <w:sz w:val="24"/>
          <w:szCs w:val="24"/>
        </w:rPr>
        <w:t>Rubrique de livres</w:t>
      </w:r>
      <w:r>
        <w:rPr>
          <w:sz w:val="24"/>
        </w:rPr>
        <w:t xml:space="preserve"> [</w:t>
      </w:r>
      <w:r w:rsidRPr="009B23AB">
        <w:rPr>
          <w:sz w:val="24"/>
        </w:rPr>
        <w:t>207</w:t>
      </w:r>
      <w:r>
        <w:rPr>
          <w:sz w:val="24"/>
        </w:rPr>
        <w:t>]</w:t>
      </w:r>
    </w:p>
    <w:p w14:paraId="051E0A9F" w14:textId="77777777" w:rsidR="00DC1D29" w:rsidRPr="009B23AB" w:rsidRDefault="00DC1D29" w:rsidP="00DC1D29">
      <w:pPr>
        <w:spacing w:before="120" w:after="120"/>
        <w:ind w:firstLine="0"/>
        <w:jc w:val="both"/>
        <w:rPr>
          <w:sz w:val="24"/>
        </w:rPr>
      </w:pPr>
    </w:p>
    <w:p w14:paraId="6C8A2C9B" w14:textId="77777777" w:rsidR="00DC1D29" w:rsidRPr="009B23AB" w:rsidRDefault="00DC1D29" w:rsidP="00DC1D29">
      <w:pPr>
        <w:spacing w:before="120" w:after="120"/>
        <w:ind w:firstLine="0"/>
        <w:jc w:val="both"/>
        <w:rPr>
          <w:sz w:val="24"/>
        </w:rPr>
      </w:pPr>
      <w:r w:rsidRPr="009B23AB">
        <w:rPr>
          <w:sz w:val="24"/>
        </w:rPr>
        <w:t>LA FILIÈRE CANADIENNE, No 10</w:t>
      </w:r>
    </w:p>
    <w:p w14:paraId="0BDE3504" w14:textId="77777777" w:rsidR="00DC1D29" w:rsidRPr="009B23AB" w:rsidRDefault="00DC1D29" w:rsidP="00DC1D29">
      <w:pPr>
        <w:spacing w:before="120" w:after="120"/>
        <w:ind w:firstLine="0"/>
        <w:jc w:val="both"/>
        <w:rPr>
          <w:sz w:val="24"/>
          <w:szCs w:val="2"/>
        </w:rPr>
      </w:pPr>
      <w:r w:rsidRPr="009B23AB">
        <w:rPr>
          <w:sz w:val="24"/>
          <w:szCs w:val="2"/>
        </w:rPr>
        <w:t>Éditions coopératives Albert Saint-Martin</w:t>
      </w:r>
    </w:p>
    <w:p w14:paraId="66A493EC" w14:textId="77777777" w:rsidR="00DC1D29" w:rsidRPr="00E07116" w:rsidRDefault="00DC1D29" w:rsidP="00DC1D29">
      <w:pPr>
        <w:spacing w:before="120" w:after="120"/>
        <w:jc w:val="both"/>
      </w:pPr>
      <w:r w:rsidRPr="00E07116">
        <w:br w:type="page"/>
      </w:r>
    </w:p>
    <w:p w14:paraId="52CBAAC9" w14:textId="77777777" w:rsidR="00DC1D29" w:rsidRPr="00E07116" w:rsidRDefault="00DC1D29" w:rsidP="00DC1D29">
      <w:pPr>
        <w:jc w:val="both"/>
      </w:pPr>
    </w:p>
    <w:p w14:paraId="6A63C9FE" w14:textId="77777777" w:rsidR="00DC1D29" w:rsidRPr="00E07116" w:rsidRDefault="00DC1D29" w:rsidP="00DC1D29">
      <w:pPr>
        <w:jc w:val="both"/>
      </w:pPr>
    </w:p>
    <w:p w14:paraId="11490179" w14:textId="77777777" w:rsidR="00DC1D29" w:rsidRPr="00E07116" w:rsidRDefault="00DC1D29" w:rsidP="00DC1D29">
      <w:pPr>
        <w:jc w:val="both"/>
      </w:pPr>
    </w:p>
    <w:p w14:paraId="38CA3D86" w14:textId="77777777" w:rsidR="00DC1D29" w:rsidRPr="00E07116" w:rsidRDefault="00DC1D29" w:rsidP="00DC1D29">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41A70ADB" w14:textId="77777777" w:rsidR="00DC1D29" w:rsidRPr="00E07116" w:rsidRDefault="00DC1D29" w:rsidP="00DC1D29">
      <w:pPr>
        <w:pStyle w:val="NormalWeb"/>
        <w:spacing w:before="2" w:after="2"/>
        <w:jc w:val="both"/>
        <w:rPr>
          <w:rFonts w:ascii="Times New Roman" w:hAnsi="Times New Roman"/>
          <w:sz w:val="28"/>
        </w:rPr>
      </w:pPr>
    </w:p>
    <w:p w14:paraId="405850D8" w14:textId="77777777" w:rsidR="00DC1D29" w:rsidRPr="00E07116" w:rsidRDefault="00DC1D29" w:rsidP="00DC1D29">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17224DC8" w14:textId="77777777" w:rsidR="00DC1D29" w:rsidRPr="00E07116" w:rsidRDefault="00DC1D29" w:rsidP="00DC1D29">
      <w:pPr>
        <w:jc w:val="both"/>
        <w:rPr>
          <w:szCs w:val="19"/>
        </w:rPr>
      </w:pPr>
    </w:p>
    <w:p w14:paraId="1A0EA6EF" w14:textId="77777777" w:rsidR="00DC1D29" w:rsidRPr="00E07116" w:rsidRDefault="00DC1D29" w:rsidP="00DC1D29">
      <w:pPr>
        <w:jc w:val="both"/>
        <w:rPr>
          <w:szCs w:val="19"/>
        </w:rPr>
      </w:pPr>
    </w:p>
    <w:p w14:paraId="3F26D7EC" w14:textId="77777777" w:rsidR="00DC1D29" w:rsidRDefault="00DC1D29" w:rsidP="00DC1D29">
      <w:pPr>
        <w:spacing w:before="120" w:after="120"/>
        <w:ind w:firstLine="0"/>
        <w:jc w:val="both"/>
      </w:pPr>
      <w:r w:rsidRPr="00E07116">
        <w:br w:type="page"/>
      </w:r>
    </w:p>
    <w:p w14:paraId="50363BF2" w14:textId="77777777" w:rsidR="00DC1D29" w:rsidRDefault="00DC1D29" w:rsidP="00DC1D29">
      <w:pPr>
        <w:spacing w:before="120" w:after="120"/>
        <w:ind w:firstLine="0"/>
        <w:jc w:val="both"/>
      </w:pPr>
    </w:p>
    <w:p w14:paraId="4BA68A21" w14:textId="77777777" w:rsidR="00DC1D29" w:rsidRDefault="007A1447" w:rsidP="00DC1D29">
      <w:pPr>
        <w:pStyle w:val="fig"/>
      </w:pPr>
      <w:r>
        <w:rPr>
          <w:noProof/>
        </w:rPr>
        <w:drawing>
          <wp:inline distT="0" distB="0" distL="0" distR="0" wp14:anchorId="6DB72D29" wp14:editId="274C6D3D">
            <wp:extent cx="4508500" cy="27178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8500" cy="2717800"/>
                    </a:xfrm>
                    <a:prstGeom prst="rect">
                      <a:avLst/>
                    </a:prstGeom>
                    <a:noFill/>
                    <a:ln>
                      <a:noFill/>
                    </a:ln>
                  </pic:spPr>
                </pic:pic>
              </a:graphicData>
            </a:graphic>
          </wp:inline>
        </w:drawing>
      </w:r>
    </w:p>
    <w:p w14:paraId="4F0DFE50" w14:textId="77777777" w:rsidR="00DC1D29" w:rsidRDefault="00DC1D29" w:rsidP="00DC1D29">
      <w:pPr>
        <w:spacing w:before="120" w:after="120"/>
        <w:ind w:firstLine="0"/>
        <w:jc w:val="both"/>
        <w:rPr>
          <w:szCs w:val="2"/>
        </w:rPr>
      </w:pPr>
      <w:r>
        <w:br w:type="page"/>
      </w:r>
      <w:r>
        <w:rPr>
          <w:szCs w:val="2"/>
        </w:rPr>
        <w:lastRenderedPageBreak/>
        <w:t>[2]</w:t>
      </w:r>
    </w:p>
    <w:p w14:paraId="66E2133C" w14:textId="77777777" w:rsidR="00DC1D29" w:rsidRDefault="00DC1D29" w:rsidP="00DC1D29">
      <w:pPr>
        <w:spacing w:before="120" w:after="120"/>
        <w:ind w:firstLine="0"/>
        <w:jc w:val="both"/>
        <w:rPr>
          <w:szCs w:val="2"/>
        </w:rPr>
      </w:pPr>
    </w:p>
    <w:p w14:paraId="0A08CC47" w14:textId="77777777" w:rsidR="00DC1D29" w:rsidRPr="005F1EFD" w:rsidRDefault="007A1447" w:rsidP="00DC1D29">
      <w:pPr>
        <w:pStyle w:val="fig"/>
      </w:pPr>
      <w:r>
        <w:rPr>
          <w:noProof/>
        </w:rPr>
        <w:drawing>
          <wp:inline distT="0" distB="0" distL="0" distR="0" wp14:anchorId="3A079401" wp14:editId="4FC5B1D8">
            <wp:extent cx="4559300" cy="60706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9300" cy="6070600"/>
                    </a:xfrm>
                    <a:prstGeom prst="rect">
                      <a:avLst/>
                    </a:prstGeom>
                    <a:noFill/>
                    <a:ln>
                      <a:noFill/>
                    </a:ln>
                  </pic:spPr>
                </pic:pic>
              </a:graphicData>
            </a:graphic>
          </wp:inline>
        </w:drawing>
      </w:r>
    </w:p>
    <w:p w14:paraId="0E916D5A" w14:textId="77777777" w:rsidR="00DC1D29" w:rsidRDefault="00DC1D29" w:rsidP="00DC1D29">
      <w:pPr>
        <w:pStyle w:val="p"/>
      </w:pPr>
      <w:r w:rsidRPr="005F1EFD">
        <w:br w:type="page"/>
      </w:r>
      <w:r>
        <w:lastRenderedPageBreak/>
        <w:t>[3]</w:t>
      </w:r>
    </w:p>
    <w:p w14:paraId="7C1CD9F4" w14:textId="77777777" w:rsidR="00DC1D29" w:rsidRDefault="00DC1D29" w:rsidP="00DC1D29">
      <w:pPr>
        <w:pStyle w:val="p"/>
      </w:pPr>
    </w:p>
    <w:p w14:paraId="79E251AF" w14:textId="77777777" w:rsidR="00DC1D29" w:rsidRDefault="00DC1D29" w:rsidP="00DC1D29">
      <w:pPr>
        <w:pStyle w:val="p"/>
      </w:pPr>
    </w:p>
    <w:p w14:paraId="7A64A413" w14:textId="77777777" w:rsidR="00DC1D29" w:rsidRPr="005F1EFD" w:rsidRDefault="00DC1D29" w:rsidP="00DC1D29">
      <w:pPr>
        <w:pStyle w:val="planchest"/>
      </w:pPr>
      <w:bookmarkStart w:id="1" w:name="sommaire"/>
      <w:r>
        <w:t>SOMMAIRE</w:t>
      </w:r>
    </w:p>
    <w:bookmarkEnd w:id="1"/>
    <w:p w14:paraId="01F776B3" w14:textId="77777777" w:rsidR="00DC1D29" w:rsidRDefault="00DC1D29" w:rsidP="00DC1D29">
      <w:pPr>
        <w:spacing w:before="120" w:after="120"/>
        <w:ind w:firstLine="0"/>
        <w:jc w:val="both"/>
        <w:rPr>
          <w:sz w:val="24"/>
        </w:rPr>
      </w:pPr>
    </w:p>
    <w:p w14:paraId="0D916601" w14:textId="77777777" w:rsidR="00DC1D29" w:rsidRDefault="00DC1D29" w:rsidP="00DC1D29">
      <w:pPr>
        <w:spacing w:before="120" w:after="120"/>
        <w:ind w:firstLine="0"/>
        <w:jc w:val="both"/>
        <w:rPr>
          <w:sz w:val="24"/>
        </w:rPr>
      </w:pPr>
    </w:p>
    <w:p w14:paraId="1E02F7F4" w14:textId="77777777" w:rsidR="00DC1D29" w:rsidRDefault="00DC1D29" w:rsidP="00DC1D29">
      <w:pPr>
        <w:spacing w:before="120" w:after="120"/>
        <w:ind w:firstLine="0"/>
        <w:jc w:val="both"/>
        <w:rPr>
          <w:sz w:val="24"/>
        </w:rPr>
      </w:pPr>
      <w:hyperlink w:anchor="Interventions_econo_10_couverture" w:history="1">
        <w:r w:rsidRPr="00CB2143">
          <w:rPr>
            <w:rStyle w:val="Hyperlien"/>
            <w:sz w:val="24"/>
          </w:rPr>
          <w:t>Quatrième de couverture</w:t>
        </w:r>
      </w:hyperlink>
    </w:p>
    <w:p w14:paraId="72EF0FF9" w14:textId="77777777" w:rsidR="00DC1D29" w:rsidRPr="009B23AB" w:rsidRDefault="00DC1D29" w:rsidP="00DC1D29">
      <w:pPr>
        <w:spacing w:before="120" w:after="120"/>
        <w:ind w:firstLine="0"/>
        <w:jc w:val="both"/>
        <w:rPr>
          <w:sz w:val="24"/>
        </w:rPr>
      </w:pPr>
      <w:hyperlink w:anchor="Interventions_econo_10_Qui_aide_qui" w:history="1">
        <w:r w:rsidRPr="00CB2143">
          <w:rPr>
            <w:rStyle w:val="Hyperlien"/>
            <w:sz w:val="24"/>
          </w:rPr>
          <w:t>Qui aide qui ?</w:t>
        </w:r>
      </w:hyperlink>
      <w:r>
        <w:rPr>
          <w:sz w:val="24"/>
        </w:rPr>
        <w:t xml:space="preserve"> Le collectif</w:t>
      </w:r>
      <w:r w:rsidRPr="009B23AB">
        <w:rPr>
          <w:sz w:val="24"/>
        </w:rPr>
        <w:t xml:space="preserve"> </w:t>
      </w:r>
      <w:r>
        <w:rPr>
          <w:sz w:val="24"/>
        </w:rPr>
        <w:t>[</w:t>
      </w:r>
      <w:r w:rsidRPr="009B23AB">
        <w:rPr>
          <w:sz w:val="24"/>
        </w:rPr>
        <w:t>5</w:t>
      </w:r>
      <w:r>
        <w:rPr>
          <w:sz w:val="24"/>
        </w:rPr>
        <w:t>]</w:t>
      </w:r>
    </w:p>
    <w:p w14:paraId="5844B679" w14:textId="77777777" w:rsidR="00DC1D29" w:rsidRDefault="00DC1D29" w:rsidP="00DC1D29">
      <w:pPr>
        <w:spacing w:before="120" w:after="120"/>
        <w:ind w:firstLine="0"/>
        <w:jc w:val="both"/>
        <w:rPr>
          <w:sz w:val="24"/>
        </w:rPr>
      </w:pPr>
      <w:hyperlink w:anchor="Interventions_econo_10_entrevue" w:history="1">
        <w:r w:rsidRPr="00CB2143">
          <w:rPr>
            <w:rStyle w:val="Hyperlien"/>
            <w:sz w:val="24"/>
          </w:rPr>
          <w:t>Entrevue avec Harry Magdoff</w:t>
        </w:r>
      </w:hyperlink>
      <w:r>
        <w:rPr>
          <w:sz w:val="24"/>
        </w:rPr>
        <w:t xml:space="preserve">. </w:t>
      </w:r>
      <w:r w:rsidRPr="009B23AB">
        <w:rPr>
          <w:sz w:val="24"/>
        </w:rPr>
        <w:t>Propos recueillis par Michel Pilon et Normand Roy</w:t>
      </w:r>
      <w:r>
        <w:rPr>
          <w:sz w:val="24"/>
        </w:rPr>
        <w:t xml:space="preserve"> [11]</w:t>
      </w:r>
    </w:p>
    <w:p w14:paraId="5F1912E7" w14:textId="77777777" w:rsidR="00DC1D29" w:rsidRPr="009B23AB" w:rsidRDefault="00DC1D29" w:rsidP="00DC1D29">
      <w:pPr>
        <w:spacing w:before="120" w:after="120"/>
        <w:ind w:firstLine="0"/>
        <w:jc w:val="both"/>
        <w:rPr>
          <w:sz w:val="24"/>
        </w:rPr>
      </w:pPr>
    </w:p>
    <w:p w14:paraId="5FF704AD" w14:textId="77777777" w:rsidR="00DC1D29" w:rsidRPr="00AD2407" w:rsidRDefault="00DC1D29" w:rsidP="00DC1D29">
      <w:pPr>
        <w:spacing w:before="120" w:after="120"/>
        <w:ind w:firstLine="0"/>
        <w:jc w:val="both"/>
        <w:rPr>
          <w:b/>
          <w:bCs/>
          <w:sz w:val="24"/>
          <w:szCs w:val="24"/>
        </w:rPr>
      </w:pPr>
      <w:hyperlink w:anchor="Interventions_econo_10_actualite" w:history="1">
        <w:r w:rsidRPr="00CB2143">
          <w:rPr>
            <w:rStyle w:val="Hyperlien"/>
            <w:b/>
            <w:bCs/>
            <w:sz w:val="24"/>
            <w:szCs w:val="24"/>
          </w:rPr>
          <w:t>Notes d’actualités</w:t>
        </w:r>
      </w:hyperlink>
    </w:p>
    <w:p w14:paraId="227B5C1B" w14:textId="77777777" w:rsidR="00DC1D29" w:rsidRPr="009B23AB" w:rsidRDefault="00DC1D29" w:rsidP="00DC1D29">
      <w:pPr>
        <w:spacing w:before="120" w:after="120"/>
        <w:ind w:left="900" w:hanging="360"/>
        <w:jc w:val="both"/>
        <w:rPr>
          <w:sz w:val="24"/>
        </w:rPr>
      </w:pPr>
      <w:hyperlink w:anchor="Interventions_econo_10_actualite_texte_1" w:history="1">
        <w:r>
          <w:rPr>
            <w:rStyle w:val="Hyperlien"/>
            <w:sz w:val="24"/>
          </w:rPr>
          <w:t>Le t</w:t>
        </w:r>
        <w:r w:rsidRPr="00CB2143">
          <w:rPr>
            <w:rStyle w:val="Hyperlien"/>
            <w:sz w:val="24"/>
          </w:rPr>
          <w:t>emps partiel : pour essayer de comprendre les enjeux du débat</w:t>
        </w:r>
      </w:hyperlink>
      <w:r>
        <w:rPr>
          <w:sz w:val="24"/>
        </w:rPr>
        <w:t xml:space="preserve">, par </w:t>
      </w:r>
      <w:r w:rsidRPr="009B23AB">
        <w:rPr>
          <w:sz w:val="24"/>
        </w:rPr>
        <w:t>C</w:t>
      </w:r>
      <w:r w:rsidRPr="009B23AB">
        <w:rPr>
          <w:sz w:val="24"/>
        </w:rPr>
        <w:t>o</w:t>
      </w:r>
      <w:r w:rsidRPr="009B23AB">
        <w:rPr>
          <w:sz w:val="24"/>
        </w:rPr>
        <w:t>lette Bernier</w:t>
      </w:r>
      <w:r>
        <w:rPr>
          <w:sz w:val="24"/>
        </w:rPr>
        <w:t xml:space="preserve"> [</w:t>
      </w:r>
      <w:r w:rsidRPr="009B23AB">
        <w:rPr>
          <w:sz w:val="24"/>
        </w:rPr>
        <w:t>17</w:t>
      </w:r>
      <w:r>
        <w:rPr>
          <w:sz w:val="24"/>
        </w:rPr>
        <w:t>]</w:t>
      </w:r>
    </w:p>
    <w:p w14:paraId="718949ED" w14:textId="77777777" w:rsidR="00DC1D29" w:rsidRPr="009B23AB" w:rsidRDefault="00DC1D29" w:rsidP="00DC1D29">
      <w:pPr>
        <w:spacing w:before="120" w:after="120"/>
        <w:ind w:left="900" w:hanging="360"/>
        <w:jc w:val="both"/>
        <w:rPr>
          <w:sz w:val="24"/>
        </w:rPr>
      </w:pPr>
      <w:hyperlink w:anchor="Interventions_econo_10_actualite_texte_2" w:history="1">
        <w:r w:rsidRPr="00CB2143">
          <w:rPr>
            <w:rStyle w:val="Hyperlien"/>
            <w:sz w:val="24"/>
          </w:rPr>
          <w:t>Misère de l'énergie</w:t>
        </w:r>
      </w:hyperlink>
      <w:r>
        <w:rPr>
          <w:sz w:val="24"/>
        </w:rPr>
        <w:t xml:space="preserve">, par </w:t>
      </w:r>
      <w:r w:rsidRPr="009B23AB">
        <w:rPr>
          <w:sz w:val="24"/>
        </w:rPr>
        <w:t>A. Errouaki</w:t>
      </w:r>
      <w:r>
        <w:rPr>
          <w:sz w:val="24"/>
        </w:rPr>
        <w:t xml:space="preserve"> [</w:t>
      </w:r>
      <w:r w:rsidRPr="009B23AB">
        <w:rPr>
          <w:sz w:val="24"/>
        </w:rPr>
        <w:t>27</w:t>
      </w:r>
      <w:r>
        <w:rPr>
          <w:sz w:val="24"/>
        </w:rPr>
        <w:t>]</w:t>
      </w:r>
    </w:p>
    <w:p w14:paraId="3AE60C4C" w14:textId="77777777" w:rsidR="00DC1D29" w:rsidRDefault="00DC1D29" w:rsidP="00DC1D29">
      <w:pPr>
        <w:spacing w:before="120" w:after="120"/>
        <w:ind w:left="900" w:hanging="360"/>
        <w:jc w:val="both"/>
        <w:rPr>
          <w:sz w:val="24"/>
        </w:rPr>
      </w:pPr>
      <w:hyperlink w:anchor="Interventions_econo_10_actualite_texte_3" w:history="1">
        <w:r w:rsidRPr="00CB2143">
          <w:rPr>
            <w:rStyle w:val="Hyperlien"/>
            <w:sz w:val="24"/>
          </w:rPr>
          <w:t>Fonds Monétaire International et Banque Mondiale dans la crise actuelle</w:t>
        </w:r>
      </w:hyperlink>
      <w:r>
        <w:rPr>
          <w:sz w:val="24"/>
        </w:rPr>
        <w:t xml:space="preserve">, par </w:t>
      </w:r>
      <w:r w:rsidRPr="009B23AB">
        <w:rPr>
          <w:sz w:val="24"/>
        </w:rPr>
        <w:t>Ovide Bastien</w:t>
      </w:r>
      <w:r>
        <w:rPr>
          <w:sz w:val="24"/>
        </w:rPr>
        <w:t xml:space="preserve"> [</w:t>
      </w:r>
      <w:r w:rsidRPr="009B23AB">
        <w:rPr>
          <w:sz w:val="24"/>
        </w:rPr>
        <w:t>33</w:t>
      </w:r>
      <w:r>
        <w:rPr>
          <w:sz w:val="24"/>
        </w:rPr>
        <w:t>]</w:t>
      </w:r>
    </w:p>
    <w:p w14:paraId="26729B8C" w14:textId="77777777" w:rsidR="00DC1D29" w:rsidRPr="009B23AB" w:rsidRDefault="00DC1D29" w:rsidP="00DC1D29">
      <w:pPr>
        <w:spacing w:before="120" w:after="120"/>
        <w:ind w:left="900" w:hanging="360"/>
        <w:jc w:val="both"/>
        <w:rPr>
          <w:sz w:val="24"/>
        </w:rPr>
      </w:pPr>
    </w:p>
    <w:p w14:paraId="15C61ED5" w14:textId="77777777" w:rsidR="00DC1D29" w:rsidRPr="00AD2407" w:rsidRDefault="00DC1D29" w:rsidP="00DC1D29">
      <w:pPr>
        <w:spacing w:before="120" w:after="120"/>
        <w:ind w:firstLine="0"/>
        <w:jc w:val="both"/>
        <w:rPr>
          <w:b/>
          <w:bCs/>
          <w:sz w:val="24"/>
          <w:szCs w:val="24"/>
        </w:rPr>
      </w:pPr>
      <w:hyperlink w:anchor="Interventions_econo_10_dossier" w:history="1">
        <w:r w:rsidRPr="00CB2143">
          <w:rPr>
            <w:rStyle w:val="Hyperlien"/>
            <w:b/>
            <w:bCs/>
            <w:sz w:val="24"/>
            <w:szCs w:val="24"/>
          </w:rPr>
          <w:t>Dossier : La Filière canadienne</w:t>
        </w:r>
      </w:hyperlink>
    </w:p>
    <w:p w14:paraId="6C99841A" w14:textId="77777777" w:rsidR="00DC1D29" w:rsidRPr="009B23AB" w:rsidRDefault="00DC1D29" w:rsidP="00DC1D29">
      <w:pPr>
        <w:spacing w:before="120" w:after="120"/>
        <w:ind w:left="900" w:hanging="360"/>
        <w:jc w:val="both"/>
        <w:rPr>
          <w:sz w:val="24"/>
        </w:rPr>
      </w:pPr>
      <w:hyperlink w:anchor="Interventions_econo_10_dossier_texte_00" w:history="1">
        <w:r w:rsidRPr="00CB2143">
          <w:rPr>
            <w:rStyle w:val="Hyperlien"/>
            <w:sz w:val="24"/>
          </w:rPr>
          <w:t>Présentation</w:t>
        </w:r>
      </w:hyperlink>
      <w:r w:rsidRPr="009B23AB">
        <w:rPr>
          <w:sz w:val="24"/>
        </w:rPr>
        <w:t xml:space="preserve"> </w:t>
      </w:r>
      <w:r>
        <w:rPr>
          <w:sz w:val="24"/>
        </w:rPr>
        <w:t>[</w:t>
      </w:r>
      <w:r w:rsidRPr="009B23AB">
        <w:rPr>
          <w:sz w:val="24"/>
        </w:rPr>
        <w:t>42</w:t>
      </w:r>
      <w:r>
        <w:rPr>
          <w:sz w:val="24"/>
        </w:rPr>
        <w:t>]</w:t>
      </w:r>
    </w:p>
    <w:p w14:paraId="586DD886" w14:textId="77777777" w:rsidR="00DC1D29" w:rsidRPr="009B23AB" w:rsidRDefault="00DC1D29" w:rsidP="00DC1D29">
      <w:pPr>
        <w:spacing w:before="120" w:after="120"/>
        <w:ind w:left="900" w:hanging="360"/>
        <w:jc w:val="both"/>
        <w:rPr>
          <w:sz w:val="24"/>
        </w:rPr>
      </w:pPr>
      <w:hyperlink w:anchor="Interventions_econo_10_dossier_texte_01" w:history="1">
        <w:r w:rsidRPr="00CB2143">
          <w:rPr>
            <w:rStyle w:val="Hyperlien"/>
            <w:sz w:val="24"/>
          </w:rPr>
          <w:t>Le capitalisme canadien : enfin la maturité</w:t>
        </w:r>
      </w:hyperlink>
      <w:r>
        <w:rPr>
          <w:sz w:val="24"/>
        </w:rPr>
        <w:t xml:space="preserve">, par </w:t>
      </w:r>
      <w:r w:rsidRPr="009B23AB">
        <w:rPr>
          <w:sz w:val="24"/>
        </w:rPr>
        <w:t>Philip Resnick</w:t>
      </w:r>
      <w:r>
        <w:rPr>
          <w:sz w:val="24"/>
        </w:rPr>
        <w:t xml:space="preserve"> [</w:t>
      </w:r>
      <w:r w:rsidRPr="009B23AB">
        <w:rPr>
          <w:sz w:val="24"/>
        </w:rPr>
        <w:t>45</w:t>
      </w:r>
      <w:r>
        <w:rPr>
          <w:sz w:val="24"/>
        </w:rPr>
        <w:t>]</w:t>
      </w:r>
    </w:p>
    <w:p w14:paraId="091868EC" w14:textId="77777777" w:rsidR="00DC1D29" w:rsidRPr="009B23AB" w:rsidRDefault="00DC1D29" w:rsidP="00DC1D29">
      <w:pPr>
        <w:spacing w:before="120" w:after="120"/>
        <w:ind w:left="900" w:hanging="360"/>
        <w:jc w:val="both"/>
        <w:rPr>
          <w:sz w:val="24"/>
        </w:rPr>
      </w:pPr>
      <w:hyperlink w:anchor="Interventions_econo_10_dossier_texte_02" w:history="1">
        <w:r w:rsidRPr="005564B5">
          <w:rPr>
            <w:rStyle w:val="Hyperlien"/>
            <w:sz w:val="24"/>
          </w:rPr>
          <w:t>Les banques canadiennes dans l’arène internationale</w:t>
        </w:r>
      </w:hyperlink>
      <w:r>
        <w:rPr>
          <w:sz w:val="24"/>
        </w:rPr>
        <w:t xml:space="preserve">, par </w:t>
      </w:r>
      <w:r w:rsidRPr="009B23AB">
        <w:rPr>
          <w:sz w:val="24"/>
        </w:rPr>
        <w:t xml:space="preserve">François Moreau </w:t>
      </w:r>
      <w:r>
        <w:rPr>
          <w:sz w:val="24"/>
        </w:rPr>
        <w:t>[</w:t>
      </w:r>
      <w:r w:rsidRPr="009B23AB">
        <w:rPr>
          <w:sz w:val="24"/>
        </w:rPr>
        <w:t>65</w:t>
      </w:r>
      <w:r>
        <w:rPr>
          <w:sz w:val="24"/>
        </w:rPr>
        <w:t>]</w:t>
      </w:r>
    </w:p>
    <w:p w14:paraId="087DC9DB" w14:textId="77777777" w:rsidR="00DC1D29" w:rsidRPr="009B23AB" w:rsidRDefault="00DC1D29" w:rsidP="00DC1D29">
      <w:pPr>
        <w:spacing w:before="120" w:after="120"/>
        <w:ind w:left="900" w:hanging="360"/>
        <w:jc w:val="both"/>
        <w:rPr>
          <w:sz w:val="24"/>
        </w:rPr>
      </w:pPr>
      <w:hyperlink w:anchor="Interventions_econo_10_dossier_texte_03" w:history="1">
        <w:r w:rsidRPr="005564B5">
          <w:rPr>
            <w:rStyle w:val="Hyperlien"/>
            <w:sz w:val="24"/>
          </w:rPr>
          <w:t>La présence des sociétés canadiennes dans le Tiers-Monde. Quelques do</w:t>
        </w:r>
        <w:r w:rsidRPr="005564B5">
          <w:rPr>
            <w:rStyle w:val="Hyperlien"/>
            <w:sz w:val="24"/>
          </w:rPr>
          <w:t>n</w:t>
        </w:r>
        <w:r w:rsidRPr="005564B5">
          <w:rPr>
            <w:rStyle w:val="Hyperlien"/>
            <w:sz w:val="24"/>
          </w:rPr>
          <w:t>nées du problème</w:t>
        </w:r>
      </w:hyperlink>
      <w:r>
        <w:rPr>
          <w:sz w:val="24"/>
        </w:rPr>
        <w:t xml:space="preserve">. Par </w:t>
      </w:r>
      <w:r w:rsidRPr="009B23AB">
        <w:rPr>
          <w:sz w:val="24"/>
        </w:rPr>
        <w:t>Christian Deblock</w:t>
      </w:r>
      <w:r>
        <w:rPr>
          <w:sz w:val="24"/>
        </w:rPr>
        <w:t xml:space="preserve"> [</w:t>
      </w:r>
      <w:r w:rsidRPr="009B23AB">
        <w:rPr>
          <w:sz w:val="24"/>
        </w:rPr>
        <w:t>73</w:t>
      </w:r>
      <w:r>
        <w:rPr>
          <w:sz w:val="24"/>
        </w:rPr>
        <w:t>]</w:t>
      </w:r>
    </w:p>
    <w:p w14:paraId="5CB578CD" w14:textId="77777777" w:rsidR="00DC1D29" w:rsidRPr="009B23AB" w:rsidRDefault="00DC1D29" w:rsidP="00DC1D29">
      <w:pPr>
        <w:spacing w:before="120" w:after="120"/>
        <w:ind w:left="900" w:hanging="360"/>
        <w:jc w:val="both"/>
        <w:rPr>
          <w:sz w:val="24"/>
        </w:rPr>
      </w:pPr>
      <w:hyperlink w:anchor="Interventions_econo_10_dossier_texte_04" w:history="1">
        <w:r w:rsidRPr="005564B5">
          <w:rPr>
            <w:rStyle w:val="Hyperlien"/>
            <w:sz w:val="24"/>
          </w:rPr>
          <w:t>La politique étrangère canadienne : ni dépendance, ni autonomie</w:t>
        </w:r>
      </w:hyperlink>
      <w:r>
        <w:rPr>
          <w:sz w:val="24"/>
        </w:rPr>
        <w:t xml:space="preserve">. Par </w:t>
      </w:r>
      <w:r w:rsidRPr="009B23AB">
        <w:rPr>
          <w:sz w:val="24"/>
        </w:rPr>
        <w:t>Victor Levant</w:t>
      </w:r>
      <w:r>
        <w:rPr>
          <w:sz w:val="24"/>
        </w:rPr>
        <w:t xml:space="preserve"> [</w:t>
      </w:r>
      <w:r w:rsidRPr="009B23AB">
        <w:rPr>
          <w:sz w:val="24"/>
        </w:rPr>
        <w:t>85</w:t>
      </w:r>
      <w:r>
        <w:rPr>
          <w:sz w:val="24"/>
        </w:rPr>
        <w:t>]</w:t>
      </w:r>
    </w:p>
    <w:p w14:paraId="38E82AB0" w14:textId="77777777" w:rsidR="00DC1D29" w:rsidRPr="009B23AB" w:rsidRDefault="00DC1D29" w:rsidP="00DC1D29">
      <w:pPr>
        <w:spacing w:before="120" w:after="120"/>
        <w:ind w:left="900" w:hanging="360"/>
        <w:jc w:val="both"/>
        <w:rPr>
          <w:sz w:val="24"/>
        </w:rPr>
      </w:pPr>
      <w:hyperlink w:anchor="Interventions_econo_10_dossier_texte_05" w:history="1">
        <w:r w:rsidRPr="005564B5">
          <w:rPr>
            <w:rStyle w:val="Hyperlien"/>
            <w:sz w:val="24"/>
          </w:rPr>
          <w:t>L’économie politique des dépenses militaires au Canada : 1937-1982</w:t>
        </w:r>
      </w:hyperlink>
      <w:r>
        <w:rPr>
          <w:sz w:val="24"/>
        </w:rPr>
        <w:t xml:space="preserve">. Par </w:t>
      </w:r>
      <w:r w:rsidRPr="009B23AB">
        <w:rPr>
          <w:sz w:val="24"/>
        </w:rPr>
        <w:t>Monique Audet</w:t>
      </w:r>
      <w:r>
        <w:rPr>
          <w:sz w:val="24"/>
        </w:rPr>
        <w:t xml:space="preserve"> [</w:t>
      </w:r>
      <w:r w:rsidRPr="009B23AB">
        <w:rPr>
          <w:sz w:val="24"/>
        </w:rPr>
        <w:t>117</w:t>
      </w:r>
      <w:r>
        <w:rPr>
          <w:sz w:val="24"/>
        </w:rPr>
        <w:t>]</w:t>
      </w:r>
    </w:p>
    <w:p w14:paraId="3DBA7017" w14:textId="77777777" w:rsidR="00DC1D29" w:rsidRPr="009B23AB" w:rsidRDefault="00DC1D29" w:rsidP="00DC1D29">
      <w:pPr>
        <w:spacing w:before="120" w:after="120"/>
        <w:ind w:left="900" w:hanging="360"/>
        <w:jc w:val="both"/>
        <w:rPr>
          <w:sz w:val="24"/>
        </w:rPr>
      </w:pPr>
      <w:hyperlink w:anchor="Interventions_econo_10_dossier_texte_06" w:history="1">
        <w:r w:rsidRPr="005564B5">
          <w:rPr>
            <w:rStyle w:val="Hyperlien"/>
            <w:sz w:val="24"/>
          </w:rPr>
          <w:t>Les accords sur le partage de la production de matériel de défense</w:t>
        </w:r>
      </w:hyperlink>
      <w:r w:rsidRPr="009B23AB">
        <w:rPr>
          <w:sz w:val="24"/>
        </w:rPr>
        <w:t xml:space="preserve"> (Defence Pr</w:t>
      </w:r>
      <w:r w:rsidRPr="009B23AB">
        <w:rPr>
          <w:sz w:val="24"/>
        </w:rPr>
        <w:t>o</w:t>
      </w:r>
      <w:r w:rsidRPr="009B23AB">
        <w:rPr>
          <w:sz w:val="24"/>
        </w:rPr>
        <w:t>duction Sharing Agreements)</w:t>
      </w:r>
      <w:r>
        <w:rPr>
          <w:sz w:val="24"/>
        </w:rPr>
        <w:t xml:space="preserve">, par </w:t>
      </w:r>
      <w:r w:rsidRPr="009B23AB">
        <w:rPr>
          <w:sz w:val="24"/>
        </w:rPr>
        <w:t>Victor Levant</w:t>
      </w:r>
      <w:r>
        <w:rPr>
          <w:sz w:val="24"/>
        </w:rPr>
        <w:t xml:space="preserve"> [</w:t>
      </w:r>
      <w:r w:rsidRPr="009B23AB">
        <w:rPr>
          <w:sz w:val="24"/>
        </w:rPr>
        <w:t>133</w:t>
      </w:r>
      <w:r>
        <w:rPr>
          <w:sz w:val="24"/>
        </w:rPr>
        <w:t>]</w:t>
      </w:r>
    </w:p>
    <w:p w14:paraId="346AE724" w14:textId="77777777" w:rsidR="00DC1D29" w:rsidRPr="009B23AB" w:rsidRDefault="00DC1D29" w:rsidP="00DC1D29">
      <w:pPr>
        <w:spacing w:before="120" w:after="120"/>
        <w:ind w:left="900" w:hanging="360"/>
        <w:jc w:val="both"/>
        <w:rPr>
          <w:sz w:val="24"/>
        </w:rPr>
      </w:pPr>
      <w:hyperlink w:anchor="Interventions_econo_10_dossier_texte_07" w:history="1">
        <w:r w:rsidRPr="005564B5">
          <w:rPr>
            <w:rStyle w:val="Hyperlien"/>
            <w:sz w:val="24"/>
          </w:rPr>
          <w:t>Le Canada et l'aide au développement aux Antilles et en Amérique Latine</w:t>
        </w:r>
      </w:hyperlink>
      <w:r>
        <w:rPr>
          <w:sz w:val="24"/>
        </w:rPr>
        <w:t xml:space="preserve">, par </w:t>
      </w:r>
      <w:r w:rsidRPr="009B23AB">
        <w:rPr>
          <w:sz w:val="24"/>
        </w:rPr>
        <w:t>Franklin Midy</w:t>
      </w:r>
      <w:r>
        <w:rPr>
          <w:sz w:val="24"/>
        </w:rPr>
        <w:t xml:space="preserve"> [</w:t>
      </w:r>
      <w:r w:rsidRPr="009B23AB">
        <w:rPr>
          <w:sz w:val="24"/>
        </w:rPr>
        <w:t>141</w:t>
      </w:r>
      <w:r>
        <w:rPr>
          <w:sz w:val="24"/>
        </w:rPr>
        <w:t>]</w:t>
      </w:r>
    </w:p>
    <w:p w14:paraId="0432202E" w14:textId="77777777" w:rsidR="00DC1D29" w:rsidRPr="009B23AB" w:rsidRDefault="00DC1D29" w:rsidP="00DC1D29">
      <w:pPr>
        <w:spacing w:before="120" w:after="120"/>
        <w:ind w:left="900" w:hanging="360"/>
        <w:jc w:val="both"/>
        <w:rPr>
          <w:sz w:val="24"/>
        </w:rPr>
      </w:pPr>
      <w:hyperlink w:anchor="Interventions_econo_10_dossier_texte_08" w:history="1">
        <w:r w:rsidRPr="005564B5">
          <w:rPr>
            <w:rStyle w:val="Hyperlien"/>
            <w:sz w:val="24"/>
          </w:rPr>
          <w:t>L'« autre » présence canadienne dans le monde : entre la solidarité et la ch</w:t>
        </w:r>
        <w:r w:rsidRPr="005564B5">
          <w:rPr>
            <w:rStyle w:val="Hyperlien"/>
            <w:sz w:val="24"/>
          </w:rPr>
          <w:t>a</w:t>
        </w:r>
        <w:r w:rsidRPr="005564B5">
          <w:rPr>
            <w:rStyle w:val="Hyperlien"/>
            <w:sz w:val="24"/>
          </w:rPr>
          <w:t>rité</w:t>
        </w:r>
      </w:hyperlink>
      <w:r>
        <w:rPr>
          <w:sz w:val="24"/>
        </w:rPr>
        <w:t xml:space="preserve">, par </w:t>
      </w:r>
      <w:r w:rsidRPr="009B23AB">
        <w:rPr>
          <w:sz w:val="24"/>
        </w:rPr>
        <w:t>Victor Nin</w:t>
      </w:r>
      <w:r>
        <w:rPr>
          <w:sz w:val="24"/>
        </w:rPr>
        <w:t xml:space="preserve"> [</w:t>
      </w:r>
      <w:r w:rsidRPr="009B23AB">
        <w:rPr>
          <w:sz w:val="24"/>
        </w:rPr>
        <w:t>155</w:t>
      </w:r>
      <w:r>
        <w:rPr>
          <w:sz w:val="24"/>
        </w:rPr>
        <w:t>]</w:t>
      </w:r>
    </w:p>
    <w:p w14:paraId="12093EDC" w14:textId="77777777" w:rsidR="00DC1D29" w:rsidRPr="009B23AB" w:rsidRDefault="00DC1D29" w:rsidP="00DC1D29">
      <w:pPr>
        <w:spacing w:before="120" w:after="120"/>
        <w:ind w:left="900" w:hanging="360"/>
        <w:jc w:val="both"/>
        <w:rPr>
          <w:sz w:val="24"/>
        </w:rPr>
      </w:pPr>
      <w:hyperlink w:anchor="Interventions_econo_10_dossier_texte_09" w:history="1">
        <w:r w:rsidRPr="005564B5">
          <w:rPr>
            <w:rStyle w:val="Hyperlien"/>
            <w:sz w:val="24"/>
          </w:rPr>
          <w:t>Une pédagogie de la solidarité internationale</w:t>
        </w:r>
      </w:hyperlink>
      <w:r>
        <w:rPr>
          <w:sz w:val="24"/>
        </w:rPr>
        <w:t xml:space="preserve"> [</w:t>
      </w:r>
      <w:r w:rsidRPr="009B23AB">
        <w:rPr>
          <w:sz w:val="24"/>
        </w:rPr>
        <w:t>164</w:t>
      </w:r>
      <w:r>
        <w:rPr>
          <w:sz w:val="24"/>
        </w:rPr>
        <w:t>]</w:t>
      </w:r>
    </w:p>
    <w:p w14:paraId="07BD2F9A" w14:textId="77777777" w:rsidR="00DC1D29" w:rsidRPr="009B23AB" w:rsidRDefault="00DC1D29" w:rsidP="00DC1D29">
      <w:pPr>
        <w:spacing w:before="120" w:after="120"/>
        <w:ind w:left="900" w:hanging="360"/>
        <w:jc w:val="both"/>
        <w:rPr>
          <w:sz w:val="24"/>
        </w:rPr>
      </w:pPr>
      <w:hyperlink w:anchor="Interventions_econo_10_dossier_texte_10" w:history="1">
        <w:r w:rsidRPr="005564B5">
          <w:rPr>
            <w:rStyle w:val="Hyperlien"/>
            <w:sz w:val="24"/>
          </w:rPr>
          <w:t>Grands barrages et misère du développement ouest-africain : l'aménagement au Fleuve Sénégal</w:t>
        </w:r>
      </w:hyperlink>
      <w:r>
        <w:rPr>
          <w:sz w:val="24"/>
        </w:rPr>
        <w:t xml:space="preserve">, par </w:t>
      </w:r>
      <w:r w:rsidRPr="009B23AB">
        <w:rPr>
          <w:sz w:val="24"/>
        </w:rPr>
        <w:t>Etienne Lamy</w:t>
      </w:r>
      <w:r>
        <w:rPr>
          <w:sz w:val="24"/>
        </w:rPr>
        <w:t xml:space="preserve"> [</w:t>
      </w:r>
      <w:r w:rsidRPr="009B23AB">
        <w:rPr>
          <w:sz w:val="24"/>
        </w:rPr>
        <w:t>169</w:t>
      </w:r>
      <w:r>
        <w:rPr>
          <w:sz w:val="24"/>
        </w:rPr>
        <w:t>]</w:t>
      </w:r>
    </w:p>
    <w:p w14:paraId="7FD7EAD4" w14:textId="77777777" w:rsidR="00DC1D29" w:rsidRPr="009B23AB" w:rsidRDefault="00DC1D29" w:rsidP="00DC1D29">
      <w:pPr>
        <w:spacing w:before="120" w:after="120"/>
        <w:ind w:left="900" w:hanging="360"/>
        <w:jc w:val="both"/>
        <w:rPr>
          <w:sz w:val="24"/>
        </w:rPr>
      </w:pPr>
      <w:hyperlink w:anchor="Interventions_econo_10_dossier_texte_11" w:history="1">
        <w:r w:rsidRPr="005564B5">
          <w:rPr>
            <w:rStyle w:val="Hyperlien"/>
            <w:sz w:val="24"/>
          </w:rPr>
          <w:t>Entrevue avec A.S. Sally N’Dongo</w:t>
        </w:r>
      </w:hyperlink>
      <w:r>
        <w:rPr>
          <w:sz w:val="24"/>
        </w:rPr>
        <w:t xml:space="preserve">. </w:t>
      </w:r>
      <w:r w:rsidRPr="009B23AB">
        <w:rPr>
          <w:sz w:val="24"/>
        </w:rPr>
        <w:t>Propos recueillis par Jean-Jacques G</w:t>
      </w:r>
      <w:r w:rsidRPr="009B23AB">
        <w:rPr>
          <w:sz w:val="24"/>
        </w:rPr>
        <w:t>i</w:t>
      </w:r>
      <w:r w:rsidRPr="009B23AB">
        <w:rPr>
          <w:sz w:val="24"/>
        </w:rPr>
        <w:t>slain et Marc Romulus</w:t>
      </w:r>
      <w:r>
        <w:rPr>
          <w:sz w:val="24"/>
        </w:rPr>
        <w:t xml:space="preserve"> [</w:t>
      </w:r>
      <w:r w:rsidRPr="009B23AB">
        <w:rPr>
          <w:sz w:val="24"/>
        </w:rPr>
        <w:t>177</w:t>
      </w:r>
      <w:r>
        <w:rPr>
          <w:sz w:val="24"/>
        </w:rPr>
        <w:t>]</w:t>
      </w:r>
    </w:p>
    <w:p w14:paraId="1958B696" w14:textId="77777777" w:rsidR="00DC1D29" w:rsidRDefault="00DC1D29" w:rsidP="00DC1D29">
      <w:pPr>
        <w:spacing w:before="120" w:after="120"/>
        <w:ind w:left="900" w:hanging="360"/>
        <w:jc w:val="both"/>
        <w:rPr>
          <w:sz w:val="24"/>
        </w:rPr>
      </w:pPr>
      <w:hyperlink w:anchor="Interventions_econo_10_dossier_texte_12" w:history="1">
        <w:r w:rsidRPr="005564B5">
          <w:rPr>
            <w:rStyle w:val="Hyperlien"/>
            <w:sz w:val="24"/>
          </w:rPr>
          <w:t>Des barrages qui... aggravent la dépendance</w:t>
        </w:r>
      </w:hyperlink>
      <w:r>
        <w:rPr>
          <w:sz w:val="24"/>
        </w:rPr>
        <w:t xml:space="preserve">, par </w:t>
      </w:r>
      <w:r w:rsidRPr="009B23AB">
        <w:rPr>
          <w:sz w:val="24"/>
        </w:rPr>
        <w:t>Max Chancy</w:t>
      </w:r>
      <w:r>
        <w:rPr>
          <w:sz w:val="24"/>
        </w:rPr>
        <w:t xml:space="preserve"> [</w:t>
      </w:r>
      <w:r w:rsidRPr="009B23AB">
        <w:rPr>
          <w:sz w:val="24"/>
        </w:rPr>
        <w:t>184</w:t>
      </w:r>
      <w:r>
        <w:rPr>
          <w:sz w:val="24"/>
        </w:rPr>
        <w:t>]</w:t>
      </w:r>
    </w:p>
    <w:p w14:paraId="7B615DCC" w14:textId="77777777" w:rsidR="00DC1D29" w:rsidRPr="009B23AB" w:rsidRDefault="00DC1D29" w:rsidP="00DC1D29">
      <w:pPr>
        <w:spacing w:before="120" w:after="120"/>
        <w:ind w:left="900" w:hanging="360"/>
        <w:jc w:val="both"/>
        <w:rPr>
          <w:sz w:val="24"/>
        </w:rPr>
      </w:pPr>
    </w:p>
    <w:p w14:paraId="61585BFC" w14:textId="77777777" w:rsidR="00DC1D29" w:rsidRPr="00AD2407" w:rsidRDefault="00DC1D29" w:rsidP="00DC1D29">
      <w:pPr>
        <w:spacing w:before="120" w:after="120"/>
        <w:ind w:firstLine="0"/>
        <w:jc w:val="both"/>
        <w:rPr>
          <w:b/>
          <w:bCs/>
          <w:sz w:val="24"/>
          <w:szCs w:val="24"/>
        </w:rPr>
      </w:pPr>
      <w:hyperlink w:anchor="Interventions_econo_10_debat" w:history="1">
        <w:r w:rsidRPr="005564B5">
          <w:rPr>
            <w:rStyle w:val="Hyperlien"/>
            <w:b/>
            <w:bCs/>
            <w:sz w:val="24"/>
            <w:szCs w:val="24"/>
          </w:rPr>
          <w:t>Débat</w:t>
        </w:r>
      </w:hyperlink>
      <w:r w:rsidRPr="00AD2407">
        <w:rPr>
          <w:b/>
          <w:bCs/>
          <w:sz w:val="24"/>
          <w:szCs w:val="24"/>
        </w:rPr>
        <w:t xml:space="preserve"> :</w:t>
      </w:r>
    </w:p>
    <w:p w14:paraId="15CDBC93" w14:textId="77777777" w:rsidR="00DC1D29" w:rsidRPr="009B23AB" w:rsidRDefault="00DC1D29" w:rsidP="00DC1D29">
      <w:pPr>
        <w:spacing w:before="120" w:after="120"/>
        <w:ind w:left="900" w:hanging="360"/>
        <w:jc w:val="both"/>
        <w:rPr>
          <w:sz w:val="24"/>
        </w:rPr>
      </w:pPr>
      <w:hyperlink w:anchor="Interventions_econo_10_debat_texte" w:history="1">
        <w:r w:rsidRPr="005564B5">
          <w:rPr>
            <w:rStyle w:val="Hyperlien"/>
            <w:sz w:val="24"/>
          </w:rPr>
          <w:t>La monnaie et la force de travail, deux marchandises « particulières » ?</w:t>
        </w:r>
      </w:hyperlink>
      <w:r>
        <w:rPr>
          <w:sz w:val="24"/>
        </w:rPr>
        <w:t xml:space="preserve"> par </w:t>
      </w:r>
      <w:r w:rsidRPr="009B23AB">
        <w:rPr>
          <w:sz w:val="24"/>
        </w:rPr>
        <w:t xml:space="preserve">Christian Deblock et Jean-Jacques Gislain </w:t>
      </w:r>
      <w:r>
        <w:rPr>
          <w:sz w:val="24"/>
        </w:rPr>
        <w:t>[</w:t>
      </w:r>
      <w:r w:rsidRPr="009B23AB">
        <w:rPr>
          <w:sz w:val="24"/>
        </w:rPr>
        <w:t>187</w:t>
      </w:r>
      <w:r>
        <w:rPr>
          <w:sz w:val="24"/>
        </w:rPr>
        <w:t>]</w:t>
      </w:r>
    </w:p>
    <w:p w14:paraId="10C807B5" w14:textId="77777777" w:rsidR="00DC1D29" w:rsidRPr="009B23AB" w:rsidRDefault="00DC1D29" w:rsidP="00DC1D29">
      <w:pPr>
        <w:spacing w:before="120" w:after="120"/>
        <w:ind w:firstLine="0"/>
        <w:jc w:val="both"/>
        <w:rPr>
          <w:sz w:val="24"/>
        </w:rPr>
      </w:pPr>
      <w:hyperlink w:anchor="Interventions_econo_10_livres" w:history="1">
        <w:r w:rsidRPr="005564B5">
          <w:rPr>
            <w:rStyle w:val="Hyperlien"/>
            <w:b/>
            <w:bCs/>
            <w:sz w:val="24"/>
            <w:szCs w:val="24"/>
          </w:rPr>
          <w:t>Rubrique de livres</w:t>
        </w:r>
      </w:hyperlink>
      <w:r>
        <w:rPr>
          <w:sz w:val="24"/>
        </w:rPr>
        <w:t xml:space="preserve"> [</w:t>
      </w:r>
      <w:r w:rsidRPr="009B23AB">
        <w:rPr>
          <w:sz w:val="24"/>
        </w:rPr>
        <w:t>207</w:t>
      </w:r>
      <w:r>
        <w:rPr>
          <w:sz w:val="24"/>
        </w:rPr>
        <w:t>]</w:t>
      </w:r>
    </w:p>
    <w:p w14:paraId="64DC55FC" w14:textId="77777777" w:rsidR="00DC1D29" w:rsidRDefault="00DC1D29" w:rsidP="00DC1D29">
      <w:pPr>
        <w:spacing w:before="120" w:after="120"/>
        <w:ind w:firstLine="0"/>
        <w:jc w:val="both"/>
      </w:pPr>
      <w:r w:rsidRPr="005F1EFD">
        <w:br w:type="page"/>
      </w:r>
      <w:r>
        <w:lastRenderedPageBreak/>
        <w:t>[4]</w:t>
      </w:r>
    </w:p>
    <w:p w14:paraId="73DB9D54" w14:textId="77777777" w:rsidR="00DC1D29" w:rsidRDefault="00DC1D29" w:rsidP="00DC1D29">
      <w:pPr>
        <w:spacing w:before="120" w:after="120"/>
        <w:jc w:val="both"/>
      </w:pPr>
    </w:p>
    <w:p w14:paraId="4B2F983A" w14:textId="77777777" w:rsidR="00DC1D29" w:rsidRPr="000B4334" w:rsidRDefault="00DC1D29" w:rsidP="00DC1D29">
      <w:pPr>
        <w:pStyle w:val="planchest"/>
      </w:pPr>
      <w:r w:rsidRPr="000B4334">
        <w:t>Abonnez-vous</w:t>
      </w:r>
    </w:p>
    <w:p w14:paraId="7BEFB485" w14:textId="77777777" w:rsidR="00DC1D29" w:rsidRDefault="00DC1D29" w:rsidP="00DC1D29">
      <w:pPr>
        <w:spacing w:before="120" w:after="120"/>
        <w:jc w:val="both"/>
      </w:pPr>
    </w:p>
    <w:p w14:paraId="35ED4F26" w14:textId="77777777" w:rsidR="00DC1D29" w:rsidRPr="005F1EFD" w:rsidRDefault="00DC1D29" w:rsidP="00DC1D29">
      <w:pPr>
        <w:spacing w:before="120" w:after="120"/>
        <w:jc w:val="both"/>
      </w:pPr>
      <w:r w:rsidRPr="005F1EFD">
        <w:t>La revue fêtera son cinquième anniversaire au printemps ; depuis son premier numéro, en juin 78, certains changements ont été effe</w:t>
      </w:r>
      <w:r w:rsidRPr="005F1EFD">
        <w:t>c</w:t>
      </w:r>
      <w:r w:rsidRPr="005F1EFD">
        <w:t>tués, comme nous l’avons précédemment souligné et comme nos ami-e-s lecteurs et lectrices ont pu s’en rendre compte. D’autres viendront peut-être encore. Grosso-modo, nous pensons avoir atteint notre ryt</w:t>
      </w:r>
      <w:r w:rsidRPr="005F1EFD">
        <w:t>h</w:t>
      </w:r>
      <w:r w:rsidRPr="005F1EFD">
        <w:t>me de croisière et espérons stabiliser notre parution à trois num</w:t>
      </w:r>
      <w:r w:rsidRPr="005F1EFD">
        <w:t>é</w:t>
      </w:r>
      <w:r w:rsidRPr="005F1EFD">
        <w:t>ros par année.</w:t>
      </w:r>
    </w:p>
    <w:p w14:paraId="6C022FF5" w14:textId="77777777" w:rsidR="00DC1D29" w:rsidRPr="005F1EFD" w:rsidRDefault="00DC1D29" w:rsidP="00DC1D29">
      <w:pPr>
        <w:spacing w:before="120" w:after="120"/>
        <w:jc w:val="both"/>
      </w:pPr>
      <w:r w:rsidRPr="005F1EFD">
        <w:t>Ce numéro porte sur la politique étrangère du Canada. On trouv</w:t>
      </w:r>
      <w:r w:rsidRPr="005F1EFD">
        <w:t>e</w:t>
      </w:r>
      <w:r w:rsidRPr="005F1EFD">
        <w:t>ra la présentation de ce dossier à la page</w:t>
      </w:r>
      <w:r>
        <w:t xml:space="preserve"> […/…]</w:t>
      </w:r>
      <w:r w:rsidRPr="005F1EFD">
        <w:t>. Le prochain numéro (n° 11) paraîtra en avril 83 et aura pour thème : « La crise et les polit</w:t>
      </w:r>
      <w:r w:rsidRPr="005F1EFD">
        <w:t>i</w:t>
      </w:r>
      <w:r w:rsidRPr="005F1EFD">
        <w:t>ques économiques du Canada ». Déjà, deux autres numéros sont en prép</w:t>
      </w:r>
      <w:r w:rsidRPr="005F1EFD">
        <w:t>a</w:t>
      </w:r>
      <w:r w:rsidRPr="005F1EFD">
        <w:t>ration :</w:t>
      </w:r>
    </w:p>
    <w:p w14:paraId="2AF6AAF6" w14:textId="77777777" w:rsidR="00DC1D29" w:rsidRPr="005F1EFD" w:rsidRDefault="00DC1D29" w:rsidP="00DC1D29">
      <w:pPr>
        <w:spacing w:before="120" w:after="120"/>
        <w:ind w:left="1260" w:hanging="900"/>
        <w:jc w:val="both"/>
      </w:pPr>
      <w:r w:rsidRPr="005F1EFD">
        <w:t>n° 12 :</w:t>
      </w:r>
      <w:r>
        <w:tab/>
      </w:r>
      <w:r w:rsidRPr="005F1EFD">
        <w:t>Travail et emploi (Automne 83)</w:t>
      </w:r>
    </w:p>
    <w:p w14:paraId="54097B01" w14:textId="77777777" w:rsidR="00DC1D29" w:rsidRPr="005F1EFD" w:rsidRDefault="00DC1D29" w:rsidP="00DC1D29">
      <w:pPr>
        <w:spacing w:before="120" w:after="120"/>
        <w:ind w:left="1260" w:hanging="900"/>
        <w:jc w:val="both"/>
      </w:pPr>
      <w:r w:rsidRPr="005F1EFD">
        <w:t>n° 13 :</w:t>
      </w:r>
      <w:r>
        <w:tab/>
      </w:r>
      <w:r w:rsidRPr="005F1EFD">
        <w:t>L’autre travail (travail domestique et économie non</w:t>
      </w:r>
      <w:r>
        <w:t xml:space="preserve"> </w:t>
      </w:r>
      <w:r w:rsidRPr="005F1EFD">
        <w:t>ma</w:t>
      </w:r>
      <w:r w:rsidRPr="005F1EFD">
        <w:t>r</w:t>
      </w:r>
      <w:r w:rsidRPr="005F1EFD">
        <w:t>chande) (déc. 83-janv.84)</w:t>
      </w:r>
    </w:p>
    <w:p w14:paraId="0AC0B4D3" w14:textId="77777777" w:rsidR="00DC1D29" w:rsidRPr="005F1EFD" w:rsidRDefault="00DC1D29" w:rsidP="00DC1D29">
      <w:pPr>
        <w:spacing w:before="120" w:after="120"/>
        <w:jc w:val="both"/>
      </w:pPr>
      <w:r w:rsidRPr="005F1EFD">
        <w:t>Les personnes intéressées peuvent nous faire parvenir leurs textes en trois exemplaires au moins trois mois avant la date prévue pour la parution.</w:t>
      </w:r>
    </w:p>
    <w:p w14:paraId="1DE5C5DE" w14:textId="77777777" w:rsidR="00DC1D29" w:rsidRPr="005F1EFD" w:rsidRDefault="00DC1D29" w:rsidP="00DC1D29">
      <w:pPr>
        <w:spacing w:before="120" w:after="120"/>
        <w:jc w:val="both"/>
      </w:pPr>
      <w:r w:rsidRPr="005F1EFD">
        <w:t>Mais tout ceci, on s’en doute, demande des moyens financiers a</w:t>
      </w:r>
      <w:r w:rsidRPr="005F1EFD">
        <w:t>c</w:t>
      </w:r>
      <w:r w:rsidRPr="005F1EFD">
        <w:t>crus. En clair : votre argent nous intéresse ! Pour nous assurer un « fond de roulement » suffisant et paraître régulièrement, il nous faut entre 500 et 600 abonnés. En vous abonnant dès maintenant, vous fa</w:t>
      </w:r>
      <w:r w:rsidRPr="005F1EFD">
        <w:t>i</w:t>
      </w:r>
      <w:r w:rsidRPr="005F1EFD">
        <w:t>tes d’une pierre trois coups : vous économisez sur le prix de vente en librairie, vous vous assurez de recevoir automatiquement chaque no</w:t>
      </w:r>
      <w:r w:rsidRPr="005F1EFD">
        <w:t>u</w:t>
      </w:r>
      <w:r w:rsidRPr="005F1EFD">
        <w:t>veau numéro sans avoir « à courir après », et vous permettez à la r</w:t>
      </w:r>
      <w:r w:rsidRPr="005F1EFD">
        <w:t>e</w:t>
      </w:r>
      <w:r w:rsidRPr="005F1EFD">
        <w:t>vue d’atteindre la stabilité financière. Alors ? Si ce n’est déjà fait, qu’attendez-vous ?</w:t>
      </w:r>
    </w:p>
    <w:p w14:paraId="12E48681" w14:textId="77777777" w:rsidR="00DC1D29" w:rsidRPr="005F1EFD" w:rsidRDefault="00DC1D29" w:rsidP="00DC1D29">
      <w:pPr>
        <w:spacing w:before="120" w:after="120"/>
        <w:jc w:val="both"/>
      </w:pPr>
      <w:r w:rsidRPr="005F1EFD">
        <w:t>D’ici là, nous vous souhaitons une bonne lecture !</w:t>
      </w:r>
    </w:p>
    <w:p w14:paraId="6408C6D2" w14:textId="77777777" w:rsidR="00DC1D29" w:rsidRPr="005F1EFD" w:rsidRDefault="00DC1D29" w:rsidP="00DC1D29">
      <w:pPr>
        <w:spacing w:before="120" w:after="120"/>
        <w:jc w:val="right"/>
      </w:pPr>
      <w:r w:rsidRPr="005F1EFD">
        <w:t>Le collectif</w:t>
      </w:r>
    </w:p>
    <w:p w14:paraId="3FC05CD3" w14:textId="77777777" w:rsidR="00DC1D29" w:rsidRDefault="00DC1D29" w:rsidP="00DC1D29">
      <w:pPr>
        <w:pStyle w:val="p"/>
      </w:pPr>
    </w:p>
    <w:p w14:paraId="51B5F221" w14:textId="77777777" w:rsidR="00DC1D29" w:rsidRDefault="007A1447" w:rsidP="00DC1D29">
      <w:pPr>
        <w:pStyle w:val="fig"/>
      </w:pPr>
      <w:r>
        <w:rPr>
          <w:noProof/>
        </w:rPr>
        <w:drawing>
          <wp:inline distT="0" distB="0" distL="0" distR="0" wp14:anchorId="6E44903F" wp14:editId="575EA67D">
            <wp:extent cx="4051300" cy="25908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1300" cy="2590800"/>
                    </a:xfrm>
                    <a:prstGeom prst="rect">
                      <a:avLst/>
                    </a:prstGeom>
                    <a:noFill/>
                    <a:ln>
                      <a:noFill/>
                    </a:ln>
                  </pic:spPr>
                </pic:pic>
              </a:graphicData>
            </a:graphic>
          </wp:inline>
        </w:drawing>
      </w:r>
    </w:p>
    <w:p w14:paraId="4C16AFE8" w14:textId="77777777" w:rsidR="00DC1D29" w:rsidRDefault="00DC1D29" w:rsidP="00DC1D29">
      <w:pPr>
        <w:pStyle w:val="p"/>
      </w:pPr>
    </w:p>
    <w:p w14:paraId="1D6741E8" w14:textId="77777777" w:rsidR="00DC1D29" w:rsidRPr="00E07116" w:rsidRDefault="00DC1D29" w:rsidP="00DC1D29">
      <w:pPr>
        <w:pStyle w:val="p"/>
      </w:pPr>
      <w:r w:rsidRPr="00CC7FD7">
        <w:br w:type="page"/>
      </w:r>
      <w:r w:rsidRPr="00E07116">
        <w:lastRenderedPageBreak/>
        <w:t>[</w:t>
      </w:r>
      <w:r>
        <w:t>5</w:t>
      </w:r>
      <w:r w:rsidRPr="00E07116">
        <w:t>]</w:t>
      </w:r>
    </w:p>
    <w:p w14:paraId="1D5826F8" w14:textId="77777777" w:rsidR="00DC1D29" w:rsidRPr="00E07116" w:rsidRDefault="00DC1D29" w:rsidP="00DC1D29">
      <w:pPr>
        <w:jc w:val="both"/>
      </w:pPr>
    </w:p>
    <w:p w14:paraId="59DBA8B9" w14:textId="77777777" w:rsidR="00DC1D29" w:rsidRPr="00E07116" w:rsidRDefault="00DC1D29" w:rsidP="00DC1D29">
      <w:pPr>
        <w:jc w:val="both"/>
      </w:pPr>
    </w:p>
    <w:p w14:paraId="5AE496A0" w14:textId="77777777" w:rsidR="00DC1D29" w:rsidRDefault="00DC1D29" w:rsidP="00DC1D29">
      <w:pPr>
        <w:spacing w:after="120"/>
        <w:ind w:firstLine="0"/>
        <w:jc w:val="center"/>
        <w:rPr>
          <w:sz w:val="24"/>
        </w:rPr>
      </w:pPr>
      <w:bookmarkStart w:id="2" w:name="Interventions_econo_10_Qui_aide_qui"/>
      <w:r>
        <w:rPr>
          <w:b/>
          <w:sz w:val="24"/>
        </w:rPr>
        <w:t>Interventions économiques</w:t>
      </w:r>
      <w:r>
        <w:rPr>
          <w:b/>
          <w:sz w:val="24"/>
        </w:rPr>
        <w:br/>
      </w:r>
      <w:r>
        <w:rPr>
          <w:i/>
          <w:sz w:val="24"/>
        </w:rPr>
        <w:t>pour une alternative sociale</w:t>
      </w:r>
    </w:p>
    <w:p w14:paraId="0E7354AA" w14:textId="77777777" w:rsidR="00DC1D29" w:rsidRPr="005F3CF4" w:rsidRDefault="00DC1D29" w:rsidP="00DC1D29">
      <w:pPr>
        <w:spacing w:after="120"/>
        <w:ind w:firstLine="0"/>
        <w:jc w:val="center"/>
        <w:rPr>
          <w:b/>
          <w:sz w:val="24"/>
        </w:rPr>
      </w:pPr>
      <w:r>
        <w:rPr>
          <w:b/>
          <w:sz w:val="24"/>
        </w:rPr>
        <w:t>No 10</w:t>
      </w:r>
    </w:p>
    <w:p w14:paraId="7983BDBE" w14:textId="77777777" w:rsidR="00DC1D29" w:rsidRPr="00890E45" w:rsidRDefault="00DC1D29" w:rsidP="00DC1D29">
      <w:pPr>
        <w:pStyle w:val="planchenb"/>
        <w:rPr>
          <w:color w:val="auto"/>
          <w:sz w:val="44"/>
        </w:rPr>
      </w:pPr>
      <w:r w:rsidRPr="00890E45">
        <w:rPr>
          <w:color w:val="auto"/>
          <w:sz w:val="44"/>
        </w:rPr>
        <w:t>“</w:t>
      </w:r>
      <w:r>
        <w:rPr>
          <w:color w:val="auto"/>
          <w:sz w:val="44"/>
        </w:rPr>
        <w:t>QUI AIDE QUI ?</w:t>
      </w:r>
      <w:r w:rsidRPr="00890E45">
        <w:rPr>
          <w:color w:val="auto"/>
          <w:sz w:val="44"/>
        </w:rPr>
        <w:t>”</w:t>
      </w:r>
    </w:p>
    <w:bookmarkEnd w:id="2"/>
    <w:p w14:paraId="4E1326DF" w14:textId="77777777" w:rsidR="00DC1D29" w:rsidRDefault="00DC1D29" w:rsidP="00DC1D29">
      <w:pPr>
        <w:jc w:val="both"/>
      </w:pPr>
    </w:p>
    <w:p w14:paraId="4FC714CC" w14:textId="77777777" w:rsidR="00DC1D29" w:rsidRPr="00E07116" w:rsidRDefault="00DC1D29" w:rsidP="00DC1D29">
      <w:pPr>
        <w:jc w:val="both"/>
      </w:pPr>
    </w:p>
    <w:p w14:paraId="2375C382" w14:textId="77777777" w:rsidR="00DC1D29" w:rsidRPr="00E07116" w:rsidRDefault="00DC1D29" w:rsidP="00DC1D29">
      <w:pPr>
        <w:pStyle w:val="suite"/>
      </w:pPr>
      <w:r>
        <w:t>Le Collectif</w:t>
      </w:r>
    </w:p>
    <w:p w14:paraId="77DA0D31" w14:textId="77777777" w:rsidR="00DC1D29" w:rsidRPr="00E07116" w:rsidRDefault="00DC1D29" w:rsidP="00DC1D29">
      <w:pPr>
        <w:jc w:val="both"/>
      </w:pPr>
    </w:p>
    <w:p w14:paraId="03390F22" w14:textId="77777777" w:rsidR="00DC1D29" w:rsidRPr="00E07116" w:rsidRDefault="00DC1D29" w:rsidP="00DC1D29">
      <w:pPr>
        <w:jc w:val="both"/>
      </w:pPr>
    </w:p>
    <w:p w14:paraId="3F06486B" w14:textId="77777777" w:rsidR="00DC1D29" w:rsidRPr="00E07116" w:rsidRDefault="00DC1D29" w:rsidP="00DC1D29">
      <w:pPr>
        <w:jc w:val="both"/>
      </w:pPr>
    </w:p>
    <w:p w14:paraId="6F150C22" w14:textId="77777777" w:rsidR="00DC1D29" w:rsidRPr="00E07116" w:rsidRDefault="00DC1D29" w:rsidP="00DC1D29">
      <w:pPr>
        <w:jc w:val="both"/>
      </w:pPr>
    </w:p>
    <w:p w14:paraId="157F6E56" w14:textId="77777777" w:rsidR="00DC1D29" w:rsidRPr="00F4315E" w:rsidRDefault="00DC1D29" w:rsidP="00DC1D29">
      <w:pPr>
        <w:ind w:right="90" w:firstLine="0"/>
        <w:jc w:val="both"/>
        <w:rPr>
          <w:sz w:val="20"/>
        </w:rPr>
      </w:pPr>
      <w:hyperlink w:anchor="sommaire" w:history="1">
        <w:r w:rsidRPr="00F4315E">
          <w:rPr>
            <w:rStyle w:val="Hyperlien"/>
            <w:sz w:val="20"/>
          </w:rPr>
          <w:t>Retour au sommaire</w:t>
        </w:r>
      </w:hyperlink>
    </w:p>
    <w:p w14:paraId="54B8A7FE" w14:textId="77777777" w:rsidR="00DC1D29" w:rsidRPr="005F1EFD" w:rsidRDefault="00DC1D29" w:rsidP="00DC1D29">
      <w:pPr>
        <w:spacing w:before="120" w:after="120"/>
        <w:jc w:val="both"/>
      </w:pPr>
      <w:r w:rsidRPr="005F1EFD">
        <w:t>Le choix d’un thème pour le dossier de la revue est affaire de di</w:t>
      </w:r>
      <w:r w:rsidRPr="005F1EFD">
        <w:t>s</w:t>
      </w:r>
      <w:r w:rsidRPr="005F1EFD">
        <w:t>cussion et de débat entre les membres du collectif de rédaction. D’ordinaire, les idées ne manquent pas et l’évaluation se fait au mér</w:t>
      </w:r>
      <w:r w:rsidRPr="005F1EFD">
        <w:t>i</w:t>
      </w:r>
      <w:r w:rsidRPr="005F1EFD">
        <w:t>te... Dans le cas du présent thème traitant de la place du capitalisme canadien dans l’économie mondiale, le projet a rapidement fait l’unanimité, sa pertinence semblait indiscutable pour tout le monde. Par contre, la manière d’aborder ce thème n’est pas évidente pour a</w:t>
      </w:r>
      <w:r w:rsidRPr="005F1EFD">
        <w:t>u</w:t>
      </w:r>
      <w:r w:rsidRPr="005F1EFD">
        <w:t>tant. C’est ainsi que la réflexion sur le sujet nous a amené(e)s à nous poser une question charnière en quelque sorte, une interrog</w:t>
      </w:r>
      <w:r w:rsidRPr="005F1EFD">
        <w:t>a</w:t>
      </w:r>
      <w:r w:rsidRPr="005F1EFD">
        <w:t>tion qui allait structurer la construction du dossier. Nous nous so</w:t>
      </w:r>
      <w:r w:rsidRPr="005F1EFD">
        <w:t>m</w:t>
      </w:r>
      <w:r w:rsidRPr="005F1EFD">
        <w:t>mes en effet demandés ce qu’il convenait de faire apparaître comme ligne de force de cet examen du capitalisme canadien sur l’échiquier mondial. Or, dans la mesure où nous nous inscrivons dans la perspective d’une r</w:t>
      </w:r>
      <w:r w:rsidRPr="005F1EFD">
        <w:t>e</w:t>
      </w:r>
      <w:r w:rsidRPr="005F1EFD">
        <w:t>cherche d’alternatives à l’ordre, ou au désordre, existant, nous avons surtout voulu montrer que l’expansionnisme éc</w:t>
      </w:r>
      <w:r w:rsidRPr="005F1EFD">
        <w:t>o</w:t>
      </w:r>
      <w:r w:rsidRPr="005F1EFD">
        <w:t>nomique canadien est une entrave à la capacité des peuples du tiers-monde de décider de leur sort. Cela est vrai de toutes les formes que prend cet expansio</w:t>
      </w:r>
      <w:r w:rsidRPr="005F1EFD">
        <w:t>n</w:t>
      </w:r>
      <w:r w:rsidRPr="005F1EFD">
        <w:t>nisme y compris celle de cet apparent bénévolat qu’est l’aide intern</w:t>
      </w:r>
      <w:r w:rsidRPr="005F1EFD">
        <w:t>a</w:t>
      </w:r>
      <w:r w:rsidRPr="005F1EFD">
        <w:t>tionale.</w:t>
      </w:r>
    </w:p>
    <w:p w14:paraId="4B119171" w14:textId="77777777" w:rsidR="00DC1D29" w:rsidRDefault="00DC1D29" w:rsidP="00DC1D29">
      <w:pPr>
        <w:spacing w:before="120" w:after="120"/>
        <w:jc w:val="both"/>
      </w:pPr>
      <w:r w:rsidRPr="005F1EFD">
        <w:t>Les pays membres du CAD (Comité d’aide au développement de l’OCDE) cherchent par leur aide — et la preuve n’est plus à faire — à orienter la politique des pays bénéficiaires. Ils interviennent direct</w:t>
      </w:r>
      <w:r w:rsidRPr="005F1EFD">
        <w:t>e</w:t>
      </w:r>
      <w:r w:rsidRPr="005F1EFD">
        <w:lastRenderedPageBreak/>
        <w:t>ment dans les affaires internes des nations du tiers-monde, exe</w:t>
      </w:r>
      <w:r w:rsidRPr="005F1EFD">
        <w:t>r</w:t>
      </w:r>
      <w:r w:rsidRPr="005F1EFD">
        <w:t>cent souvent des pressions (dont l’aide reste le meilleur instrument) et pr</w:t>
      </w:r>
      <w:r w:rsidRPr="005F1EFD">
        <w:t>o</w:t>
      </w:r>
      <w:r w:rsidRPr="005F1EFD">
        <w:t>clament au besoin leur droit de le faire au mépris du droit à la souv</w:t>
      </w:r>
      <w:r w:rsidRPr="005F1EFD">
        <w:t>e</w:t>
      </w:r>
      <w:r w:rsidRPr="005F1EFD">
        <w:t>raineté des nations. Tout cela a pour but de les « amener » à se co</w:t>
      </w:r>
      <w:r w:rsidRPr="005F1EFD">
        <w:t>n</w:t>
      </w:r>
      <w:r w:rsidRPr="005F1EFD">
        <w:t>former au schéma idéologique capitaliste, telle qu’en témoigne la su</w:t>
      </w:r>
      <w:r w:rsidRPr="005F1EFD">
        <w:t>s</w:t>
      </w:r>
      <w:r w:rsidRPr="005F1EFD">
        <w:t>pension de l’aide américaine au Chili d’Allende pour déstabiliser l’économie du jeune État socialiste ainsi que les manœuvres du CAD dans la Jamaïque de Manley ou dan</w:t>
      </w:r>
      <w:r>
        <w:t>s</w:t>
      </w:r>
      <w:r w:rsidRPr="005F1EFD">
        <w:t xml:space="preserve"> tout pays du tiers-monde ayant fait l’option d’une politique d’indépendance nationale et éc</w:t>
      </w:r>
      <w:r w:rsidRPr="005F1EFD">
        <w:t>o</w:t>
      </w:r>
      <w:r w:rsidRPr="005F1EFD">
        <w:t>nomique.</w:t>
      </w:r>
    </w:p>
    <w:p w14:paraId="7C05718A" w14:textId="77777777" w:rsidR="00DC1D29" w:rsidRDefault="00DC1D29" w:rsidP="00DC1D29">
      <w:pPr>
        <w:spacing w:before="120" w:after="120"/>
        <w:jc w:val="both"/>
      </w:pPr>
      <w:r>
        <w:t>[6]</w:t>
      </w:r>
    </w:p>
    <w:p w14:paraId="77E1C4FF" w14:textId="77777777" w:rsidR="00DC1D29" w:rsidRPr="005F1EFD" w:rsidRDefault="00DC1D29" w:rsidP="00DC1D29">
      <w:pPr>
        <w:spacing w:before="120" w:after="120"/>
        <w:jc w:val="both"/>
      </w:pPr>
      <w:r w:rsidRPr="005F1EFD">
        <w:t>L’aide est incontestablement le biais par lequel l’ancien colon réi</w:t>
      </w:r>
      <w:r w:rsidRPr="005F1EFD">
        <w:t>n</w:t>
      </w:r>
      <w:r w:rsidRPr="005F1EFD">
        <w:t>tègre ses colonies. Les objectifs économiques poursuivis par les a</w:t>
      </w:r>
      <w:r w:rsidRPr="005F1EFD">
        <w:t>n</w:t>
      </w:r>
      <w:r w:rsidRPr="005F1EFD">
        <w:t>ciennes métropoles dans les pays d’Afrique, d’Asie et d’Amérique Latine s’associent étroitement à une domination politique qui n’est réalisable qu’avec la complicité et la participation des bourgeoisies et des forces rétrogrades locales ; cette entreprise prend souvent le nom de « lutte contre le communisme »...</w:t>
      </w:r>
    </w:p>
    <w:p w14:paraId="2B4F733C" w14:textId="77777777" w:rsidR="00DC1D29" w:rsidRPr="005F1EFD" w:rsidRDefault="00DC1D29" w:rsidP="00DC1D29">
      <w:pPr>
        <w:spacing w:before="120" w:after="120"/>
        <w:jc w:val="both"/>
      </w:pPr>
      <w:r w:rsidRPr="005F1EFD">
        <w:t>Le soutien des pays du CAD, hier à Bokassa et à Somoza, a</w:t>
      </w:r>
      <w:r w:rsidRPr="005F1EFD">
        <w:t>u</w:t>
      </w:r>
      <w:r w:rsidRPr="005F1EFD">
        <w:t>jourd’hui à Haïti, au Honduras, au Guatémala et au Salvador, serait le moyen de barrer la route au communisme. Comme dit Frank Fuch, « L’expérience montre que nos programmes d’aide ont peu ou pas d’effet sur la montée du communisme dans le tiers-monde et n’encouragent pas la démocratie. Ils ont plutôt dans certains cas se</w:t>
      </w:r>
      <w:r w:rsidRPr="005F1EFD">
        <w:t>r</w:t>
      </w:r>
      <w:r w:rsidRPr="005F1EFD">
        <w:t>vi à maintenir au pouvoir des régimes impopulaires. Ils ont évide</w:t>
      </w:r>
      <w:r w:rsidRPr="005F1EFD">
        <w:t>m</w:t>
      </w:r>
      <w:r w:rsidRPr="005F1EFD">
        <w:t>ment contribué à cette fin dans le cas de la « Grâce des colonels », des g</w:t>
      </w:r>
      <w:r w:rsidRPr="005F1EFD">
        <w:t>é</w:t>
      </w:r>
      <w:r w:rsidRPr="005F1EFD">
        <w:t>néraux du Pakistan, de la junte militaire du Brésil. Tous ces régimes sont des dictatures mais ils sont anticommunistes, alors ils passent leur test d’éligibilité au « monde libre ». Un gouvernement peut tort</w:t>
      </w:r>
      <w:r w:rsidRPr="005F1EFD">
        <w:t>u</w:t>
      </w:r>
      <w:r w:rsidRPr="005F1EFD">
        <w:t>rer et terroriser sa propre population mais du point de vue de ceux qui établissent les politiques d’aide, pour autant qu’il demeure antico</w:t>
      </w:r>
      <w:r w:rsidRPr="005F1EFD">
        <w:t>m</w:t>
      </w:r>
      <w:r w:rsidRPr="005F1EFD">
        <w:t>muniste, qu’il maintienne la stabilité, il est qualifié de pays libre ».</w:t>
      </w:r>
    </w:p>
    <w:p w14:paraId="22047D5F" w14:textId="77777777" w:rsidR="00DC1D29" w:rsidRPr="005F1EFD" w:rsidRDefault="00DC1D29" w:rsidP="00DC1D29">
      <w:pPr>
        <w:spacing w:before="120" w:after="120"/>
        <w:jc w:val="both"/>
      </w:pPr>
      <w:r w:rsidRPr="005F1EFD">
        <w:t xml:space="preserve">Ces analyses n’ont rien de nouveau ; la renommée de la politique féroce des États-Unis dans le tiers-monde n’est plus à faire. L’ère du « big stick » bat son plein et le gouvernement actuel des États-Unis ressuscite ses plus beaux jours. Il en est tout autrement du Canada qui s’est toujours présenté comme le « bon donneur ». Le rapport Pearson dans les années 60, les légions de missionnaires qui s’installent dans </w:t>
      </w:r>
      <w:r w:rsidRPr="005F1EFD">
        <w:lastRenderedPageBreak/>
        <w:t>les zones les plus reculées d’Afrique, d’Asie et d’Amérique Latine ont rehaussé le prestige du Canada et en assoient l’influence dans le tiers-monde. Cette image de « bon ami » allait de soi pour les pays du tiers-monde qui ont toujours perçu le Canada comme une nation sans passé colonial. Par son histoire (colonie puis dominion) et par son image religieuse, le Canada s’imposait nature</w:t>
      </w:r>
      <w:r w:rsidRPr="005F1EFD">
        <w:t>l</w:t>
      </w:r>
      <w:r w:rsidRPr="005F1EFD">
        <w:t>lement comme pays-frère des nations pauvres du tiers-monde, ex-colonies comme lui des puissances européennes.</w:t>
      </w:r>
    </w:p>
    <w:p w14:paraId="214A5E4F" w14:textId="77777777" w:rsidR="00DC1D29" w:rsidRPr="005F1EFD" w:rsidRDefault="00DC1D29" w:rsidP="00DC1D29">
      <w:pPr>
        <w:spacing w:before="120" w:after="120"/>
        <w:jc w:val="both"/>
      </w:pPr>
      <w:r w:rsidRPr="005F1EFD">
        <w:t>Depuis plus d’une décennie, les gouvernements successifs du C</w:t>
      </w:r>
      <w:r w:rsidRPr="005F1EFD">
        <w:t>a</w:t>
      </w:r>
      <w:r w:rsidRPr="005F1EFD">
        <w:t>nada se sont employés à cultiver cette image. Aux conférences d’Ottawa, de Versailles et de Cancun, au cours des années 81-82, le gouvernement canadien s’est fait le champion de la défense des int</w:t>
      </w:r>
      <w:r w:rsidRPr="005F1EFD">
        <w:t>é</w:t>
      </w:r>
      <w:r w:rsidRPr="005F1EFD">
        <w:t>rêts du tiers-rnonde en se posant comme moteur de la reprise du di</w:t>
      </w:r>
      <w:r w:rsidRPr="005F1EFD">
        <w:t>a</w:t>
      </w:r>
      <w:r w:rsidRPr="005F1EFD">
        <w:t>logue Nord-Sud contre ses pairs (les États-Unis, l’Europe et le J</w:t>
      </w:r>
      <w:r w:rsidRPr="005F1EFD">
        <w:t>a</w:t>
      </w:r>
      <w:r w:rsidRPr="005F1EFD">
        <w:t>pon). Ce faisant, il réfuté habilement le nouveau dialogue qu’exigent les peuples du Sud. Les discours des responsables de la politique d’aide du Canada achèvent de consacrer le rôle d’apôtre du Canada dans le tiers-monde.</w:t>
      </w:r>
    </w:p>
    <w:p w14:paraId="3D10CA66" w14:textId="77777777" w:rsidR="00DC1D29" w:rsidRPr="005F1EFD" w:rsidRDefault="00DC1D29" w:rsidP="00DC1D29">
      <w:pPr>
        <w:spacing w:before="120" w:after="120"/>
        <w:jc w:val="both"/>
      </w:pPr>
      <w:r w:rsidRPr="005F1EFD">
        <w:t>En définitive, dit le gouvernement canadien, « s’il faut mettre un terme à la pauvreté endémique partout où elle sévit, l’objectif d’un programme d’aide au développement doit consister à soutenir et à f</w:t>
      </w:r>
      <w:r w:rsidRPr="005F1EFD">
        <w:t>a</w:t>
      </w:r>
      <w:r w:rsidRPr="005F1EFD">
        <w:t>voriser la croissance et l’évolution des régimes sociaux, éducatifs, i</w:t>
      </w:r>
      <w:r w:rsidRPr="005F1EFD">
        <w:t>n</w:t>
      </w:r>
      <w:r w:rsidRPr="005F1EFD">
        <w:t>dustriels, commerciaux et administratifs des pays en voie de dévelo</w:t>
      </w:r>
      <w:r w:rsidRPr="005F1EFD">
        <w:t>p</w:t>
      </w:r>
      <w:r>
        <w:t>pement, de sorte que leurs habi</w:t>
      </w:r>
      <w:r w:rsidRPr="005F1EFD">
        <w:t>tants</w:t>
      </w:r>
      <w:r>
        <w:t xml:space="preserve"> [7]</w:t>
      </w:r>
      <w:r w:rsidRPr="005F1EFD">
        <w:t xml:space="preserve"> soient en mesure de parfaire leur propre organisation et d’accroître leur capacité de produire, de distribuer et de consommer des biens et services et, par le fait même, d’améliorer leur sort dans le pays</w:t>
      </w:r>
      <w:r>
        <w:t> </w:t>
      </w:r>
      <w:r>
        <w:rPr>
          <w:rStyle w:val="Appelnotedebasdep"/>
        </w:rPr>
        <w:footnoteReference w:id="1"/>
      </w:r>
      <w:r w:rsidRPr="005F1EFD">
        <w:t> ».</w:t>
      </w:r>
    </w:p>
    <w:p w14:paraId="483192C1" w14:textId="77777777" w:rsidR="00DC1D29" w:rsidRPr="005F1EFD" w:rsidRDefault="00DC1D29" w:rsidP="00DC1D29">
      <w:pPr>
        <w:spacing w:before="120" w:after="120"/>
        <w:jc w:val="both"/>
      </w:pPr>
      <w:r w:rsidRPr="005F1EFD">
        <w:t>Le programme d’aide du Canada débuta en 1951, après l’accession à l’indépendance des anciennes colonies anglaises d’Asie. Il se lim</w:t>
      </w:r>
      <w:r w:rsidRPr="005F1EFD">
        <w:t>i</w:t>
      </w:r>
      <w:r w:rsidRPr="005F1EFD">
        <w:t>tait alors à l’envoi de surplus agricoles dans ces pays pour « secourir les pauvres ». Cependant, c’est autour des a</w:t>
      </w:r>
      <w:r w:rsidRPr="005F1EFD">
        <w:t>n</w:t>
      </w:r>
      <w:r w:rsidRPr="005F1EFD">
        <w:t xml:space="preserve">nées 70 que le Canada se lance dans une politique structurée d’aide internationale par le biais de l’ACDI (Agence de coopération et de développement international). Au cours de cette période, les activités de l’agence s’étendent à plus de 80 pays d’Afrique, d’Asie et d’Amérique Latine ; elle pénètre non seulement les plus importants secteurs d’activité économique des pays </w:t>
      </w:r>
      <w:r w:rsidRPr="005F1EFD">
        <w:lastRenderedPageBreak/>
        <w:t>concernés mais aussi le champ culturel, l’éducation, les communic</w:t>
      </w:r>
      <w:r w:rsidRPr="005F1EFD">
        <w:t>a</w:t>
      </w:r>
      <w:r w:rsidRPr="005F1EFD">
        <w:t>tions etc. Des milliers de coopérantes œuvrent dans le tiers-monde pour le compte de l’ACDI et plus de deux mille étudiantes et stagia</w:t>
      </w:r>
      <w:r w:rsidRPr="005F1EFD">
        <w:t>i</w:t>
      </w:r>
      <w:r w:rsidRPr="005F1EFD">
        <w:t>res complètent des pr</w:t>
      </w:r>
      <w:r w:rsidRPr="005F1EFD">
        <w:t>o</w:t>
      </w:r>
      <w:r w:rsidRPr="005F1EFD">
        <w:t>grammes d’étude au Canada. Dans tous les grands projets d’infrastructure de l’Afrique à Haïti, le Canada se r</w:t>
      </w:r>
      <w:r w:rsidRPr="005F1EFD">
        <w:t>é</w:t>
      </w:r>
      <w:r w:rsidRPr="005F1EFD">
        <w:t>serve désormais une place. L’Hydro-Québec international se joint aux missionnaires et devient le fer de lance de l’implantation canadienne ; ses ingénieurs sillonnent tous les pays dans le but unique de « contr</w:t>
      </w:r>
      <w:r w:rsidRPr="005F1EFD">
        <w:t>i</w:t>
      </w:r>
      <w:r w:rsidRPr="005F1EFD">
        <w:t>buer au développement de ces régions défavorisées » selon les dires des dir</w:t>
      </w:r>
      <w:r w:rsidRPr="005F1EFD">
        <w:t>i</w:t>
      </w:r>
      <w:r w:rsidRPr="005F1EFD">
        <w:t>geants.</w:t>
      </w:r>
    </w:p>
    <w:p w14:paraId="30D7DEF0" w14:textId="77777777" w:rsidR="00DC1D29" w:rsidRPr="005F1EFD" w:rsidRDefault="00DC1D29" w:rsidP="00DC1D29">
      <w:pPr>
        <w:spacing w:before="120" w:after="120"/>
        <w:jc w:val="both"/>
      </w:pPr>
      <w:r w:rsidRPr="005F1EFD">
        <w:t>L’image du Canada « bon ami » et apôtre du développement ne cherche pas à s’imposer seulement sur le plan international mais aussi sur le plan national.</w:t>
      </w:r>
    </w:p>
    <w:p w14:paraId="64907B72" w14:textId="77777777" w:rsidR="00DC1D29" w:rsidRPr="005F1EFD" w:rsidRDefault="00DC1D29" w:rsidP="00DC1D29">
      <w:pPr>
        <w:spacing w:before="120" w:after="120"/>
        <w:jc w:val="both"/>
      </w:pPr>
      <w:r w:rsidRPr="005F1EFD">
        <w:t>Le « Canadien moyen » ne dispose que d’une information dirigée qui ne peut que glorifier l’élan de générosité de ses dirigeants (di</w:t>
      </w:r>
      <w:r w:rsidRPr="005F1EFD">
        <w:t>s</w:t>
      </w:r>
      <w:r w:rsidRPr="005F1EFD">
        <w:t>cours de l’ACDI, images du petit asiatique ou du petit noir chétif et squelettique auquel on apporte à manger...).</w:t>
      </w:r>
    </w:p>
    <w:p w14:paraId="15DCB196" w14:textId="77777777" w:rsidR="00DC1D29" w:rsidRPr="005F1EFD" w:rsidRDefault="00DC1D29" w:rsidP="00DC1D29">
      <w:pPr>
        <w:spacing w:before="120" w:after="120"/>
        <w:jc w:val="both"/>
      </w:pPr>
      <w:r w:rsidRPr="005F1EFD">
        <w:t>Pourtant, « c’est pure folie pour une nation que de s’attendre à une aide désintéressée de la part d’une autre nation » dit un jour George Washington.</w:t>
      </w:r>
    </w:p>
    <w:p w14:paraId="4E9593EB" w14:textId="77777777" w:rsidR="00DC1D29" w:rsidRPr="005F1EFD" w:rsidRDefault="00DC1D29" w:rsidP="00DC1D29">
      <w:pPr>
        <w:spacing w:before="120" w:after="120"/>
        <w:jc w:val="both"/>
      </w:pPr>
      <w:r w:rsidRPr="005F1EFD">
        <w:t>Qu’en est-il vraiment de cette aide canadienne ?</w:t>
      </w:r>
    </w:p>
    <w:p w14:paraId="5B5882B3" w14:textId="77777777" w:rsidR="00DC1D29" w:rsidRPr="005F1EFD" w:rsidRDefault="00DC1D29" w:rsidP="00DC1D29">
      <w:pPr>
        <w:spacing w:before="120" w:after="120"/>
        <w:jc w:val="both"/>
      </w:pPr>
      <w:r w:rsidRPr="005F1EFD">
        <w:t>Le Canada ne fait pas exception dans ses rapp</w:t>
      </w:r>
      <w:r>
        <w:t>orts avec les pays du tiers-</w:t>
      </w:r>
      <w:r w:rsidRPr="005F1EFD">
        <w:t>monde ; les dirigeants reconnaissent explicitement qu’à tr</w:t>
      </w:r>
      <w:r w:rsidRPr="005F1EFD">
        <w:t>a</w:t>
      </w:r>
      <w:r w:rsidRPr="005F1EFD">
        <w:t>vers l’aide, le gouvernement défend les intérêts canadiens.</w:t>
      </w:r>
    </w:p>
    <w:p w14:paraId="6D9AEF2E" w14:textId="77777777" w:rsidR="00DC1D29" w:rsidRPr="005F1EFD" w:rsidRDefault="00DC1D29" w:rsidP="00DC1D29">
      <w:pPr>
        <w:spacing w:before="120" w:after="120"/>
        <w:jc w:val="both"/>
      </w:pPr>
      <w:r w:rsidRPr="005F1EFD">
        <w:t>« L’ACDI est un moyen de soutenir la main-d’oeuvre, les comp</w:t>
      </w:r>
      <w:r w:rsidRPr="005F1EFD">
        <w:t>é</w:t>
      </w:r>
      <w:r w:rsidRPr="005F1EFD">
        <w:t>tences et les produits canadiens », déclare un des présidents de cet o</w:t>
      </w:r>
      <w:r w:rsidRPr="005F1EFD">
        <w:t>r</w:t>
      </w:r>
      <w:r w:rsidRPr="005F1EFD">
        <w:t>ganisme. Les avantages économiques et politiques sont le mobile de la politique d’aide internationale et cela, les pays membres du CAD ne s’en défendent pas. La réalisation des objectifs économ</w:t>
      </w:r>
      <w:r w:rsidRPr="005F1EFD">
        <w:t>i</w:t>
      </w:r>
      <w:r w:rsidRPr="005F1EFD">
        <w:t>ques exige une influence culturelle et politique dans ces pays. Le Canada a le</w:t>
      </w:r>
      <w:r w:rsidRPr="005F1EFD">
        <w:t>n</w:t>
      </w:r>
      <w:r w:rsidRPr="005F1EFD">
        <w:t>tement tissé les mécanismes de cette domination à tr</w:t>
      </w:r>
      <w:r w:rsidRPr="005F1EFD">
        <w:t>a</w:t>
      </w:r>
      <w:r w:rsidRPr="005F1EFD">
        <w:t>vers l’œuvre des missionnaires (qui n’en sont d’ailleurs pas toujours conscients), des institutions et autres agents culturels.</w:t>
      </w:r>
    </w:p>
    <w:p w14:paraId="6BD6B5F6" w14:textId="77777777" w:rsidR="00DC1D29" w:rsidRDefault="00DC1D29" w:rsidP="00DC1D29">
      <w:pPr>
        <w:spacing w:before="120" w:after="120"/>
        <w:jc w:val="both"/>
      </w:pPr>
      <w:r w:rsidRPr="005F1EFD">
        <w:t>Les enfants du tiers-monde qui s’instruisent dans les livres can</w:t>
      </w:r>
      <w:r w:rsidRPr="005F1EFD">
        <w:t>a</w:t>
      </w:r>
      <w:r w:rsidRPr="005F1EFD">
        <w:t>diens apprennent à protéger les écureuils et à aimer la neige... D’autre part, on leur demande de s’improviser guide de coopérant pour cha</w:t>
      </w:r>
      <w:r w:rsidRPr="005F1EFD">
        <w:t>s</w:t>
      </w:r>
      <w:r w:rsidRPr="005F1EFD">
        <w:lastRenderedPageBreak/>
        <w:t>ser le crocodile ou l’éléphant... Et ainsi, les valeurs can</w:t>
      </w:r>
      <w:r w:rsidRPr="005F1EFD">
        <w:t>a</w:t>
      </w:r>
      <w:r w:rsidRPr="005F1EFD">
        <w:t>diennes se substituent peu à peu à celle du tiers-monde.</w:t>
      </w:r>
    </w:p>
    <w:p w14:paraId="270FA11E" w14:textId="77777777" w:rsidR="00DC1D29" w:rsidRDefault="00DC1D29" w:rsidP="00DC1D29">
      <w:pPr>
        <w:spacing w:before="120" w:after="120"/>
        <w:jc w:val="both"/>
      </w:pPr>
      <w:r>
        <w:t>[8]</w:t>
      </w:r>
    </w:p>
    <w:p w14:paraId="1DA4D464" w14:textId="77777777" w:rsidR="00DC1D29" w:rsidRPr="005F1EFD" w:rsidRDefault="00DC1D29" w:rsidP="00DC1D29">
      <w:pPr>
        <w:spacing w:before="120" w:after="120"/>
        <w:jc w:val="both"/>
      </w:pPr>
      <w:r w:rsidRPr="005F1EFD">
        <w:t>En important ses machines, sa technique, ses compétences, son système d’éducation, le pays bénéficiaire devient tributaire du Can</w:t>
      </w:r>
      <w:r w:rsidRPr="005F1EFD">
        <w:t>a</w:t>
      </w:r>
      <w:r w:rsidRPr="005F1EFD">
        <w:t>da qui établit de la sorte non seulement sa domination économique mais aussi son empire culturel. L’aide canadienne est en fait un m</w:t>
      </w:r>
      <w:r w:rsidRPr="005F1EFD">
        <w:t>é</w:t>
      </w:r>
      <w:r w:rsidRPr="005F1EFD">
        <w:t>canisme de promotion commerciale et d’exploitation économique. Le gouve</w:t>
      </w:r>
      <w:r w:rsidRPr="005F1EFD">
        <w:t>r</w:t>
      </w:r>
      <w:r w:rsidRPr="005F1EFD">
        <w:t>nement canadien avoue « qu’il est vrai qu’environ la mo</w:t>
      </w:r>
      <w:r w:rsidRPr="005F1EFD">
        <w:t>i</w:t>
      </w:r>
      <w:r w:rsidRPr="005F1EFD">
        <w:t>tié de l’aide consentie sert à l’achat de biens et services au Canada et est aussi source d’emplois pour nombre de canadiens ».</w:t>
      </w:r>
    </w:p>
    <w:p w14:paraId="5774C7A9" w14:textId="77777777" w:rsidR="00DC1D29" w:rsidRPr="005F1EFD" w:rsidRDefault="00DC1D29" w:rsidP="00DC1D29">
      <w:pPr>
        <w:spacing w:before="120" w:after="120"/>
        <w:jc w:val="both"/>
      </w:pPr>
      <w:r w:rsidRPr="005F1EFD">
        <w:t>En réalité plus de 80</w:t>
      </w:r>
      <w:r>
        <w:t>%</w:t>
      </w:r>
      <w:r w:rsidRPr="005F1EFD">
        <w:t xml:space="preserve"> de l’aide sert à financer des importations de biens canadiens par les pays bénéficiaires. Mais tout n’est pas joué puisque la clause du contrat d’aide stipule qu’ils sont obligés d’acquérir ces biens aux prix canadiens, lesquels ne sont pas toujours concurrentiels sur le marché international. De plus, les biens en cap</w:t>
      </w:r>
      <w:r w:rsidRPr="005F1EFD">
        <w:t>i</w:t>
      </w:r>
      <w:r w:rsidRPr="005F1EFD">
        <w:t>taux et équipements (électricité, transport, commun</w:t>
      </w:r>
      <w:r>
        <w:t>i</w:t>
      </w:r>
      <w:r w:rsidRPr="005F1EFD">
        <w:t>cation) exigent de l’entretien et des pièces de rechange, un « service après-vente » que les bénéficiaires doivent importer du Canada.</w:t>
      </w:r>
    </w:p>
    <w:p w14:paraId="361C753D" w14:textId="77777777" w:rsidR="00DC1D29" w:rsidRPr="005F1EFD" w:rsidRDefault="00DC1D29" w:rsidP="00DC1D29">
      <w:pPr>
        <w:spacing w:before="120" w:after="120"/>
        <w:jc w:val="both"/>
      </w:pPr>
      <w:r w:rsidRPr="005F1EFD">
        <w:t>On aurait beaucoup à dire sur la qualité et le caractère inadapté du matériel imposé au tiers-monde pour compléter la note « achat néce</w:t>
      </w:r>
      <w:r w:rsidRPr="005F1EFD">
        <w:t>s</w:t>
      </w:r>
      <w:r w:rsidRPr="005F1EFD">
        <w:t>saire ». Hormis cela, la facture d’importation du tiers-monde bénéf</w:t>
      </w:r>
      <w:r w:rsidRPr="005F1EFD">
        <w:t>i</w:t>
      </w:r>
      <w:r w:rsidRPr="005F1EFD">
        <w:t>ciaire dépasse le montant de l’aide et cela se solde par un accroiss</w:t>
      </w:r>
      <w:r w:rsidRPr="005F1EFD">
        <w:t>e</w:t>
      </w:r>
      <w:r w:rsidRPr="005F1EFD">
        <w:t>ment permanent de l’endettement des pays « aidés ».</w:t>
      </w:r>
    </w:p>
    <w:p w14:paraId="7CCA6CA3" w14:textId="77777777" w:rsidR="00DC1D29" w:rsidRPr="005F1EFD" w:rsidRDefault="00DC1D29" w:rsidP="00DC1D29">
      <w:pPr>
        <w:spacing w:before="120" w:after="120"/>
        <w:jc w:val="both"/>
      </w:pPr>
      <w:r w:rsidRPr="005F1EFD">
        <w:t>Le Canada écoule ses produits, son économie se porte naturell</w:t>
      </w:r>
      <w:r w:rsidRPr="005F1EFD">
        <w:t>e</w:t>
      </w:r>
      <w:r w:rsidRPr="005F1EFD">
        <w:t>ment mieux et les bénéficiaires demeurent dans un cercle vicieux de misère et de « sous-développement », un « problème » qu’évacuent allègrement les modèles de développement centrés sur l’aide con</w:t>
      </w:r>
      <w:r w:rsidRPr="005F1EFD">
        <w:t>s</w:t>
      </w:r>
      <w:r w:rsidRPr="005F1EFD">
        <w:t>truits en Occident pour les pays pauvres...</w:t>
      </w:r>
    </w:p>
    <w:p w14:paraId="7CB6B45A" w14:textId="77777777" w:rsidR="00DC1D29" w:rsidRPr="005F1EFD" w:rsidRDefault="00DC1D29" w:rsidP="00DC1D29">
      <w:pPr>
        <w:spacing w:before="120" w:after="120"/>
        <w:jc w:val="both"/>
      </w:pPr>
      <w:r w:rsidRPr="005F1EFD">
        <w:t>Alors, qui aide qui ?</w:t>
      </w:r>
    </w:p>
    <w:p w14:paraId="0831ECBD" w14:textId="77777777" w:rsidR="00DC1D29" w:rsidRPr="005F1EFD" w:rsidRDefault="00DC1D29" w:rsidP="00DC1D29">
      <w:pPr>
        <w:spacing w:before="120" w:after="120"/>
        <w:jc w:val="both"/>
      </w:pPr>
      <w:r w:rsidRPr="005F1EFD">
        <w:t>Le tiers-monde a certainement besoin d’aide, mais celle du Can</w:t>
      </w:r>
      <w:r w:rsidRPr="005F1EFD">
        <w:t>a</w:t>
      </w:r>
      <w:r w:rsidRPr="005F1EFD">
        <w:t>da n’a réussi jusqu’à présent qu’à perpétuer, renforcer et créer des liens de dépendance et d’exploitation. La domination politique et économ</w:t>
      </w:r>
      <w:r w:rsidRPr="005F1EFD">
        <w:t>i</w:t>
      </w:r>
      <w:r w:rsidRPr="005F1EFD">
        <w:t>que est la seule justification de l’aide canadienne.</w:t>
      </w:r>
    </w:p>
    <w:p w14:paraId="7E53D4DD" w14:textId="77777777" w:rsidR="00DC1D29" w:rsidRPr="005F1EFD" w:rsidRDefault="00DC1D29" w:rsidP="00DC1D29">
      <w:pPr>
        <w:spacing w:before="120" w:after="120"/>
        <w:jc w:val="both"/>
      </w:pPr>
      <w:r w:rsidRPr="005F1EFD">
        <w:t xml:space="preserve">Le dialogue Nord-Sud dont P.E. Trudeau s’est fait le démarcheur devrait prendre une nouvelle forme ; il devrait préconiser d’abord la </w:t>
      </w:r>
      <w:r w:rsidRPr="005F1EFD">
        <w:lastRenderedPageBreak/>
        <w:t>transformation des structures actuelles du commerce international et forcer les multinationales à respecter les impératifs des plans de dév</w:t>
      </w:r>
      <w:r w:rsidRPr="005F1EFD">
        <w:t>e</w:t>
      </w:r>
      <w:r w:rsidRPr="005F1EFD">
        <w:t>loppement des nations du tiers-monde. La conquête de leur souvera</w:t>
      </w:r>
      <w:r w:rsidRPr="005F1EFD">
        <w:t>i</w:t>
      </w:r>
      <w:r w:rsidRPr="005F1EFD">
        <w:t>neté suppose la liberté d’opter pour le modèle de développement de leur choix. La transformation des structures économiques et s</w:t>
      </w:r>
      <w:r w:rsidRPr="005F1EFD">
        <w:t>o</w:t>
      </w:r>
      <w:r w:rsidRPr="005F1EFD">
        <w:t>ciales archaïques incombe au seul tiers-monde, par les moyens qu’il jugera les plus efficaces. L’aide demeure l’apanage des gouvernements ; c’est pourtant la population du tiers-monde qui en a besoin et celle des pays développés, qui la finance !</w:t>
      </w:r>
    </w:p>
    <w:p w14:paraId="711A2A0D" w14:textId="77777777" w:rsidR="00DC1D29" w:rsidRPr="005F1EFD" w:rsidRDefault="00DC1D29" w:rsidP="00DC1D29">
      <w:pPr>
        <w:spacing w:before="120" w:after="120"/>
        <w:jc w:val="both"/>
      </w:pPr>
      <w:r w:rsidRPr="005F1EFD">
        <w:t>La population canadienne s’indigne du sort fait aux populations d’Asie, d’Afrique et d’Amérique Latine. Le gouvernement utilise à son insu, ses deniers pour consolider le pouvoir illégitime des fant</w:t>
      </w:r>
      <w:r w:rsidRPr="005F1EFD">
        <w:t>o</w:t>
      </w:r>
      <w:r w:rsidRPr="005F1EFD">
        <w:t>ches du tiers-monde et accroître la rentabilité des investissements. Il fait ainsi de l’aide une subvention de la population canadienne au Grand Capital. Le Canada peut, au contraire, en abandonnant son so</w:t>
      </w:r>
      <w:r w:rsidRPr="005F1EFD">
        <w:t>u</w:t>
      </w:r>
      <w:r w:rsidRPr="005F1EFD">
        <w:t>tien aux régimes corrompus du tiers-</w:t>
      </w:r>
      <w:r w:rsidRPr="001F4BB5">
        <w:t>monde,</w:t>
      </w:r>
      <w:r>
        <w:t xml:space="preserve"> [9]</w:t>
      </w:r>
      <w:r w:rsidRPr="001F4BB5">
        <w:t xml:space="preserve"> en laissant aux pop</w:t>
      </w:r>
      <w:r w:rsidRPr="001F4BB5">
        <w:t>u</w:t>
      </w:r>
      <w:r w:rsidRPr="001F4BB5">
        <w:t>lations de cette région le soin de r</w:t>
      </w:r>
      <w:r w:rsidRPr="001F4BB5">
        <w:t>é</w:t>
      </w:r>
      <w:r w:rsidRPr="001F4BB5">
        <w:t>soudre en toute indépendance leurs problèmes nationaux, apporter une aide efficace à une solution dur</w:t>
      </w:r>
      <w:r w:rsidRPr="001F4BB5">
        <w:t>a</w:t>
      </w:r>
      <w:r w:rsidRPr="001F4BB5">
        <w:t>ble aux problèmes de la faim. Cepe</w:t>
      </w:r>
      <w:r w:rsidRPr="001F4BB5">
        <w:t>n</w:t>
      </w:r>
      <w:r w:rsidRPr="001F4BB5">
        <w:t>dant, si le Canada et les autres pays « développés » ne comprennent pas l’urgence de redéfinir l’aide et l’ensemble des rapports Nord-Sud, s’ils s’obstinent à nier aux pe</w:t>
      </w:r>
      <w:r w:rsidRPr="001F4BB5">
        <w:t>u</w:t>
      </w:r>
      <w:r w:rsidRPr="001F4BB5">
        <w:t>ples opprimés leur droit à la démocratie, à la souveraineté pol</w:t>
      </w:r>
      <w:r w:rsidRPr="001F4BB5">
        <w:t>i</w:t>
      </w:r>
      <w:r w:rsidRPr="001F4BB5">
        <w:t>tique et au bien être économique et social, s’ils s’entêtent à leur imp</w:t>
      </w:r>
      <w:r w:rsidRPr="001F4BB5">
        <w:t>o</w:t>
      </w:r>
      <w:r w:rsidRPr="001F4BB5">
        <w:t>ser des modèles qui ne répondent qu’à leurs intérêts économiques et impéri</w:t>
      </w:r>
      <w:r w:rsidRPr="001F4BB5">
        <w:t>a</w:t>
      </w:r>
      <w:r w:rsidRPr="001F4BB5">
        <w:t>listes, ils devront en assumer les conséquences, et alors, comme le d</w:t>
      </w:r>
      <w:r w:rsidRPr="001F4BB5">
        <w:t>é</w:t>
      </w:r>
      <w:r w:rsidRPr="001F4BB5">
        <w:t>clara le Président de la conférence des pays non alignés, Fidel Castro, « l’avenir sera apocalyptique ».</w:t>
      </w:r>
    </w:p>
    <w:p w14:paraId="13CC3A06" w14:textId="77777777" w:rsidR="00DC1D29" w:rsidRDefault="00DC1D29" w:rsidP="00DC1D29">
      <w:pPr>
        <w:spacing w:before="120" w:after="120"/>
        <w:jc w:val="both"/>
      </w:pPr>
    </w:p>
    <w:p w14:paraId="1CDAB10E" w14:textId="77777777" w:rsidR="00DC1D29" w:rsidRDefault="00DC1D29" w:rsidP="00DC1D29">
      <w:pPr>
        <w:spacing w:before="120" w:after="120"/>
        <w:jc w:val="right"/>
      </w:pPr>
      <w:r>
        <w:rPr>
          <w:i/>
        </w:rPr>
        <w:t>Le collectif</w:t>
      </w:r>
    </w:p>
    <w:p w14:paraId="0CC71465" w14:textId="77777777" w:rsidR="00DC1D29" w:rsidRDefault="00DC1D29" w:rsidP="00DC1D29">
      <w:pPr>
        <w:spacing w:before="120" w:after="120"/>
        <w:jc w:val="both"/>
      </w:pPr>
    </w:p>
    <w:p w14:paraId="4C6623E8" w14:textId="77777777" w:rsidR="00DC1D29" w:rsidRDefault="00DC1D29" w:rsidP="00DC1D29">
      <w:pPr>
        <w:jc w:val="both"/>
      </w:pPr>
      <w:r w:rsidRPr="003F76B5">
        <w:rPr>
          <w:b/>
          <w:color w:val="FF0000"/>
        </w:rPr>
        <w:t>NOTES</w:t>
      </w:r>
    </w:p>
    <w:p w14:paraId="057C647C" w14:textId="77777777" w:rsidR="00DC1D29" w:rsidRDefault="00DC1D29" w:rsidP="00DC1D29">
      <w:pPr>
        <w:jc w:val="both"/>
      </w:pPr>
    </w:p>
    <w:p w14:paraId="10279D6D" w14:textId="77777777" w:rsidR="00DC1D29" w:rsidRPr="00E07116" w:rsidRDefault="00DC1D29" w:rsidP="00DC1D29">
      <w:pPr>
        <w:jc w:val="both"/>
      </w:pPr>
      <w:r>
        <w:t>Pour faciliter la consultation des notes en fin de textes, nous les avons toutes converties, dans cette édition numérique des Classiques des sciences sociales, en notes de bas de page. JMT.</w:t>
      </w:r>
    </w:p>
    <w:p w14:paraId="5ACF10CC" w14:textId="77777777" w:rsidR="00DC1D29" w:rsidRDefault="00DC1D29" w:rsidP="00DC1D29">
      <w:pPr>
        <w:jc w:val="both"/>
      </w:pPr>
      <w:r>
        <w:br w:type="page"/>
      </w:r>
    </w:p>
    <w:p w14:paraId="54C456C6" w14:textId="77777777" w:rsidR="00DC1D29" w:rsidRPr="003C0913" w:rsidRDefault="00DC1D29" w:rsidP="00DC1D29">
      <w:pPr>
        <w:spacing w:before="120" w:after="120"/>
        <w:ind w:firstLine="0"/>
        <w:jc w:val="both"/>
        <w:rPr>
          <w:b/>
          <w:sz w:val="36"/>
        </w:rPr>
      </w:pPr>
      <w:r w:rsidRPr="003C0913">
        <w:rPr>
          <w:b/>
          <w:sz w:val="36"/>
        </w:rPr>
        <w:t>INTERVENTIONS ÉCONOMIQUES</w:t>
      </w:r>
    </w:p>
    <w:tbl>
      <w:tblPr>
        <w:tblW w:w="0" w:type="auto"/>
        <w:tblLook w:val="00BF" w:firstRow="1" w:lastRow="0" w:firstColumn="1" w:lastColumn="0" w:noHBand="0" w:noVBand="0"/>
      </w:tblPr>
      <w:tblGrid>
        <w:gridCol w:w="1143"/>
        <w:gridCol w:w="1698"/>
        <w:gridCol w:w="1693"/>
        <w:gridCol w:w="1694"/>
        <w:gridCol w:w="1692"/>
      </w:tblGrid>
      <w:tr w:rsidR="00DC1D29" w:rsidRPr="000D3074" w14:paraId="2882DE0E" w14:textId="77777777">
        <w:tc>
          <w:tcPr>
            <w:tcW w:w="1161" w:type="dxa"/>
            <w:tcBorders>
              <w:top w:val="single" w:sz="12" w:space="0" w:color="auto"/>
              <w:bottom w:val="single" w:sz="12" w:space="0" w:color="auto"/>
            </w:tcBorders>
            <w:shd w:val="clear" w:color="auto" w:fill="EEECE1"/>
          </w:tcPr>
          <w:p w14:paraId="0B41BCA7" w14:textId="77777777" w:rsidR="00DC1D29" w:rsidRPr="000D3074" w:rsidRDefault="00DC1D29" w:rsidP="00DC1D29">
            <w:pPr>
              <w:spacing w:before="120" w:after="120"/>
              <w:ind w:firstLine="0"/>
              <w:jc w:val="both"/>
              <w:rPr>
                <w:sz w:val="24"/>
              </w:rPr>
            </w:pPr>
          </w:p>
        </w:tc>
        <w:tc>
          <w:tcPr>
            <w:tcW w:w="1725" w:type="dxa"/>
            <w:tcBorders>
              <w:top w:val="single" w:sz="12" w:space="0" w:color="auto"/>
              <w:bottom w:val="single" w:sz="12" w:space="0" w:color="auto"/>
            </w:tcBorders>
            <w:shd w:val="clear" w:color="auto" w:fill="EEECE1"/>
          </w:tcPr>
          <w:p w14:paraId="73EF1A85" w14:textId="77777777" w:rsidR="00DC1D29" w:rsidRPr="000D3074" w:rsidRDefault="00DC1D29" w:rsidP="00DC1D29">
            <w:pPr>
              <w:spacing w:before="120" w:after="120"/>
              <w:ind w:firstLine="0"/>
              <w:jc w:val="center"/>
              <w:rPr>
                <w:sz w:val="24"/>
              </w:rPr>
            </w:pPr>
            <w:r w:rsidRPr="000D3074">
              <w:rPr>
                <w:sz w:val="24"/>
              </w:rPr>
              <w:t>Régulier</w:t>
            </w:r>
          </w:p>
        </w:tc>
        <w:tc>
          <w:tcPr>
            <w:tcW w:w="1725" w:type="dxa"/>
            <w:tcBorders>
              <w:top w:val="single" w:sz="12" w:space="0" w:color="auto"/>
              <w:bottom w:val="single" w:sz="12" w:space="0" w:color="auto"/>
            </w:tcBorders>
            <w:shd w:val="clear" w:color="auto" w:fill="EEECE1"/>
          </w:tcPr>
          <w:p w14:paraId="36D967F0" w14:textId="77777777" w:rsidR="00DC1D29" w:rsidRPr="000D3074" w:rsidRDefault="00DC1D29" w:rsidP="00DC1D29">
            <w:pPr>
              <w:spacing w:before="120" w:after="120"/>
              <w:ind w:firstLine="0"/>
              <w:jc w:val="center"/>
              <w:rPr>
                <w:sz w:val="24"/>
              </w:rPr>
            </w:pPr>
            <w:r w:rsidRPr="000D3074">
              <w:rPr>
                <w:sz w:val="24"/>
              </w:rPr>
              <w:t>De soutien</w:t>
            </w:r>
          </w:p>
        </w:tc>
        <w:tc>
          <w:tcPr>
            <w:tcW w:w="1725" w:type="dxa"/>
            <w:tcBorders>
              <w:top w:val="single" w:sz="12" w:space="0" w:color="auto"/>
              <w:bottom w:val="single" w:sz="12" w:space="0" w:color="auto"/>
            </w:tcBorders>
            <w:shd w:val="clear" w:color="auto" w:fill="EEECE1"/>
          </w:tcPr>
          <w:p w14:paraId="4D753356" w14:textId="77777777" w:rsidR="00DC1D29" w:rsidRPr="000D3074" w:rsidRDefault="00DC1D29" w:rsidP="00DC1D29">
            <w:pPr>
              <w:spacing w:before="120" w:after="120"/>
              <w:ind w:firstLine="0"/>
              <w:jc w:val="center"/>
              <w:rPr>
                <w:sz w:val="24"/>
              </w:rPr>
            </w:pPr>
            <w:r w:rsidRPr="000D3074">
              <w:rPr>
                <w:sz w:val="24"/>
              </w:rPr>
              <w:t>Gr. Pop.</w:t>
            </w:r>
          </w:p>
        </w:tc>
        <w:tc>
          <w:tcPr>
            <w:tcW w:w="1725" w:type="dxa"/>
            <w:tcBorders>
              <w:top w:val="single" w:sz="12" w:space="0" w:color="auto"/>
              <w:bottom w:val="single" w:sz="12" w:space="0" w:color="auto"/>
            </w:tcBorders>
            <w:shd w:val="clear" w:color="auto" w:fill="EEECE1"/>
          </w:tcPr>
          <w:p w14:paraId="243F3938" w14:textId="77777777" w:rsidR="00DC1D29" w:rsidRPr="000D3074" w:rsidRDefault="00DC1D29" w:rsidP="00DC1D29">
            <w:pPr>
              <w:spacing w:before="120" w:after="120"/>
              <w:ind w:firstLine="0"/>
              <w:jc w:val="center"/>
              <w:rPr>
                <w:sz w:val="24"/>
              </w:rPr>
            </w:pPr>
            <w:r w:rsidRPr="000D3074">
              <w:rPr>
                <w:sz w:val="24"/>
              </w:rPr>
              <w:t>Institution</w:t>
            </w:r>
          </w:p>
        </w:tc>
      </w:tr>
      <w:tr w:rsidR="00DC1D29" w:rsidRPr="000D3074" w14:paraId="3CC52C3A" w14:textId="77777777">
        <w:tc>
          <w:tcPr>
            <w:tcW w:w="1161" w:type="dxa"/>
            <w:tcBorders>
              <w:top w:val="single" w:sz="12" w:space="0" w:color="auto"/>
            </w:tcBorders>
          </w:tcPr>
          <w:p w14:paraId="3F8D8837" w14:textId="77777777" w:rsidR="00DC1D29" w:rsidRPr="000D3074" w:rsidRDefault="00DC1D29" w:rsidP="00DC1D29">
            <w:pPr>
              <w:spacing w:before="120" w:after="120"/>
              <w:ind w:firstLine="0"/>
              <w:jc w:val="both"/>
              <w:rPr>
                <w:sz w:val="24"/>
              </w:rPr>
            </w:pPr>
            <w:r w:rsidRPr="000D3074">
              <w:rPr>
                <w:sz w:val="24"/>
              </w:rPr>
              <w:t>1 an</w:t>
            </w:r>
          </w:p>
        </w:tc>
        <w:tc>
          <w:tcPr>
            <w:tcW w:w="1725" w:type="dxa"/>
            <w:tcBorders>
              <w:top w:val="single" w:sz="12" w:space="0" w:color="auto"/>
            </w:tcBorders>
          </w:tcPr>
          <w:p w14:paraId="33AF8A9C" w14:textId="77777777" w:rsidR="00DC1D29" w:rsidRPr="000D3074" w:rsidRDefault="00DC1D29" w:rsidP="00DC1D29">
            <w:pPr>
              <w:spacing w:before="120" w:after="120"/>
              <w:ind w:firstLine="0"/>
              <w:jc w:val="center"/>
              <w:rPr>
                <w:rFonts w:ascii="Menlo Regular" w:hAnsi="Menlo Regular" w:cs="Menlo Regular"/>
                <w:sz w:val="24"/>
              </w:rPr>
            </w:pPr>
            <w:r w:rsidRPr="000D3074">
              <w:rPr>
                <w:sz w:val="24"/>
              </w:rPr>
              <w:t xml:space="preserve">18$ </w:t>
            </w:r>
            <w:r w:rsidRPr="000D3074">
              <w:rPr>
                <w:rFonts w:ascii="Menlo Regular" w:hAnsi="Menlo Regular" w:cs="Menlo Regular"/>
                <w:sz w:val="24"/>
              </w:rPr>
              <w:t>☐</w:t>
            </w:r>
          </w:p>
        </w:tc>
        <w:tc>
          <w:tcPr>
            <w:tcW w:w="1725" w:type="dxa"/>
            <w:tcBorders>
              <w:top w:val="single" w:sz="12" w:space="0" w:color="auto"/>
            </w:tcBorders>
          </w:tcPr>
          <w:p w14:paraId="70655A56" w14:textId="77777777" w:rsidR="00DC1D29" w:rsidRPr="000D3074" w:rsidRDefault="00DC1D29" w:rsidP="00DC1D29">
            <w:pPr>
              <w:spacing w:before="120" w:after="120"/>
              <w:ind w:firstLine="0"/>
              <w:jc w:val="center"/>
              <w:rPr>
                <w:sz w:val="24"/>
              </w:rPr>
            </w:pPr>
            <w:r w:rsidRPr="000D3074">
              <w:rPr>
                <w:sz w:val="24"/>
              </w:rPr>
              <w:t xml:space="preserve">25$ </w:t>
            </w:r>
            <w:r w:rsidRPr="000D3074">
              <w:rPr>
                <w:rFonts w:ascii="Menlo Regular" w:hAnsi="Menlo Regular" w:cs="Menlo Regular"/>
                <w:sz w:val="24"/>
              </w:rPr>
              <w:t>☐</w:t>
            </w:r>
          </w:p>
        </w:tc>
        <w:tc>
          <w:tcPr>
            <w:tcW w:w="1725" w:type="dxa"/>
            <w:tcBorders>
              <w:top w:val="single" w:sz="12" w:space="0" w:color="auto"/>
            </w:tcBorders>
          </w:tcPr>
          <w:p w14:paraId="7B478302" w14:textId="77777777" w:rsidR="00DC1D29" w:rsidRPr="000D3074" w:rsidRDefault="00DC1D29" w:rsidP="00DC1D29">
            <w:pPr>
              <w:spacing w:before="120" w:after="120"/>
              <w:ind w:firstLine="0"/>
              <w:jc w:val="center"/>
              <w:rPr>
                <w:sz w:val="24"/>
              </w:rPr>
            </w:pPr>
            <w:r w:rsidRPr="000D3074">
              <w:rPr>
                <w:sz w:val="24"/>
              </w:rPr>
              <w:t xml:space="preserve">20$ </w:t>
            </w:r>
            <w:r w:rsidRPr="000D3074">
              <w:rPr>
                <w:rFonts w:ascii="Menlo Regular" w:hAnsi="Menlo Regular" w:cs="Menlo Regular"/>
                <w:sz w:val="24"/>
              </w:rPr>
              <w:t>☐</w:t>
            </w:r>
          </w:p>
        </w:tc>
        <w:tc>
          <w:tcPr>
            <w:tcW w:w="1725" w:type="dxa"/>
            <w:tcBorders>
              <w:top w:val="single" w:sz="12" w:space="0" w:color="auto"/>
            </w:tcBorders>
          </w:tcPr>
          <w:p w14:paraId="0179E7FB" w14:textId="77777777" w:rsidR="00DC1D29" w:rsidRPr="000D3074" w:rsidRDefault="00DC1D29" w:rsidP="00DC1D29">
            <w:pPr>
              <w:spacing w:before="120" w:after="120"/>
              <w:ind w:firstLine="0"/>
              <w:jc w:val="center"/>
              <w:rPr>
                <w:sz w:val="24"/>
              </w:rPr>
            </w:pPr>
            <w:r w:rsidRPr="000D3074">
              <w:rPr>
                <w:sz w:val="24"/>
              </w:rPr>
              <w:t xml:space="preserve">30$ </w:t>
            </w:r>
            <w:r w:rsidRPr="000D3074">
              <w:rPr>
                <w:rFonts w:ascii="Menlo Regular" w:hAnsi="Menlo Regular" w:cs="Menlo Regular"/>
                <w:sz w:val="24"/>
              </w:rPr>
              <w:t>☐</w:t>
            </w:r>
          </w:p>
        </w:tc>
      </w:tr>
      <w:tr w:rsidR="00DC1D29" w:rsidRPr="000D3074" w14:paraId="71CA4363" w14:textId="77777777">
        <w:tc>
          <w:tcPr>
            <w:tcW w:w="1161" w:type="dxa"/>
          </w:tcPr>
          <w:p w14:paraId="733E6EB5" w14:textId="77777777" w:rsidR="00DC1D29" w:rsidRPr="000D3074" w:rsidRDefault="00DC1D29" w:rsidP="00DC1D29">
            <w:pPr>
              <w:spacing w:before="120" w:after="120"/>
              <w:ind w:firstLine="0"/>
              <w:jc w:val="both"/>
              <w:rPr>
                <w:sz w:val="24"/>
              </w:rPr>
            </w:pPr>
            <w:r w:rsidRPr="000D3074">
              <w:rPr>
                <w:sz w:val="24"/>
              </w:rPr>
              <w:t>2 ans</w:t>
            </w:r>
          </w:p>
        </w:tc>
        <w:tc>
          <w:tcPr>
            <w:tcW w:w="1725" w:type="dxa"/>
          </w:tcPr>
          <w:p w14:paraId="3D29FF8E" w14:textId="77777777" w:rsidR="00DC1D29" w:rsidRPr="000D3074" w:rsidRDefault="00DC1D29" w:rsidP="00DC1D29">
            <w:pPr>
              <w:spacing w:before="120" w:after="120"/>
              <w:ind w:firstLine="0"/>
              <w:jc w:val="center"/>
              <w:rPr>
                <w:sz w:val="24"/>
              </w:rPr>
            </w:pPr>
            <w:r w:rsidRPr="000D3074">
              <w:rPr>
                <w:sz w:val="24"/>
              </w:rPr>
              <w:t>35$ </w:t>
            </w:r>
            <w:r w:rsidRPr="000D3074">
              <w:rPr>
                <w:rFonts w:ascii="Menlo Regular" w:hAnsi="Menlo Regular" w:cs="Menlo Regular"/>
                <w:sz w:val="24"/>
              </w:rPr>
              <w:t>☐</w:t>
            </w:r>
          </w:p>
        </w:tc>
        <w:tc>
          <w:tcPr>
            <w:tcW w:w="1725" w:type="dxa"/>
          </w:tcPr>
          <w:p w14:paraId="0F3DB059" w14:textId="77777777" w:rsidR="00DC1D29" w:rsidRPr="000D3074" w:rsidRDefault="00DC1D29" w:rsidP="00DC1D29">
            <w:pPr>
              <w:spacing w:before="120" w:after="120"/>
              <w:ind w:firstLine="0"/>
              <w:jc w:val="center"/>
              <w:rPr>
                <w:sz w:val="24"/>
              </w:rPr>
            </w:pPr>
            <w:r w:rsidRPr="000D3074">
              <w:rPr>
                <w:sz w:val="24"/>
              </w:rPr>
              <w:t xml:space="preserve">50$ </w:t>
            </w:r>
            <w:r w:rsidRPr="000D3074">
              <w:rPr>
                <w:rFonts w:ascii="Menlo Regular" w:hAnsi="Menlo Regular" w:cs="Menlo Regular"/>
                <w:sz w:val="24"/>
              </w:rPr>
              <w:t>☐</w:t>
            </w:r>
          </w:p>
        </w:tc>
        <w:tc>
          <w:tcPr>
            <w:tcW w:w="1725" w:type="dxa"/>
          </w:tcPr>
          <w:p w14:paraId="4CA2FDEE" w14:textId="77777777" w:rsidR="00DC1D29" w:rsidRPr="000D3074" w:rsidRDefault="00DC1D29" w:rsidP="00DC1D29">
            <w:pPr>
              <w:spacing w:before="120" w:after="120"/>
              <w:ind w:firstLine="0"/>
              <w:jc w:val="center"/>
              <w:rPr>
                <w:sz w:val="24"/>
              </w:rPr>
            </w:pPr>
            <w:r w:rsidRPr="000D3074">
              <w:rPr>
                <w:sz w:val="24"/>
              </w:rPr>
              <w:t xml:space="preserve">38$ </w:t>
            </w:r>
            <w:r w:rsidRPr="000D3074">
              <w:rPr>
                <w:rFonts w:ascii="Menlo Regular" w:hAnsi="Menlo Regular" w:cs="Menlo Regular"/>
                <w:sz w:val="24"/>
              </w:rPr>
              <w:t>☐</w:t>
            </w:r>
          </w:p>
        </w:tc>
        <w:tc>
          <w:tcPr>
            <w:tcW w:w="1725" w:type="dxa"/>
          </w:tcPr>
          <w:p w14:paraId="23F464C3" w14:textId="77777777" w:rsidR="00DC1D29" w:rsidRPr="000D3074" w:rsidRDefault="00DC1D29" w:rsidP="00DC1D29">
            <w:pPr>
              <w:spacing w:before="120" w:after="120"/>
              <w:ind w:firstLine="0"/>
              <w:jc w:val="center"/>
              <w:rPr>
                <w:sz w:val="24"/>
              </w:rPr>
            </w:pPr>
            <w:r w:rsidRPr="000D3074">
              <w:rPr>
                <w:sz w:val="24"/>
              </w:rPr>
              <w:t xml:space="preserve">50$ </w:t>
            </w:r>
            <w:r w:rsidRPr="000D3074">
              <w:rPr>
                <w:rFonts w:ascii="Menlo Regular" w:hAnsi="Menlo Regular" w:cs="Menlo Regular"/>
                <w:sz w:val="24"/>
              </w:rPr>
              <w:t>☐</w:t>
            </w:r>
          </w:p>
        </w:tc>
      </w:tr>
      <w:tr w:rsidR="00DC1D29" w:rsidRPr="000D3074" w14:paraId="532A0E0F" w14:textId="77777777">
        <w:tc>
          <w:tcPr>
            <w:tcW w:w="1161" w:type="dxa"/>
            <w:tcBorders>
              <w:bottom w:val="single" w:sz="12" w:space="0" w:color="auto"/>
            </w:tcBorders>
          </w:tcPr>
          <w:p w14:paraId="77880FCB" w14:textId="77777777" w:rsidR="00DC1D29" w:rsidRPr="000D3074" w:rsidRDefault="00DC1D29" w:rsidP="00DC1D29">
            <w:pPr>
              <w:spacing w:before="120" w:after="120"/>
              <w:ind w:firstLine="0"/>
              <w:jc w:val="both"/>
              <w:rPr>
                <w:sz w:val="24"/>
              </w:rPr>
            </w:pPr>
            <w:r w:rsidRPr="000D3074">
              <w:rPr>
                <w:sz w:val="24"/>
              </w:rPr>
              <w:t>3 ans</w:t>
            </w:r>
          </w:p>
        </w:tc>
        <w:tc>
          <w:tcPr>
            <w:tcW w:w="1725" w:type="dxa"/>
            <w:tcBorders>
              <w:bottom w:val="single" w:sz="12" w:space="0" w:color="auto"/>
            </w:tcBorders>
          </w:tcPr>
          <w:p w14:paraId="39D2CF10" w14:textId="77777777" w:rsidR="00DC1D29" w:rsidRPr="000D3074" w:rsidRDefault="00DC1D29" w:rsidP="00DC1D29">
            <w:pPr>
              <w:spacing w:before="120" w:after="120"/>
              <w:ind w:firstLine="0"/>
              <w:jc w:val="center"/>
              <w:rPr>
                <w:sz w:val="24"/>
              </w:rPr>
            </w:pPr>
            <w:r w:rsidRPr="000D3074">
              <w:rPr>
                <w:sz w:val="24"/>
              </w:rPr>
              <w:t xml:space="preserve">50$ </w:t>
            </w:r>
            <w:r w:rsidRPr="000D3074">
              <w:rPr>
                <w:rFonts w:ascii="Menlo Regular" w:hAnsi="Menlo Regular" w:cs="Menlo Regular"/>
                <w:sz w:val="24"/>
              </w:rPr>
              <w:t>☐</w:t>
            </w:r>
          </w:p>
        </w:tc>
        <w:tc>
          <w:tcPr>
            <w:tcW w:w="1725" w:type="dxa"/>
            <w:tcBorders>
              <w:bottom w:val="single" w:sz="12" w:space="0" w:color="auto"/>
            </w:tcBorders>
          </w:tcPr>
          <w:p w14:paraId="675E7D70" w14:textId="77777777" w:rsidR="00DC1D29" w:rsidRPr="000D3074" w:rsidRDefault="00DC1D29" w:rsidP="00DC1D29">
            <w:pPr>
              <w:spacing w:before="120" w:after="120"/>
              <w:ind w:firstLine="0"/>
              <w:jc w:val="center"/>
              <w:rPr>
                <w:sz w:val="24"/>
              </w:rPr>
            </w:pPr>
            <w:r w:rsidRPr="000D3074">
              <w:rPr>
                <w:sz w:val="24"/>
              </w:rPr>
              <w:t xml:space="preserve">75$ </w:t>
            </w:r>
            <w:r w:rsidRPr="000D3074">
              <w:rPr>
                <w:rFonts w:ascii="Menlo Regular" w:hAnsi="Menlo Regular" w:cs="Menlo Regular"/>
                <w:sz w:val="24"/>
              </w:rPr>
              <w:t>☐</w:t>
            </w:r>
          </w:p>
        </w:tc>
        <w:tc>
          <w:tcPr>
            <w:tcW w:w="1725" w:type="dxa"/>
            <w:tcBorders>
              <w:bottom w:val="single" w:sz="12" w:space="0" w:color="auto"/>
            </w:tcBorders>
          </w:tcPr>
          <w:p w14:paraId="2EFF2FB8" w14:textId="77777777" w:rsidR="00DC1D29" w:rsidRPr="000D3074" w:rsidRDefault="00DC1D29" w:rsidP="00DC1D29">
            <w:pPr>
              <w:spacing w:before="120" w:after="120"/>
              <w:ind w:firstLine="0"/>
              <w:jc w:val="center"/>
              <w:rPr>
                <w:sz w:val="24"/>
              </w:rPr>
            </w:pPr>
            <w:r w:rsidRPr="000D3074">
              <w:rPr>
                <w:sz w:val="24"/>
              </w:rPr>
              <w:t xml:space="preserve">55$ </w:t>
            </w:r>
            <w:r w:rsidRPr="000D3074">
              <w:rPr>
                <w:rFonts w:ascii="Menlo Regular" w:hAnsi="Menlo Regular" w:cs="Menlo Regular"/>
                <w:sz w:val="24"/>
              </w:rPr>
              <w:t>☐</w:t>
            </w:r>
          </w:p>
        </w:tc>
        <w:tc>
          <w:tcPr>
            <w:tcW w:w="1725" w:type="dxa"/>
            <w:tcBorders>
              <w:bottom w:val="single" w:sz="12" w:space="0" w:color="auto"/>
            </w:tcBorders>
          </w:tcPr>
          <w:p w14:paraId="0ED66D41" w14:textId="77777777" w:rsidR="00DC1D29" w:rsidRPr="000D3074" w:rsidRDefault="00DC1D29" w:rsidP="00DC1D29">
            <w:pPr>
              <w:spacing w:before="120" w:after="120"/>
              <w:ind w:firstLine="0"/>
              <w:jc w:val="center"/>
              <w:rPr>
                <w:sz w:val="24"/>
              </w:rPr>
            </w:pPr>
            <w:r w:rsidRPr="000D3074">
              <w:rPr>
                <w:sz w:val="24"/>
              </w:rPr>
              <w:t xml:space="preserve">85$ </w:t>
            </w:r>
            <w:r w:rsidRPr="000D3074">
              <w:rPr>
                <w:rFonts w:ascii="Menlo Regular" w:hAnsi="Menlo Regular" w:cs="Menlo Regular"/>
                <w:sz w:val="24"/>
              </w:rPr>
              <w:t>☐</w:t>
            </w:r>
          </w:p>
        </w:tc>
      </w:tr>
    </w:tbl>
    <w:p w14:paraId="0F6A3F2D" w14:textId="77777777" w:rsidR="00DC1D29" w:rsidRPr="001F4BB5" w:rsidRDefault="00DC1D29" w:rsidP="00DC1D29">
      <w:pPr>
        <w:spacing w:before="120" w:after="120"/>
        <w:ind w:firstLine="0"/>
        <w:jc w:val="both"/>
        <w:rPr>
          <w:sz w:val="24"/>
        </w:rPr>
      </w:pPr>
    </w:p>
    <w:p w14:paraId="7A066022" w14:textId="77777777" w:rsidR="00DC1D29" w:rsidRPr="001F4BB5" w:rsidRDefault="00DC1D29" w:rsidP="00DC1D29">
      <w:pPr>
        <w:spacing w:before="120" w:after="120"/>
        <w:ind w:firstLine="0"/>
        <w:jc w:val="both"/>
        <w:rPr>
          <w:sz w:val="24"/>
        </w:rPr>
      </w:pPr>
      <w:r w:rsidRPr="001F4BB5">
        <w:rPr>
          <w:sz w:val="24"/>
        </w:rPr>
        <w:t>3 numéros par an.</w:t>
      </w:r>
    </w:p>
    <w:p w14:paraId="61A300CB" w14:textId="77777777" w:rsidR="00DC1D29" w:rsidRPr="001F4BB5" w:rsidRDefault="00DC1D29" w:rsidP="00DC1D29">
      <w:pPr>
        <w:spacing w:before="120" w:after="120"/>
        <w:ind w:firstLine="0"/>
        <w:jc w:val="both"/>
        <w:rPr>
          <w:sz w:val="24"/>
        </w:rPr>
      </w:pPr>
      <w:r w:rsidRPr="001F4BB5">
        <w:rPr>
          <w:sz w:val="24"/>
        </w:rPr>
        <w:t>Indiquez à partir de quel numéro l’abonnement débute :</w:t>
      </w:r>
      <w:r w:rsidRPr="001F4BB5">
        <w:rPr>
          <w:sz w:val="24"/>
        </w:rPr>
        <w:tab/>
      </w:r>
    </w:p>
    <w:p w14:paraId="4562631B" w14:textId="77777777" w:rsidR="00DC1D29" w:rsidRPr="001F4BB5" w:rsidRDefault="00DC1D29" w:rsidP="00DC1D29">
      <w:pPr>
        <w:spacing w:before="120" w:after="120"/>
        <w:ind w:firstLine="0"/>
        <w:jc w:val="both"/>
        <w:rPr>
          <w:sz w:val="24"/>
        </w:rPr>
      </w:pPr>
    </w:p>
    <w:p w14:paraId="6A80EA35" w14:textId="77777777" w:rsidR="00DC1D29" w:rsidRPr="001F4BB5" w:rsidRDefault="00DC1D29" w:rsidP="00DC1D29">
      <w:pPr>
        <w:spacing w:before="120" w:after="120"/>
        <w:ind w:firstLine="0"/>
        <w:jc w:val="both"/>
        <w:rPr>
          <w:sz w:val="24"/>
        </w:rPr>
      </w:pPr>
      <w:r>
        <w:rPr>
          <w:sz w:val="24"/>
        </w:rPr>
        <w:t>NOM : ___________________________________________________________</w:t>
      </w:r>
    </w:p>
    <w:p w14:paraId="6EA5E691" w14:textId="77777777" w:rsidR="00DC1D29" w:rsidRPr="001F4BB5" w:rsidRDefault="00DC1D29" w:rsidP="00DC1D29">
      <w:pPr>
        <w:spacing w:before="120" w:after="120"/>
        <w:ind w:firstLine="0"/>
        <w:jc w:val="both"/>
        <w:rPr>
          <w:sz w:val="24"/>
        </w:rPr>
      </w:pPr>
      <w:r>
        <w:rPr>
          <w:sz w:val="24"/>
        </w:rPr>
        <w:t>ADRESSE : _______________________________________________________</w:t>
      </w:r>
    </w:p>
    <w:p w14:paraId="6D8B376B" w14:textId="77777777" w:rsidR="00DC1D29" w:rsidRPr="001F4BB5" w:rsidRDefault="00DC1D29" w:rsidP="00DC1D29">
      <w:pPr>
        <w:spacing w:before="120" w:after="120"/>
        <w:ind w:firstLine="0"/>
        <w:jc w:val="both"/>
        <w:rPr>
          <w:sz w:val="24"/>
        </w:rPr>
      </w:pPr>
      <w:r w:rsidRPr="001F4BB5">
        <w:rPr>
          <w:sz w:val="24"/>
        </w:rPr>
        <w:t>CODE POSTAL : ____</w:t>
      </w:r>
      <w:r>
        <w:rPr>
          <w:sz w:val="24"/>
        </w:rPr>
        <w:t>_</w:t>
      </w:r>
      <w:r w:rsidRPr="001F4BB5">
        <w:rPr>
          <w:sz w:val="24"/>
        </w:rPr>
        <w:t>_</w:t>
      </w:r>
      <w:r>
        <w:rPr>
          <w:sz w:val="24"/>
        </w:rPr>
        <w:t>____I___</w:t>
      </w:r>
      <w:r w:rsidRPr="001F4BB5">
        <w:rPr>
          <w:sz w:val="24"/>
        </w:rPr>
        <w:t>___</w:t>
      </w:r>
      <w:r>
        <w:rPr>
          <w:sz w:val="24"/>
        </w:rPr>
        <w:t xml:space="preserve"> </w:t>
      </w:r>
      <w:r w:rsidRPr="001F4BB5">
        <w:rPr>
          <w:sz w:val="24"/>
        </w:rPr>
        <w:t>TÉLÉPHONE: _____</w:t>
      </w:r>
      <w:r>
        <w:rPr>
          <w:sz w:val="24"/>
        </w:rPr>
        <w:t>_</w:t>
      </w:r>
      <w:r w:rsidRPr="001F4BB5">
        <w:rPr>
          <w:sz w:val="24"/>
        </w:rPr>
        <w:t>_</w:t>
      </w:r>
      <w:r>
        <w:rPr>
          <w:sz w:val="24"/>
        </w:rPr>
        <w:t>__</w:t>
      </w:r>
      <w:r w:rsidRPr="001F4BB5">
        <w:rPr>
          <w:sz w:val="24"/>
        </w:rPr>
        <w:t>____</w:t>
      </w:r>
      <w:r>
        <w:rPr>
          <w:sz w:val="24"/>
        </w:rPr>
        <w:t>__</w:t>
      </w:r>
      <w:r w:rsidRPr="001F4BB5">
        <w:rPr>
          <w:sz w:val="24"/>
        </w:rPr>
        <w:t>_____</w:t>
      </w:r>
    </w:p>
    <w:p w14:paraId="10D9EFB2" w14:textId="77777777" w:rsidR="00DC1D29" w:rsidRDefault="00DC1D29" w:rsidP="00DC1D29">
      <w:pPr>
        <w:pBdr>
          <w:bottom w:val="single" w:sz="24" w:space="1" w:color="000000"/>
        </w:pBdr>
        <w:spacing w:before="120" w:after="120"/>
        <w:ind w:firstLine="0"/>
        <w:jc w:val="both"/>
        <w:rPr>
          <w:sz w:val="24"/>
        </w:rPr>
      </w:pPr>
    </w:p>
    <w:p w14:paraId="13CD41D4" w14:textId="77777777" w:rsidR="00DC1D29" w:rsidRPr="001F4BB5" w:rsidRDefault="00DC1D29" w:rsidP="00DC1D29">
      <w:pPr>
        <w:spacing w:before="120" w:after="120"/>
        <w:ind w:firstLine="0"/>
        <w:jc w:val="both"/>
        <w:rPr>
          <w:sz w:val="24"/>
        </w:rPr>
      </w:pPr>
    </w:p>
    <w:p w14:paraId="44632467" w14:textId="77777777" w:rsidR="00DC1D29" w:rsidRPr="001F4BB5" w:rsidRDefault="00DC1D29" w:rsidP="00DC1D29">
      <w:pPr>
        <w:spacing w:before="120" w:after="120"/>
        <w:ind w:left="1080" w:firstLine="0"/>
        <w:jc w:val="both"/>
        <w:rPr>
          <w:sz w:val="24"/>
        </w:rPr>
      </w:pPr>
      <w:r w:rsidRPr="001F4BB5">
        <w:rPr>
          <w:sz w:val="24"/>
        </w:rPr>
        <w:t>INTERVENTIONS ÉCONOMIQUES</w:t>
      </w:r>
    </w:p>
    <w:p w14:paraId="2A785AB6" w14:textId="77777777" w:rsidR="00DC1D29" w:rsidRPr="001F4BB5" w:rsidRDefault="00DC1D29" w:rsidP="00DC1D29">
      <w:pPr>
        <w:spacing w:before="120" w:after="120"/>
        <w:ind w:left="1080" w:firstLine="0"/>
        <w:jc w:val="both"/>
        <w:rPr>
          <w:sz w:val="24"/>
        </w:rPr>
      </w:pPr>
      <w:r w:rsidRPr="001F4BB5">
        <w:rPr>
          <w:sz w:val="24"/>
        </w:rPr>
        <w:t>3553, rue Saint-Urbain</w:t>
      </w:r>
    </w:p>
    <w:p w14:paraId="663CC30B" w14:textId="77777777" w:rsidR="00DC1D29" w:rsidRPr="001F4BB5" w:rsidRDefault="00DC1D29" w:rsidP="00DC1D29">
      <w:pPr>
        <w:spacing w:before="120" w:after="120"/>
        <w:ind w:left="1080" w:firstLine="0"/>
        <w:jc w:val="both"/>
        <w:rPr>
          <w:sz w:val="24"/>
        </w:rPr>
      </w:pPr>
      <w:r w:rsidRPr="001F4BB5">
        <w:rPr>
          <w:sz w:val="24"/>
        </w:rPr>
        <w:t>Montréal, Québec, Canada</w:t>
      </w:r>
    </w:p>
    <w:p w14:paraId="44136F69" w14:textId="77777777" w:rsidR="00DC1D29" w:rsidRPr="001F4BB5" w:rsidRDefault="00DC1D29" w:rsidP="00DC1D29">
      <w:pPr>
        <w:spacing w:before="120" w:after="120"/>
        <w:ind w:left="1080" w:firstLine="0"/>
        <w:jc w:val="both"/>
        <w:rPr>
          <w:sz w:val="24"/>
        </w:rPr>
      </w:pPr>
      <w:r w:rsidRPr="001F4BB5">
        <w:rPr>
          <w:sz w:val="24"/>
        </w:rPr>
        <w:t>H2X 2N6</w:t>
      </w:r>
    </w:p>
    <w:p w14:paraId="38A5F6FF" w14:textId="77777777" w:rsidR="00DC1D29" w:rsidRDefault="00DC1D29" w:rsidP="00DC1D29">
      <w:pPr>
        <w:spacing w:before="120" w:after="120"/>
        <w:ind w:firstLine="0"/>
        <w:jc w:val="both"/>
        <w:rPr>
          <w:szCs w:val="2"/>
        </w:rPr>
      </w:pPr>
      <w:r>
        <w:br w:type="page"/>
      </w:r>
      <w:r>
        <w:rPr>
          <w:szCs w:val="2"/>
        </w:rPr>
        <w:lastRenderedPageBreak/>
        <w:t>[10]</w:t>
      </w:r>
    </w:p>
    <w:p w14:paraId="52016509" w14:textId="77777777" w:rsidR="00DC1D29" w:rsidRDefault="00DC1D29" w:rsidP="00DC1D29">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DC1D29" w14:paraId="15C1B303" w14:textId="77777777">
        <w:tc>
          <w:tcPr>
            <w:tcW w:w="8060" w:type="dxa"/>
            <w:shd w:val="clear" w:color="auto" w:fill="EEECE1"/>
          </w:tcPr>
          <w:p w14:paraId="1A8DE04A" w14:textId="77777777" w:rsidR="00DC1D29" w:rsidRDefault="00DC1D29" w:rsidP="00DC1D29">
            <w:pPr>
              <w:spacing w:before="120" w:after="120"/>
              <w:ind w:firstLine="0"/>
              <w:jc w:val="center"/>
            </w:pPr>
          </w:p>
          <w:p w14:paraId="4FE23E70" w14:textId="77777777" w:rsidR="00DC1D29" w:rsidRPr="00177C70" w:rsidRDefault="00DC1D29" w:rsidP="00DC1D29">
            <w:pPr>
              <w:spacing w:before="120" w:after="120"/>
              <w:ind w:firstLine="0"/>
              <w:jc w:val="center"/>
              <w:rPr>
                <w:b/>
                <w:color w:val="FF0000"/>
              </w:rPr>
            </w:pPr>
            <w:r w:rsidRPr="00177C70">
              <w:rPr>
                <w:b/>
                <w:color w:val="FF0000"/>
              </w:rPr>
              <w:t>LA TÉLÉVISION PAYANTE :</w:t>
            </w:r>
          </w:p>
          <w:p w14:paraId="35823A6F" w14:textId="77777777" w:rsidR="00DC1D29" w:rsidRPr="00177C70" w:rsidRDefault="00DC1D29" w:rsidP="00DC1D29">
            <w:pPr>
              <w:spacing w:before="120" w:after="120"/>
              <w:ind w:firstLine="0"/>
              <w:jc w:val="center"/>
              <w:rPr>
                <w:b/>
                <w:i/>
              </w:rPr>
            </w:pPr>
            <w:r w:rsidRPr="00177C70">
              <w:rPr>
                <w:b/>
                <w:i/>
              </w:rPr>
              <w:t>Jeux et enjeux</w:t>
            </w:r>
          </w:p>
          <w:p w14:paraId="600895CE" w14:textId="77777777" w:rsidR="00DC1D29" w:rsidRPr="003C6D94" w:rsidRDefault="00DC1D29" w:rsidP="00DC1D29">
            <w:pPr>
              <w:spacing w:before="120" w:after="120"/>
              <w:ind w:firstLine="0"/>
              <w:jc w:val="center"/>
              <w:rPr>
                <w:sz w:val="24"/>
              </w:rPr>
            </w:pPr>
            <w:r w:rsidRPr="003C6D94">
              <w:rPr>
                <w:sz w:val="24"/>
              </w:rPr>
              <w:t>sous la direction de</w:t>
            </w:r>
            <w:r w:rsidRPr="003C6D94">
              <w:rPr>
                <w:sz w:val="24"/>
              </w:rPr>
              <w:br/>
              <w:t>Jean-Paul Lafrance et Claude Gousse</w:t>
            </w:r>
          </w:p>
          <w:p w14:paraId="4467E5BD" w14:textId="77777777" w:rsidR="00DC1D29" w:rsidRPr="003C6D94" w:rsidRDefault="00DC1D29" w:rsidP="00DC1D29">
            <w:pPr>
              <w:spacing w:before="120" w:after="120"/>
              <w:ind w:firstLine="0"/>
              <w:jc w:val="both"/>
              <w:rPr>
                <w:sz w:val="24"/>
              </w:rPr>
            </w:pPr>
          </w:p>
          <w:p w14:paraId="60E55EB2" w14:textId="77777777" w:rsidR="00DC1D29" w:rsidRDefault="007A1447" w:rsidP="00DC1D29">
            <w:pPr>
              <w:spacing w:before="120" w:after="120"/>
              <w:ind w:firstLine="0"/>
              <w:jc w:val="both"/>
              <w:rPr>
                <w:sz w:val="24"/>
              </w:rPr>
            </w:pPr>
            <w:r>
              <w:rPr>
                <w:noProof/>
              </w:rPr>
              <w:drawing>
                <wp:anchor distT="0" distB="0" distL="114300" distR="114300" simplePos="0" relativeHeight="251658752" behindDoc="0" locked="0" layoutInCell="1" allowOverlap="1" wp14:anchorId="6525EEF0" wp14:editId="7B4C4BBE">
                  <wp:simplePos x="0" y="0"/>
                  <wp:positionH relativeFrom="column">
                    <wp:posOffset>165735</wp:posOffset>
                  </wp:positionH>
                  <wp:positionV relativeFrom="paragraph">
                    <wp:posOffset>10160</wp:posOffset>
                  </wp:positionV>
                  <wp:extent cx="1859280" cy="3200400"/>
                  <wp:effectExtent l="12700" t="12700" r="0" b="0"/>
                  <wp:wrapSquare wrapText="bothSides"/>
                  <wp:docPr id="39"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9280" cy="3200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C1D29" w:rsidRPr="003C6D94">
              <w:rPr>
                <w:sz w:val="24"/>
              </w:rPr>
              <w:t>La majorité des gens n’ont pas ou peu ente</w:t>
            </w:r>
            <w:r w:rsidR="00DC1D29" w:rsidRPr="003C6D94">
              <w:rPr>
                <w:sz w:val="24"/>
              </w:rPr>
              <w:t>n</w:t>
            </w:r>
            <w:r w:rsidR="00DC1D29" w:rsidRPr="003C6D94">
              <w:rPr>
                <w:sz w:val="24"/>
              </w:rPr>
              <w:t>du parler de ce nouveau développ</w:t>
            </w:r>
            <w:r w:rsidR="00DC1D29" w:rsidRPr="003C6D94">
              <w:rPr>
                <w:sz w:val="24"/>
              </w:rPr>
              <w:t>e</w:t>
            </w:r>
            <w:r w:rsidR="00DC1D29" w:rsidRPr="003C6D94">
              <w:rPr>
                <w:sz w:val="24"/>
              </w:rPr>
              <w:t>ment de la télévision. Ceux qui en savent quelques br</w:t>
            </w:r>
            <w:r w:rsidR="00DC1D29" w:rsidRPr="003C6D94">
              <w:rPr>
                <w:sz w:val="24"/>
              </w:rPr>
              <w:t>i</w:t>
            </w:r>
            <w:r w:rsidR="00DC1D29" w:rsidRPr="003C6D94">
              <w:rPr>
                <w:sz w:val="24"/>
              </w:rPr>
              <w:t>bes croient généralement qu’il s’agit simplement d’ajouter un ou deux programmes à la câbl</w:t>
            </w:r>
            <w:r w:rsidR="00DC1D29" w:rsidRPr="003C6D94">
              <w:rPr>
                <w:sz w:val="24"/>
              </w:rPr>
              <w:t>o</w:t>
            </w:r>
            <w:r w:rsidR="00DC1D29" w:rsidRPr="003C6D94">
              <w:rPr>
                <w:sz w:val="24"/>
              </w:rPr>
              <w:t>distribution. Après tout, accrocher un trente-troisième wagon au train de l’industrie télév</w:t>
            </w:r>
            <w:r w:rsidR="00DC1D29" w:rsidRPr="003C6D94">
              <w:rPr>
                <w:sz w:val="24"/>
              </w:rPr>
              <w:t>i</w:t>
            </w:r>
            <w:r w:rsidR="00DC1D29" w:rsidRPr="003C6D94">
              <w:rPr>
                <w:sz w:val="24"/>
              </w:rPr>
              <w:t>sue</w:t>
            </w:r>
            <w:r w:rsidR="00DC1D29" w:rsidRPr="003C6D94">
              <w:rPr>
                <w:sz w:val="24"/>
              </w:rPr>
              <w:t>l</w:t>
            </w:r>
            <w:r w:rsidR="00DC1D29" w:rsidRPr="003C6D94">
              <w:rPr>
                <w:sz w:val="24"/>
              </w:rPr>
              <w:t>le ne change en rien la nature du convoi... Quelle illusion ! Le débat de la télév</w:t>
            </w:r>
            <w:r w:rsidR="00DC1D29" w:rsidRPr="003C6D94">
              <w:rPr>
                <w:sz w:val="24"/>
              </w:rPr>
              <w:t>i</w:t>
            </w:r>
            <w:r w:rsidR="00DC1D29" w:rsidRPr="003C6D94">
              <w:rPr>
                <w:sz w:val="24"/>
              </w:rPr>
              <w:t>sion payante pose avec bea</w:t>
            </w:r>
            <w:r w:rsidR="00DC1D29" w:rsidRPr="003C6D94">
              <w:rPr>
                <w:sz w:val="24"/>
              </w:rPr>
              <w:t>u</w:t>
            </w:r>
            <w:r w:rsidR="00DC1D29" w:rsidRPr="003C6D94">
              <w:rPr>
                <w:sz w:val="24"/>
              </w:rPr>
              <w:t>coup de force le débat (vieux de cinquante ans au Canada) du se</w:t>
            </w:r>
            <w:r w:rsidR="00DC1D29" w:rsidRPr="003C6D94">
              <w:rPr>
                <w:sz w:val="24"/>
              </w:rPr>
              <w:t>r</w:t>
            </w:r>
            <w:r w:rsidR="00DC1D29" w:rsidRPr="003C6D94">
              <w:rPr>
                <w:sz w:val="24"/>
              </w:rPr>
              <w:t>vice public en communication, de l’américanisation des contenus culturels, de la planification politique des systèmes de diff</w:t>
            </w:r>
            <w:r w:rsidR="00DC1D29" w:rsidRPr="003C6D94">
              <w:rPr>
                <w:sz w:val="24"/>
              </w:rPr>
              <w:t>u</w:t>
            </w:r>
            <w:r w:rsidR="00DC1D29" w:rsidRPr="003C6D94">
              <w:rPr>
                <w:sz w:val="24"/>
              </w:rPr>
              <w:t>sion. Il ne manque pas de gens pour réclamer vivement la déréglementation en radiodiff</w:t>
            </w:r>
            <w:r w:rsidR="00DC1D29" w:rsidRPr="003C6D94">
              <w:rPr>
                <w:sz w:val="24"/>
              </w:rPr>
              <w:t>u</w:t>
            </w:r>
            <w:r w:rsidR="00DC1D29" w:rsidRPr="003C6D94">
              <w:rPr>
                <w:sz w:val="24"/>
              </w:rPr>
              <w:t>sion co</w:t>
            </w:r>
            <w:r w:rsidR="00DC1D29" w:rsidRPr="003C6D94">
              <w:rPr>
                <w:sz w:val="24"/>
              </w:rPr>
              <w:t>m</w:t>
            </w:r>
            <w:r w:rsidR="00DC1D29" w:rsidRPr="003C6D94">
              <w:rPr>
                <w:sz w:val="24"/>
              </w:rPr>
              <w:t>me cela est en train de se faire aux États-Unis dans le cas de la radio, et la priv</w:t>
            </w:r>
            <w:r w:rsidR="00DC1D29" w:rsidRPr="003C6D94">
              <w:rPr>
                <w:sz w:val="24"/>
              </w:rPr>
              <w:t>a</w:t>
            </w:r>
            <w:r w:rsidR="00DC1D29" w:rsidRPr="003C6D94">
              <w:rPr>
                <w:sz w:val="24"/>
              </w:rPr>
              <w:t>tisation, pour laisser jouer les lois du marché et de la concurrence. Mais comment seront remplis ces canaux de télévision ? Avec enc</w:t>
            </w:r>
            <w:r w:rsidR="00DC1D29" w:rsidRPr="003C6D94">
              <w:rPr>
                <w:sz w:val="24"/>
              </w:rPr>
              <w:t>o</w:t>
            </w:r>
            <w:r w:rsidR="00DC1D29" w:rsidRPr="003C6D94">
              <w:rPr>
                <w:sz w:val="24"/>
              </w:rPr>
              <w:t>re plus de films américains ? Ce livre veut soulever le débat sur la t</w:t>
            </w:r>
            <w:r w:rsidR="00DC1D29" w:rsidRPr="003C6D94">
              <w:rPr>
                <w:sz w:val="24"/>
              </w:rPr>
              <w:t>é</w:t>
            </w:r>
            <w:r w:rsidR="00DC1D29" w:rsidRPr="003C6D94">
              <w:rPr>
                <w:sz w:val="24"/>
              </w:rPr>
              <w:t>lévision payante et le porter sur la place p</w:t>
            </w:r>
            <w:r w:rsidR="00DC1D29" w:rsidRPr="003C6D94">
              <w:rPr>
                <w:sz w:val="24"/>
              </w:rPr>
              <w:t>u</w:t>
            </w:r>
            <w:r w:rsidR="00DC1D29" w:rsidRPr="003C6D94">
              <w:rPr>
                <w:sz w:val="24"/>
              </w:rPr>
              <w:t>blique.</w:t>
            </w:r>
          </w:p>
          <w:p w14:paraId="5A6EC71A" w14:textId="77777777" w:rsidR="00DC1D29" w:rsidRPr="003C6D94" w:rsidRDefault="00DC1D29" w:rsidP="00DC1D29">
            <w:pPr>
              <w:spacing w:before="120" w:after="120"/>
              <w:ind w:firstLine="0"/>
              <w:jc w:val="both"/>
              <w:rPr>
                <w:sz w:val="24"/>
              </w:rPr>
            </w:pPr>
          </w:p>
          <w:p w14:paraId="66D9149F" w14:textId="77777777" w:rsidR="00DC1D29" w:rsidRPr="003C6D94" w:rsidRDefault="00DC1D29" w:rsidP="00DC1D29">
            <w:pPr>
              <w:spacing w:before="120" w:after="120"/>
              <w:ind w:firstLine="0"/>
              <w:jc w:val="center"/>
              <w:rPr>
                <w:b/>
                <w:bCs/>
                <w:sz w:val="24"/>
                <w:szCs w:val="28"/>
              </w:rPr>
            </w:pPr>
            <w:r w:rsidRPr="003C6D94">
              <w:rPr>
                <w:b/>
                <w:bCs/>
                <w:sz w:val="24"/>
                <w:szCs w:val="28"/>
              </w:rPr>
              <w:t>Éditions coopératives Albert Saint-Martin</w:t>
            </w:r>
          </w:p>
          <w:p w14:paraId="30F91258" w14:textId="77777777" w:rsidR="00DC1D29" w:rsidRPr="003C6D94" w:rsidRDefault="00DC1D29" w:rsidP="00DC1D29">
            <w:pPr>
              <w:spacing w:before="120" w:after="120"/>
              <w:ind w:firstLine="0"/>
              <w:jc w:val="center"/>
              <w:rPr>
                <w:b/>
                <w:bCs/>
                <w:sz w:val="24"/>
                <w:szCs w:val="28"/>
              </w:rPr>
            </w:pPr>
            <w:r w:rsidRPr="003C6D94">
              <w:rPr>
                <w:b/>
                <w:bCs/>
                <w:sz w:val="24"/>
                <w:szCs w:val="28"/>
              </w:rPr>
              <w:t>5089 rue Garnier — Montréal H2J 3T1</w:t>
            </w:r>
          </w:p>
          <w:p w14:paraId="5E419A1A" w14:textId="77777777" w:rsidR="00DC1D29" w:rsidRDefault="00DC1D29" w:rsidP="00DC1D29">
            <w:pPr>
              <w:spacing w:before="120" w:after="120"/>
              <w:ind w:firstLine="0"/>
              <w:jc w:val="both"/>
            </w:pPr>
          </w:p>
        </w:tc>
      </w:tr>
    </w:tbl>
    <w:p w14:paraId="42FD2C38" w14:textId="77777777" w:rsidR="00DC1D29" w:rsidRDefault="00DC1D29" w:rsidP="00DC1D29">
      <w:pPr>
        <w:pStyle w:val="p"/>
      </w:pPr>
      <w:r>
        <w:br w:type="page"/>
      </w:r>
      <w:r>
        <w:lastRenderedPageBreak/>
        <w:t>[11]</w:t>
      </w:r>
    </w:p>
    <w:p w14:paraId="059627AE" w14:textId="77777777" w:rsidR="00DC1D29" w:rsidRPr="00E07116" w:rsidRDefault="00DC1D29" w:rsidP="00DC1D29">
      <w:pPr>
        <w:jc w:val="both"/>
      </w:pPr>
    </w:p>
    <w:p w14:paraId="6C7CEEB0" w14:textId="77777777" w:rsidR="00DC1D29" w:rsidRDefault="00DC1D29" w:rsidP="00DC1D29">
      <w:pPr>
        <w:jc w:val="both"/>
      </w:pPr>
    </w:p>
    <w:p w14:paraId="0FDDC3C9" w14:textId="77777777" w:rsidR="00DC1D29" w:rsidRPr="00E07116" w:rsidRDefault="00DC1D29" w:rsidP="00DC1D29">
      <w:pPr>
        <w:jc w:val="both"/>
      </w:pPr>
    </w:p>
    <w:p w14:paraId="49ACB496" w14:textId="77777777" w:rsidR="00DC1D29" w:rsidRDefault="00DC1D29" w:rsidP="00DC1D29">
      <w:pPr>
        <w:spacing w:after="120"/>
        <w:ind w:firstLine="0"/>
        <w:jc w:val="center"/>
        <w:rPr>
          <w:sz w:val="24"/>
        </w:rPr>
      </w:pPr>
      <w:bookmarkStart w:id="3" w:name="Interventions_econo_10_entrevue"/>
      <w:r>
        <w:rPr>
          <w:b/>
          <w:sz w:val="24"/>
        </w:rPr>
        <w:t>Interventions économiques</w:t>
      </w:r>
      <w:r>
        <w:rPr>
          <w:b/>
          <w:sz w:val="24"/>
        </w:rPr>
        <w:br/>
      </w:r>
      <w:r>
        <w:rPr>
          <w:i/>
          <w:sz w:val="24"/>
        </w:rPr>
        <w:t>pour une alternative sociale</w:t>
      </w:r>
    </w:p>
    <w:p w14:paraId="0198ABAC" w14:textId="77777777" w:rsidR="00DC1D29" w:rsidRPr="005F3CF4" w:rsidRDefault="00DC1D29" w:rsidP="00DC1D29">
      <w:pPr>
        <w:spacing w:after="120"/>
        <w:ind w:firstLine="0"/>
        <w:jc w:val="center"/>
        <w:rPr>
          <w:b/>
          <w:sz w:val="24"/>
        </w:rPr>
      </w:pPr>
      <w:r w:rsidRPr="005F3CF4">
        <w:rPr>
          <w:b/>
          <w:sz w:val="24"/>
        </w:rPr>
        <w:t xml:space="preserve">No </w:t>
      </w:r>
      <w:r>
        <w:rPr>
          <w:b/>
          <w:sz w:val="24"/>
        </w:rPr>
        <w:t>10</w:t>
      </w:r>
    </w:p>
    <w:p w14:paraId="58FE9C68" w14:textId="77777777" w:rsidR="00DC1D29" w:rsidRPr="00890E45" w:rsidRDefault="00DC1D29" w:rsidP="00DC1D29">
      <w:pPr>
        <w:pStyle w:val="planchenb"/>
        <w:rPr>
          <w:color w:val="auto"/>
          <w:sz w:val="44"/>
        </w:rPr>
      </w:pPr>
      <w:r w:rsidRPr="00890E45">
        <w:rPr>
          <w:color w:val="auto"/>
          <w:sz w:val="44"/>
        </w:rPr>
        <w:t>“</w:t>
      </w:r>
      <w:r>
        <w:rPr>
          <w:color w:val="auto"/>
          <w:sz w:val="44"/>
        </w:rPr>
        <w:t>ENTREVUE AVEC</w:t>
      </w:r>
      <w:r>
        <w:rPr>
          <w:color w:val="auto"/>
          <w:sz w:val="44"/>
        </w:rPr>
        <w:br/>
        <w:t>HARRY MAGDOFF</w:t>
      </w:r>
      <w:r w:rsidRPr="00890E45">
        <w:rPr>
          <w:color w:val="auto"/>
          <w:sz w:val="44"/>
        </w:rPr>
        <w:t>.”</w:t>
      </w:r>
    </w:p>
    <w:bookmarkEnd w:id="3"/>
    <w:p w14:paraId="3AC32118" w14:textId="77777777" w:rsidR="00DC1D29" w:rsidRDefault="00DC1D29" w:rsidP="00DC1D29">
      <w:pPr>
        <w:jc w:val="both"/>
      </w:pPr>
    </w:p>
    <w:p w14:paraId="6AD95674" w14:textId="77777777" w:rsidR="00DC1D29" w:rsidRPr="00E07116" w:rsidRDefault="00DC1D29" w:rsidP="00DC1D29">
      <w:pPr>
        <w:jc w:val="both"/>
      </w:pPr>
    </w:p>
    <w:p w14:paraId="2ED69DF2" w14:textId="77777777" w:rsidR="00DC1D29" w:rsidRPr="00E07116" w:rsidRDefault="00DC1D29" w:rsidP="00DC1D29">
      <w:pPr>
        <w:pStyle w:val="suite"/>
      </w:pPr>
      <w:r>
        <w:t>Propos recueillis par Michel PILON</w:t>
      </w:r>
      <w:r>
        <w:br/>
        <w:t>et Normand ROY</w:t>
      </w:r>
    </w:p>
    <w:p w14:paraId="7A7625DA" w14:textId="77777777" w:rsidR="00DC1D29" w:rsidRPr="00E07116" w:rsidRDefault="00DC1D29" w:rsidP="00DC1D29">
      <w:pPr>
        <w:jc w:val="both"/>
      </w:pPr>
    </w:p>
    <w:p w14:paraId="21970D57" w14:textId="77777777" w:rsidR="00DC1D29" w:rsidRPr="00E07116" w:rsidRDefault="00DC1D29" w:rsidP="00DC1D29">
      <w:pPr>
        <w:jc w:val="both"/>
      </w:pPr>
    </w:p>
    <w:p w14:paraId="3AE780DF" w14:textId="77777777" w:rsidR="00DC1D29" w:rsidRPr="00E07116" w:rsidRDefault="00DC1D29" w:rsidP="00DC1D29">
      <w:pPr>
        <w:jc w:val="both"/>
      </w:pPr>
    </w:p>
    <w:p w14:paraId="5E47C2AD" w14:textId="77777777" w:rsidR="00DC1D29" w:rsidRPr="00E07116" w:rsidRDefault="00DC1D29" w:rsidP="00DC1D29">
      <w:pPr>
        <w:jc w:val="both"/>
      </w:pPr>
    </w:p>
    <w:p w14:paraId="0204549F" w14:textId="77777777" w:rsidR="00DC1D29" w:rsidRPr="00F4315E" w:rsidRDefault="00DC1D29" w:rsidP="00DC1D29">
      <w:pPr>
        <w:ind w:right="90" w:firstLine="0"/>
        <w:jc w:val="both"/>
        <w:rPr>
          <w:sz w:val="20"/>
        </w:rPr>
      </w:pPr>
      <w:hyperlink w:anchor="sommaire" w:history="1">
        <w:r w:rsidRPr="00F4315E">
          <w:rPr>
            <w:rStyle w:val="Hyperlien"/>
            <w:sz w:val="20"/>
          </w:rPr>
          <w:t>Retour au sommaire</w:t>
        </w:r>
      </w:hyperlink>
    </w:p>
    <w:p w14:paraId="7B2F0F35" w14:textId="77777777" w:rsidR="00DC1D29" w:rsidRPr="00550B3D" w:rsidRDefault="00DC1D29" w:rsidP="00DC1D29">
      <w:pPr>
        <w:spacing w:before="120" w:after="120"/>
        <w:jc w:val="both"/>
        <w:rPr>
          <w:i/>
          <w:iCs/>
          <w:szCs w:val="28"/>
        </w:rPr>
      </w:pPr>
      <w:r w:rsidRPr="00550B3D">
        <w:rPr>
          <w:i/>
          <w:iCs/>
          <w:szCs w:val="28"/>
        </w:rPr>
        <w:t xml:space="preserve">Harry Magdoff est largement connu des intellectuels de gauche aux États-Unis grâce à son livre </w:t>
      </w:r>
      <w:r w:rsidRPr="00177C70">
        <w:rPr>
          <w:iCs/>
          <w:szCs w:val="28"/>
        </w:rPr>
        <w:t>The Age of Imperialism</w:t>
      </w:r>
      <w:r w:rsidRPr="00550B3D">
        <w:rPr>
          <w:i/>
          <w:iCs/>
          <w:szCs w:val="28"/>
        </w:rPr>
        <w:t xml:space="preserve"> et à sa pa</w:t>
      </w:r>
      <w:r w:rsidRPr="00550B3D">
        <w:rPr>
          <w:i/>
          <w:iCs/>
          <w:szCs w:val="28"/>
        </w:rPr>
        <w:t>r</w:t>
      </w:r>
      <w:r w:rsidRPr="00550B3D">
        <w:rPr>
          <w:i/>
          <w:iCs/>
          <w:szCs w:val="28"/>
        </w:rPr>
        <w:t xml:space="preserve">ticipation au comité' de rédaction de </w:t>
      </w:r>
      <w:r w:rsidRPr="00177C70">
        <w:rPr>
          <w:iCs/>
          <w:szCs w:val="28"/>
        </w:rPr>
        <w:t>Monthly Review</w:t>
      </w:r>
      <w:r w:rsidRPr="00550B3D">
        <w:rPr>
          <w:i/>
          <w:iCs/>
          <w:szCs w:val="28"/>
        </w:rPr>
        <w:t xml:space="preserve"> où il travaille maintenant depuis plus de quinze ans, en collaboration avec Léo H</w:t>
      </w:r>
      <w:r w:rsidRPr="00550B3D">
        <w:rPr>
          <w:i/>
          <w:iCs/>
          <w:szCs w:val="28"/>
        </w:rPr>
        <w:t>u</w:t>
      </w:r>
      <w:r w:rsidRPr="00550B3D">
        <w:rPr>
          <w:i/>
          <w:iCs/>
          <w:szCs w:val="28"/>
        </w:rPr>
        <w:t>berman, aujourd’hui décédé, et Paul Sweezy dont nous avons pr</w:t>
      </w:r>
      <w:r w:rsidRPr="00550B3D">
        <w:rPr>
          <w:i/>
          <w:iCs/>
          <w:szCs w:val="28"/>
        </w:rPr>
        <w:t>é</w:t>
      </w:r>
      <w:r w:rsidRPr="00550B3D">
        <w:rPr>
          <w:i/>
          <w:iCs/>
          <w:szCs w:val="28"/>
        </w:rPr>
        <w:t>senté une entrevue réalisée avec lui dans le numéro 8 de la revue. La r</w:t>
      </w:r>
      <w:r w:rsidRPr="00550B3D">
        <w:rPr>
          <w:i/>
          <w:iCs/>
          <w:szCs w:val="28"/>
        </w:rPr>
        <w:t>e</w:t>
      </w:r>
      <w:r w:rsidRPr="00550B3D">
        <w:rPr>
          <w:i/>
          <w:iCs/>
          <w:szCs w:val="28"/>
        </w:rPr>
        <w:t>nommée de Harry Magdoff dépasse toutefois largement son pays d’origine. Il est fréquemment invité à participer à des rencontres i</w:t>
      </w:r>
      <w:r w:rsidRPr="00550B3D">
        <w:rPr>
          <w:i/>
          <w:iCs/>
          <w:szCs w:val="28"/>
        </w:rPr>
        <w:t>n</w:t>
      </w:r>
      <w:r w:rsidRPr="00550B3D">
        <w:rPr>
          <w:i/>
          <w:iCs/>
          <w:szCs w:val="28"/>
        </w:rPr>
        <w:t>ternationales. C’est ainsi que l’Association d’économie politique (AEP) lui demanda de venir prononcer une conférence dans le cadre du colloque qu'elle a tenu à l'automne 1982 et qui portait sur les fi</w:t>
      </w:r>
      <w:r w:rsidRPr="00550B3D">
        <w:rPr>
          <w:i/>
          <w:iCs/>
          <w:szCs w:val="28"/>
        </w:rPr>
        <w:t>r</w:t>
      </w:r>
      <w:r w:rsidRPr="00550B3D">
        <w:rPr>
          <w:i/>
          <w:iCs/>
          <w:szCs w:val="28"/>
        </w:rPr>
        <w:t>mes mu</w:t>
      </w:r>
      <w:r w:rsidRPr="00550B3D">
        <w:rPr>
          <w:i/>
          <w:iCs/>
          <w:szCs w:val="28"/>
        </w:rPr>
        <w:t>l</w:t>
      </w:r>
      <w:r w:rsidRPr="00550B3D">
        <w:rPr>
          <w:i/>
          <w:iCs/>
          <w:szCs w:val="28"/>
        </w:rPr>
        <w:t>tinationales. Harry Magdoff accepta très volontiers de nous accorder une heure d’entretien à cette occasion. Le compte-rendu qui suit pr</w:t>
      </w:r>
      <w:r w:rsidRPr="00550B3D">
        <w:rPr>
          <w:i/>
          <w:iCs/>
          <w:szCs w:val="28"/>
        </w:rPr>
        <w:t>é</w:t>
      </w:r>
      <w:r w:rsidRPr="00550B3D">
        <w:rPr>
          <w:i/>
          <w:iCs/>
          <w:szCs w:val="28"/>
        </w:rPr>
        <w:t>sente l’essentiel de la discussion que nous avons eue.</w:t>
      </w:r>
    </w:p>
    <w:p w14:paraId="57674DFB" w14:textId="77777777" w:rsidR="00DC1D29" w:rsidRDefault="00DC1D29" w:rsidP="00DC1D29">
      <w:pPr>
        <w:spacing w:before="120" w:after="120"/>
        <w:jc w:val="both"/>
      </w:pPr>
    </w:p>
    <w:p w14:paraId="31276BFA" w14:textId="77777777" w:rsidR="00DC1D29" w:rsidRPr="005F1EFD" w:rsidRDefault="00DC1D29" w:rsidP="00DC1D29">
      <w:pPr>
        <w:pBdr>
          <w:top w:val="single" w:sz="24" w:space="1" w:color="auto"/>
        </w:pBdr>
        <w:spacing w:before="120" w:after="120"/>
        <w:ind w:left="720" w:right="720" w:firstLine="0"/>
        <w:jc w:val="both"/>
        <w:rPr>
          <w:szCs w:val="19"/>
        </w:rPr>
      </w:pPr>
    </w:p>
    <w:p w14:paraId="50662ED6" w14:textId="77777777" w:rsidR="00DC1D29" w:rsidRPr="005F1EFD" w:rsidRDefault="00DC1D29" w:rsidP="00DC1D29">
      <w:pPr>
        <w:spacing w:before="120" w:after="120"/>
        <w:jc w:val="both"/>
        <w:rPr>
          <w:szCs w:val="2"/>
        </w:rPr>
      </w:pPr>
    </w:p>
    <w:p w14:paraId="7B1F997C" w14:textId="77777777" w:rsidR="00DC1D29" w:rsidRPr="005F1EFD" w:rsidRDefault="00DC1D29" w:rsidP="00DC1D29">
      <w:pPr>
        <w:spacing w:before="120" w:after="120"/>
        <w:jc w:val="both"/>
      </w:pPr>
      <w:r w:rsidRPr="00C338DC">
        <w:rPr>
          <w:b/>
        </w:rPr>
        <w:lastRenderedPageBreak/>
        <w:t>Interventions économiques </w:t>
      </w:r>
      <w:r w:rsidRPr="005F1EFD">
        <w:t>: Comment avez-vous entrepris « </w:t>
      </w:r>
      <w:r w:rsidRPr="00550B3D">
        <w:rPr>
          <w:i/>
          <w:iCs/>
          <w:szCs w:val="28"/>
        </w:rPr>
        <w:t>l’Age de l’impérialisme </w:t>
      </w:r>
      <w:r w:rsidRPr="005F1EFD">
        <w:t>» ?</w:t>
      </w:r>
    </w:p>
    <w:p w14:paraId="065030C6" w14:textId="77777777" w:rsidR="00DC1D29" w:rsidRPr="00457CAD" w:rsidRDefault="00DC1D29" w:rsidP="00DC1D29">
      <w:pPr>
        <w:spacing w:before="120" w:after="120"/>
        <w:jc w:val="both"/>
        <w:rPr>
          <w:i/>
          <w:iCs/>
          <w:szCs w:val="28"/>
        </w:rPr>
      </w:pPr>
      <w:r w:rsidRPr="00C338DC">
        <w:rPr>
          <w:b/>
        </w:rPr>
        <w:t>Harry Magdoff </w:t>
      </w:r>
      <w:r w:rsidRPr="005F1EFD">
        <w:t xml:space="preserve">: </w:t>
      </w:r>
      <w:r w:rsidRPr="00550B3D">
        <w:rPr>
          <w:i/>
          <w:iCs/>
          <w:szCs w:val="28"/>
        </w:rPr>
        <w:t>Je dois vous dire que j’ai débuté ce livre le plus simplement du monde. J’enseignais à Yale à cette époque, c’était en 1964-65, et il y avait un groupe d’étudiants qui s’intéressaient au s</w:t>
      </w:r>
      <w:r w:rsidRPr="00550B3D">
        <w:rPr>
          <w:i/>
          <w:iCs/>
          <w:szCs w:val="28"/>
        </w:rPr>
        <w:t>o</w:t>
      </w:r>
      <w:r w:rsidRPr="00550B3D">
        <w:rPr>
          <w:i/>
          <w:iCs/>
          <w:szCs w:val="28"/>
        </w:rPr>
        <w:t>cialisme, ainsi qu’à diverses questions économiques. Ils avaient org</w:t>
      </w:r>
      <w:r w:rsidRPr="00550B3D">
        <w:rPr>
          <w:i/>
          <w:iCs/>
          <w:szCs w:val="28"/>
        </w:rPr>
        <w:t>a</w:t>
      </w:r>
      <w:r w:rsidRPr="00550B3D">
        <w:rPr>
          <w:i/>
          <w:iCs/>
          <w:szCs w:val="28"/>
        </w:rPr>
        <w:t>nisé un débat avec différents groupes d’étudiants. Divers confére</w:t>
      </w:r>
      <w:r w:rsidRPr="00550B3D">
        <w:rPr>
          <w:i/>
          <w:iCs/>
          <w:szCs w:val="28"/>
        </w:rPr>
        <w:t>n</w:t>
      </w:r>
      <w:r w:rsidRPr="00550B3D">
        <w:rPr>
          <w:i/>
          <w:iCs/>
          <w:szCs w:val="28"/>
        </w:rPr>
        <w:t>ciers, dont moi même, furent invités. C’était, il faut le mentionner, pendant les premiers temps de la guerre du Vietnam, et lors d’une conférence plusieurs étudiants me demandèrent pourquoi nous y</w:t>
      </w:r>
      <w:r w:rsidRPr="005F1EFD">
        <w:t xml:space="preserve"> </w:t>
      </w:r>
      <w:r w:rsidRPr="00457CAD">
        <w:rPr>
          <w:i/>
          <w:iCs/>
          <w:szCs w:val="28"/>
        </w:rPr>
        <w:t>étions engagés. La question était sur toutes les lèvres, et sur ce, je dus expliquer que je ne</w:t>
      </w:r>
      <w:r>
        <w:rPr>
          <w:i/>
          <w:iCs/>
          <w:szCs w:val="28"/>
        </w:rPr>
        <w:t xml:space="preserve"> </w:t>
      </w:r>
      <w:r w:rsidRPr="00457CAD">
        <w:rPr>
          <w:i/>
          <w:iCs/>
          <w:szCs w:val="28"/>
        </w:rPr>
        <w:t>pouvais répondre comme tel dans l’immédiat, mais que je le f</w:t>
      </w:r>
      <w:r w:rsidRPr="00457CAD">
        <w:rPr>
          <w:i/>
          <w:iCs/>
          <w:szCs w:val="28"/>
        </w:rPr>
        <w:t>e</w:t>
      </w:r>
      <w:r w:rsidRPr="00457CAD">
        <w:rPr>
          <w:i/>
          <w:iCs/>
          <w:szCs w:val="28"/>
        </w:rPr>
        <w:t>rais très certainement dans l’avenir et beaucoup plus complètement. C’est au cours de ces conférences que l’Age de l’impérialisme prit peu à peu forme.</w:t>
      </w:r>
    </w:p>
    <w:p w14:paraId="4D6BBFD2" w14:textId="77777777" w:rsidR="00DC1D29" w:rsidRDefault="00DC1D29" w:rsidP="00DC1D29">
      <w:pPr>
        <w:spacing w:before="120" w:after="120"/>
        <w:jc w:val="both"/>
      </w:pPr>
    </w:p>
    <w:p w14:paraId="39AAB55B" w14:textId="77777777" w:rsidR="00DC1D29" w:rsidRPr="005F1EFD" w:rsidRDefault="00DC1D29" w:rsidP="00DC1D29">
      <w:pPr>
        <w:spacing w:before="120" w:after="120"/>
        <w:jc w:val="both"/>
      </w:pPr>
      <w:r w:rsidRPr="00C338DC">
        <w:rPr>
          <w:b/>
        </w:rPr>
        <w:t>I.E. </w:t>
      </w:r>
      <w:r w:rsidRPr="005F1EFD">
        <w:t>: Comment voyez-vous ce livre si on le compare avec d’autres livres sur l’impérialisme ?</w:t>
      </w:r>
    </w:p>
    <w:p w14:paraId="64FC2445" w14:textId="77777777" w:rsidR="00DC1D29" w:rsidRDefault="00DC1D29" w:rsidP="00DC1D29">
      <w:pPr>
        <w:spacing w:before="120" w:after="120"/>
        <w:jc w:val="both"/>
      </w:pPr>
      <w:r w:rsidRPr="00C338DC">
        <w:rPr>
          <w:b/>
        </w:rPr>
        <w:t>H.M. </w:t>
      </w:r>
      <w:r w:rsidRPr="005F1EFD">
        <w:t xml:space="preserve">: </w:t>
      </w:r>
      <w:r w:rsidRPr="00457CAD">
        <w:rPr>
          <w:i/>
          <w:iCs/>
          <w:szCs w:val="28"/>
        </w:rPr>
        <w:t>C'est une question épineuse je dois dire, elle n’est guère simple en tout cas. Je crois que le problème majeur avec la gauche d’aujourd’hui, c’est quelle joue trop avec les théories, et n'étudie pas assez la réalité concrète. Moi, je laisse cela de côté, je vais à l’essentiel, préférant les faits concrets à l’abstrait. Pour moi, la réal</w:t>
      </w:r>
      <w:r w:rsidRPr="00457CAD">
        <w:rPr>
          <w:i/>
          <w:iCs/>
          <w:szCs w:val="28"/>
        </w:rPr>
        <w:t>i</w:t>
      </w:r>
      <w:r w:rsidRPr="00457CAD">
        <w:rPr>
          <w:i/>
          <w:iCs/>
          <w:szCs w:val="28"/>
        </w:rPr>
        <w:t>té de cette guerre devait être comprise</w:t>
      </w:r>
      <w:r>
        <w:rPr>
          <w:iCs/>
          <w:szCs w:val="28"/>
        </w:rPr>
        <w:t xml:space="preserve"> </w:t>
      </w:r>
      <w:r>
        <w:t>[12] Interventions Économ</w:t>
      </w:r>
      <w:r>
        <w:t>i</w:t>
      </w:r>
      <w:r>
        <w:t>ques</w:t>
      </w:r>
    </w:p>
    <w:p w14:paraId="38085E75" w14:textId="77777777" w:rsidR="00DC1D29" w:rsidRPr="00FF5461" w:rsidRDefault="00DC1D29" w:rsidP="00DC1D29">
      <w:pPr>
        <w:spacing w:before="120" w:after="120"/>
        <w:ind w:firstLine="0"/>
        <w:jc w:val="both"/>
        <w:rPr>
          <w:i/>
          <w:iCs/>
          <w:szCs w:val="28"/>
        </w:rPr>
      </w:pPr>
      <w:r w:rsidRPr="00FF5461">
        <w:rPr>
          <w:i/>
          <w:iCs/>
          <w:szCs w:val="28"/>
        </w:rPr>
        <w:t>simplement. Car sa réalité pratique étai</w:t>
      </w:r>
      <w:r>
        <w:rPr>
          <w:i/>
          <w:iCs/>
          <w:szCs w:val="28"/>
        </w:rPr>
        <w:t>t tout autre chose que ce que l</w:t>
      </w:r>
      <w:r w:rsidRPr="00FF5461">
        <w:rPr>
          <w:i/>
          <w:iCs/>
          <w:szCs w:val="28"/>
        </w:rPr>
        <w:t>’on pouvait avoir étudié au préalable. Ce qu’il fallait définir et an</w:t>
      </w:r>
      <w:r w:rsidRPr="00FF5461">
        <w:rPr>
          <w:i/>
          <w:iCs/>
          <w:szCs w:val="28"/>
        </w:rPr>
        <w:t>a</w:t>
      </w:r>
      <w:r w:rsidRPr="00FF5461">
        <w:rPr>
          <w:i/>
          <w:iCs/>
          <w:szCs w:val="28"/>
        </w:rPr>
        <w:t>lyser c’était le tableau d’ensemble. Ce n’était pas uniquement la que</w:t>
      </w:r>
      <w:r w:rsidRPr="00FF5461">
        <w:rPr>
          <w:i/>
          <w:iCs/>
          <w:szCs w:val="28"/>
        </w:rPr>
        <w:t>s</w:t>
      </w:r>
      <w:r w:rsidRPr="00FF5461">
        <w:rPr>
          <w:i/>
          <w:iCs/>
          <w:szCs w:val="28"/>
        </w:rPr>
        <w:t>tion des matières premières, ni des investissement ». C’était cela et d’autre chose en plus, les finances mondiales, l’organisation mondi</w:t>
      </w:r>
      <w:r w:rsidRPr="00FF5461">
        <w:rPr>
          <w:i/>
          <w:iCs/>
          <w:szCs w:val="28"/>
        </w:rPr>
        <w:t>a</w:t>
      </w:r>
      <w:r w:rsidRPr="00FF5461">
        <w:rPr>
          <w:i/>
          <w:iCs/>
          <w:szCs w:val="28"/>
        </w:rPr>
        <w:t>le du travail.</w:t>
      </w:r>
    </w:p>
    <w:p w14:paraId="341C7DDB" w14:textId="77777777" w:rsidR="00DC1D29" w:rsidRDefault="00DC1D29" w:rsidP="00DC1D29">
      <w:pPr>
        <w:spacing w:before="120" w:after="120"/>
        <w:jc w:val="both"/>
      </w:pPr>
    </w:p>
    <w:p w14:paraId="4414FBBF" w14:textId="77777777" w:rsidR="00DC1D29" w:rsidRPr="005F1EFD" w:rsidRDefault="00DC1D29" w:rsidP="00DC1D29">
      <w:pPr>
        <w:spacing w:before="120" w:after="120"/>
        <w:jc w:val="both"/>
      </w:pPr>
      <w:r w:rsidRPr="00FF5461">
        <w:rPr>
          <w:b/>
          <w:bCs/>
          <w:szCs w:val="28"/>
        </w:rPr>
        <w:t>I.E. </w:t>
      </w:r>
      <w:r w:rsidRPr="005F1EFD">
        <w:t>: C’est curieux que vous disiez cela, car nous avons pu const</w:t>
      </w:r>
      <w:r w:rsidRPr="005F1EFD">
        <w:t>a</w:t>
      </w:r>
      <w:r w:rsidRPr="005F1EFD">
        <w:t>ter qu’il y avait une différence d’approche entre vous et Sweezy d’un côté, et les économistes marxistes français en général de l’autre ?</w:t>
      </w:r>
    </w:p>
    <w:p w14:paraId="740AA946" w14:textId="77777777" w:rsidR="00DC1D29" w:rsidRPr="005F1EFD" w:rsidRDefault="00DC1D29" w:rsidP="00DC1D29">
      <w:pPr>
        <w:spacing w:before="120" w:after="120"/>
        <w:jc w:val="both"/>
      </w:pPr>
      <w:r w:rsidRPr="00FF5461">
        <w:rPr>
          <w:b/>
          <w:bCs/>
          <w:szCs w:val="28"/>
        </w:rPr>
        <w:lastRenderedPageBreak/>
        <w:t>H.M. </w:t>
      </w:r>
      <w:r w:rsidRPr="005F1EFD">
        <w:t xml:space="preserve">: </w:t>
      </w:r>
      <w:r>
        <w:rPr>
          <w:i/>
          <w:iCs/>
          <w:szCs w:val="28"/>
        </w:rPr>
        <w:t>Disons simplement que nous n</w:t>
      </w:r>
      <w:r w:rsidRPr="00FF5461">
        <w:rPr>
          <w:i/>
          <w:iCs/>
          <w:szCs w:val="28"/>
        </w:rPr>
        <w:t>’abordons pas la question théorique de la même manière, elle n’a pas pour nous la même impo</w:t>
      </w:r>
      <w:r w:rsidRPr="00FF5461">
        <w:rPr>
          <w:i/>
          <w:iCs/>
          <w:szCs w:val="28"/>
        </w:rPr>
        <w:t>r</w:t>
      </w:r>
      <w:r w:rsidRPr="00FF5461">
        <w:rPr>
          <w:i/>
          <w:iCs/>
          <w:szCs w:val="28"/>
        </w:rPr>
        <w:t>ta</w:t>
      </w:r>
      <w:r w:rsidRPr="00FF5461">
        <w:rPr>
          <w:i/>
          <w:iCs/>
          <w:szCs w:val="28"/>
        </w:rPr>
        <w:t>n</w:t>
      </w:r>
      <w:r w:rsidRPr="00FF5461">
        <w:rPr>
          <w:i/>
          <w:iCs/>
          <w:szCs w:val="28"/>
        </w:rPr>
        <w:t>ce ni la même signification</w:t>
      </w:r>
      <w:r w:rsidRPr="005F1EFD">
        <w:t>.</w:t>
      </w:r>
    </w:p>
    <w:p w14:paraId="580CC8EE" w14:textId="77777777" w:rsidR="00DC1D29" w:rsidRDefault="00DC1D29" w:rsidP="00DC1D29">
      <w:pPr>
        <w:spacing w:before="120" w:after="120"/>
        <w:jc w:val="both"/>
      </w:pPr>
    </w:p>
    <w:p w14:paraId="7D853EE1" w14:textId="77777777" w:rsidR="00DC1D29" w:rsidRPr="005F1EFD" w:rsidRDefault="00DC1D29" w:rsidP="00DC1D29">
      <w:pPr>
        <w:spacing w:before="120" w:after="120"/>
        <w:jc w:val="both"/>
      </w:pPr>
      <w:r w:rsidRPr="00FF5461">
        <w:rPr>
          <w:b/>
          <w:bCs/>
          <w:szCs w:val="28"/>
        </w:rPr>
        <w:t>I.E</w:t>
      </w:r>
      <w:r w:rsidRPr="005F1EFD">
        <w:t>. : Si</w:t>
      </w:r>
      <w:r>
        <w:t xml:space="preserve"> nous revenions maintenant à </w:t>
      </w:r>
      <w:r w:rsidRPr="00FF5461">
        <w:rPr>
          <w:i/>
          <w:iCs/>
          <w:szCs w:val="28"/>
        </w:rPr>
        <w:t>l’Âge de l’impérialisme</w:t>
      </w:r>
      <w:r w:rsidRPr="005F1EFD">
        <w:t xml:space="preserve"> on note une différence fondamentale entre l’ancien impérialisme et sa réalité d’aujourd’hui. C’est un point important que vous avez soul</w:t>
      </w:r>
      <w:r w:rsidRPr="005F1EFD">
        <w:t>i</w:t>
      </w:r>
      <w:r w:rsidRPr="005F1EFD">
        <w:t>gné, mais à quel moment situez-vous cette rupture, qu’est-ce que ces deux formes de l’impérialisme ?</w:t>
      </w:r>
    </w:p>
    <w:p w14:paraId="7BCA3792" w14:textId="77777777" w:rsidR="00DC1D29" w:rsidRPr="009E4403" w:rsidRDefault="00DC1D29" w:rsidP="00DC1D29">
      <w:pPr>
        <w:spacing w:before="120" w:after="120"/>
        <w:jc w:val="both"/>
        <w:rPr>
          <w:i/>
          <w:iCs/>
          <w:szCs w:val="28"/>
        </w:rPr>
      </w:pPr>
      <w:r w:rsidRPr="00FF5461">
        <w:rPr>
          <w:b/>
          <w:bCs/>
          <w:szCs w:val="28"/>
        </w:rPr>
        <w:t>H.M. :</w:t>
      </w:r>
      <w:r w:rsidRPr="005F1EFD">
        <w:t xml:space="preserve"> </w:t>
      </w:r>
      <w:r w:rsidRPr="00FF5461">
        <w:rPr>
          <w:i/>
          <w:iCs/>
          <w:szCs w:val="28"/>
        </w:rPr>
        <w:t>Ce qui distingue essentiellement les deux impérialismes c’est le fait que l’impérialisme première période dominait principal</w:t>
      </w:r>
      <w:r w:rsidRPr="00FF5461">
        <w:rPr>
          <w:i/>
          <w:iCs/>
          <w:szCs w:val="28"/>
        </w:rPr>
        <w:t>e</w:t>
      </w:r>
      <w:r w:rsidRPr="00FF5461">
        <w:rPr>
          <w:i/>
          <w:iCs/>
          <w:szCs w:val="28"/>
        </w:rPr>
        <w:t>ment le commerce, et c’est autour de cet enjeu que les rivalités int</w:t>
      </w:r>
      <w:r w:rsidRPr="00FF5461">
        <w:rPr>
          <w:i/>
          <w:iCs/>
          <w:szCs w:val="28"/>
        </w:rPr>
        <w:t>e</w:t>
      </w:r>
      <w:r w:rsidRPr="00FF5461">
        <w:rPr>
          <w:i/>
          <w:iCs/>
          <w:szCs w:val="28"/>
        </w:rPr>
        <w:t>rimpéri</w:t>
      </w:r>
      <w:r w:rsidRPr="00FF5461">
        <w:rPr>
          <w:i/>
          <w:iCs/>
          <w:szCs w:val="28"/>
        </w:rPr>
        <w:t>a</w:t>
      </w:r>
      <w:r w:rsidRPr="00FF5461">
        <w:rPr>
          <w:i/>
          <w:iCs/>
          <w:szCs w:val="28"/>
        </w:rPr>
        <w:t>listes se nouaient. En Europe après la défaite de Napoléon, on assista à la montée de l'hégémonisme de l’Angleterre, ainsi qu’à l’extension de sa domination à tra</w:t>
      </w:r>
      <w:r>
        <w:rPr>
          <w:i/>
          <w:iCs/>
          <w:szCs w:val="28"/>
        </w:rPr>
        <w:t>vers le monde. À la fin du dix-</w:t>
      </w:r>
      <w:r w:rsidRPr="00FF5461">
        <w:rPr>
          <w:i/>
          <w:iCs/>
          <w:szCs w:val="28"/>
        </w:rPr>
        <w:t>ne</w:t>
      </w:r>
      <w:r w:rsidRPr="00FF5461">
        <w:rPr>
          <w:i/>
          <w:iCs/>
          <w:szCs w:val="28"/>
        </w:rPr>
        <w:t>u</w:t>
      </w:r>
      <w:r w:rsidRPr="00FF5461">
        <w:rPr>
          <w:i/>
          <w:iCs/>
          <w:szCs w:val="28"/>
        </w:rPr>
        <w:t>vième siècle, la situation mondiale évolua. Un nouvel espace se</w:t>
      </w:r>
      <w:r>
        <w:rPr>
          <w:iCs/>
          <w:szCs w:val="28"/>
        </w:rPr>
        <w:t xml:space="preserve"> </w:t>
      </w:r>
      <w:r w:rsidRPr="009E4403">
        <w:rPr>
          <w:i/>
          <w:iCs/>
          <w:szCs w:val="28"/>
        </w:rPr>
        <w:t>créa, attisant les rivalités interimpérialistes, les colonies ouvrirent une no</w:t>
      </w:r>
      <w:r w:rsidRPr="009E4403">
        <w:rPr>
          <w:i/>
          <w:iCs/>
          <w:szCs w:val="28"/>
        </w:rPr>
        <w:t>u</w:t>
      </w:r>
      <w:r w:rsidRPr="009E4403">
        <w:rPr>
          <w:i/>
          <w:iCs/>
          <w:szCs w:val="28"/>
        </w:rPr>
        <w:t>velle aire d’expansion commerciale. Sur le plan strictement mil</w:t>
      </w:r>
      <w:r w:rsidRPr="009E4403">
        <w:rPr>
          <w:i/>
          <w:iCs/>
          <w:szCs w:val="28"/>
        </w:rPr>
        <w:t>i</w:t>
      </w:r>
      <w:r w:rsidRPr="009E4403">
        <w:rPr>
          <w:i/>
          <w:iCs/>
          <w:szCs w:val="28"/>
        </w:rPr>
        <w:t>taire, plusieurs modifications virent le jour. Ce qui se produisit voyez-vous, c’est qu’au moment où l’Angleterre construisait sa gra</w:t>
      </w:r>
      <w:r w:rsidRPr="009E4403">
        <w:rPr>
          <w:i/>
          <w:iCs/>
          <w:szCs w:val="28"/>
        </w:rPr>
        <w:t>n</w:t>
      </w:r>
      <w:r w:rsidRPr="009E4403">
        <w:rPr>
          <w:i/>
          <w:iCs/>
          <w:szCs w:val="28"/>
        </w:rPr>
        <w:t>de flotte et la renouvelait, elle se basait principalement sur l’industrie du bois, les autres pays européens ne pouvaient suivre le cours acc</w:t>
      </w:r>
      <w:r w:rsidRPr="009E4403">
        <w:rPr>
          <w:i/>
          <w:iCs/>
          <w:szCs w:val="28"/>
        </w:rPr>
        <w:t>é</w:t>
      </w:r>
      <w:r w:rsidRPr="009E4403">
        <w:rPr>
          <w:i/>
          <w:iCs/>
          <w:szCs w:val="28"/>
        </w:rPr>
        <w:t>léré de l’Angleterre en ce domaine. Cette dernière deme</w:t>
      </w:r>
      <w:r w:rsidRPr="009E4403">
        <w:rPr>
          <w:i/>
          <w:iCs/>
          <w:szCs w:val="28"/>
        </w:rPr>
        <w:t>u</w:t>
      </w:r>
      <w:r w:rsidRPr="009E4403">
        <w:rPr>
          <w:i/>
          <w:iCs/>
          <w:szCs w:val="28"/>
        </w:rPr>
        <w:t>rait toujours en avance sur les autres puissances rivales. Puis vint une nouvelle tec</w:t>
      </w:r>
      <w:r w:rsidRPr="009E4403">
        <w:rPr>
          <w:i/>
          <w:iCs/>
          <w:szCs w:val="28"/>
        </w:rPr>
        <w:t>h</w:t>
      </w:r>
      <w:r w:rsidRPr="009E4403">
        <w:rPr>
          <w:i/>
          <w:iCs/>
          <w:szCs w:val="28"/>
        </w:rPr>
        <w:t>nologie. L’introduction du métal doublée de la vapeur bouleversa r</w:t>
      </w:r>
      <w:r w:rsidRPr="009E4403">
        <w:rPr>
          <w:i/>
          <w:iCs/>
          <w:szCs w:val="28"/>
        </w:rPr>
        <w:t>a</w:t>
      </w:r>
      <w:r w:rsidRPr="009E4403">
        <w:rPr>
          <w:i/>
          <w:iCs/>
          <w:szCs w:val="28"/>
        </w:rPr>
        <w:t>dicalement les données militaires et politiques.</w:t>
      </w:r>
    </w:p>
    <w:p w14:paraId="17C2C35E" w14:textId="77777777" w:rsidR="00DC1D29" w:rsidRPr="009E4403" w:rsidRDefault="00DC1D29" w:rsidP="00DC1D29">
      <w:pPr>
        <w:spacing w:before="120" w:after="120"/>
        <w:jc w:val="both"/>
        <w:rPr>
          <w:i/>
          <w:iCs/>
          <w:szCs w:val="28"/>
        </w:rPr>
      </w:pPr>
      <w:r w:rsidRPr="009E4403">
        <w:rPr>
          <w:i/>
          <w:iCs/>
          <w:szCs w:val="28"/>
        </w:rPr>
        <w:t>L'Angleterre n’était plus désormais la grande puissance militaire mondiale, son autorité fut remise en question. La France, l’Allemagne ainsi que le Japon et les États-Unis, se lancèrent à leur tour dans la construction navale. Tous partaient à peu près au même niveau, re</w:t>
      </w:r>
      <w:r w:rsidRPr="009E4403">
        <w:rPr>
          <w:i/>
          <w:iCs/>
          <w:szCs w:val="28"/>
        </w:rPr>
        <w:t>n</w:t>
      </w:r>
      <w:r w:rsidRPr="009E4403">
        <w:rPr>
          <w:i/>
          <w:iCs/>
          <w:szCs w:val="28"/>
        </w:rPr>
        <w:t>dant ainsi possible une nouvelle compétition et ouvrant une nouvelle ère de rivalités inter-impérialistes. La « City » n’était désormais plus le centre du monde.</w:t>
      </w:r>
    </w:p>
    <w:p w14:paraId="25CDB335" w14:textId="77777777" w:rsidR="00DC1D29" w:rsidRPr="00AB517C" w:rsidRDefault="00DC1D29" w:rsidP="00DC1D29">
      <w:pPr>
        <w:spacing w:before="120" w:after="120"/>
        <w:jc w:val="both"/>
        <w:rPr>
          <w:i/>
          <w:iCs/>
          <w:szCs w:val="28"/>
        </w:rPr>
      </w:pPr>
      <w:r w:rsidRPr="009E4403">
        <w:rPr>
          <w:i/>
          <w:iCs/>
          <w:szCs w:val="28"/>
        </w:rPr>
        <w:t xml:space="preserve">Le nouvel impérialisme s’inscrit au sein de ce schéma tout en le dépassant. S’affirmant davantage au lendemain de la seconde guerre mondiale, il trouve sa source et sa puissance principalement dans le contrôle non seulement des mers, mais aussi des airs, essentiellement </w:t>
      </w:r>
      <w:r w:rsidRPr="009E4403">
        <w:rPr>
          <w:i/>
          <w:iCs/>
          <w:szCs w:val="28"/>
        </w:rPr>
        <w:lastRenderedPageBreak/>
        <w:t>par la bombe atomique. Puis, dans un deuxième temps, sa pénétr</w:t>
      </w:r>
      <w:r w:rsidRPr="009E4403">
        <w:rPr>
          <w:i/>
          <w:iCs/>
          <w:szCs w:val="28"/>
        </w:rPr>
        <w:t>a</w:t>
      </w:r>
      <w:r w:rsidRPr="009E4403">
        <w:rPr>
          <w:i/>
          <w:iCs/>
          <w:szCs w:val="28"/>
        </w:rPr>
        <w:t>tion de l’espace mondial s’accentue par le biais de bases militaires pa</w:t>
      </w:r>
      <w:r w:rsidRPr="009E4403">
        <w:rPr>
          <w:i/>
          <w:iCs/>
          <w:szCs w:val="28"/>
        </w:rPr>
        <w:t>r</w:t>
      </w:r>
      <w:r w:rsidRPr="009E4403">
        <w:rPr>
          <w:i/>
          <w:iCs/>
          <w:szCs w:val="28"/>
        </w:rPr>
        <w:t xml:space="preserve">tout à travers le monde, soit dans plus de 93 </w:t>
      </w:r>
      <w:r>
        <w:rPr>
          <w:i/>
          <w:iCs/>
          <w:szCs w:val="28"/>
        </w:rPr>
        <w:t>pays, et finalement par l’encer</w:t>
      </w:r>
      <w:r w:rsidRPr="00AB517C">
        <w:rPr>
          <w:i/>
          <w:iCs/>
          <w:szCs w:val="28"/>
        </w:rPr>
        <w:t>clement</w:t>
      </w:r>
      <w:r>
        <w:t xml:space="preserve"> [13]</w:t>
      </w:r>
      <w:r w:rsidRPr="00AB517C">
        <w:rPr>
          <w:i/>
          <w:iCs/>
          <w:szCs w:val="28"/>
        </w:rPr>
        <w:t xml:space="preserve"> de l’Union Soviétique.</w:t>
      </w:r>
    </w:p>
    <w:p w14:paraId="5F60CBB9" w14:textId="77777777" w:rsidR="00DC1D29" w:rsidRDefault="00DC1D29" w:rsidP="00DC1D29">
      <w:pPr>
        <w:spacing w:before="120" w:after="120"/>
        <w:jc w:val="both"/>
        <w:rPr>
          <w:i/>
          <w:iCs/>
          <w:szCs w:val="28"/>
        </w:rPr>
      </w:pPr>
      <w:r w:rsidRPr="005F1EFD">
        <w:t>Au niveau économique, ce nouv</w:t>
      </w:r>
      <w:r>
        <w:t>el impérialisme domine le champ</w:t>
      </w:r>
      <w:r w:rsidRPr="005F1EFD">
        <w:t xml:space="preserve"> </w:t>
      </w:r>
      <w:r w:rsidRPr="00AB517C">
        <w:rPr>
          <w:i/>
          <w:iCs/>
          <w:szCs w:val="28"/>
        </w:rPr>
        <w:t>économique et financier. Puis il prend sur lui la responsabilité de r</w:t>
      </w:r>
      <w:r w:rsidRPr="00AB517C">
        <w:rPr>
          <w:i/>
          <w:iCs/>
          <w:szCs w:val="28"/>
        </w:rPr>
        <w:t>e</w:t>
      </w:r>
      <w:r w:rsidRPr="00AB517C">
        <w:rPr>
          <w:i/>
          <w:iCs/>
          <w:szCs w:val="28"/>
        </w:rPr>
        <w:t>construire le système économique mondial par le plan Mar</w:t>
      </w:r>
      <w:r w:rsidRPr="00AB517C">
        <w:rPr>
          <w:i/>
          <w:iCs/>
          <w:szCs w:val="28"/>
        </w:rPr>
        <w:t>s</w:t>
      </w:r>
      <w:r w:rsidRPr="00AB517C">
        <w:rPr>
          <w:i/>
          <w:iCs/>
          <w:szCs w:val="28"/>
        </w:rPr>
        <w:t>hall. Puis, peu à peu, il remplace les anciennes puissances dans les colonies et semi- colonies. Ceci dit, ces exemples sont évidemment des général</w:t>
      </w:r>
      <w:r w:rsidRPr="00AB517C">
        <w:rPr>
          <w:i/>
          <w:iCs/>
          <w:szCs w:val="28"/>
        </w:rPr>
        <w:t>i</w:t>
      </w:r>
      <w:r w:rsidRPr="00AB517C">
        <w:rPr>
          <w:i/>
          <w:iCs/>
          <w:szCs w:val="28"/>
        </w:rPr>
        <w:t>sations, mais ils éclairent parfaitement la situation du nouvel hég</w:t>
      </w:r>
      <w:r w:rsidRPr="00AB517C">
        <w:rPr>
          <w:i/>
          <w:iCs/>
          <w:szCs w:val="28"/>
        </w:rPr>
        <w:t>é</w:t>
      </w:r>
      <w:r w:rsidRPr="00AB517C">
        <w:rPr>
          <w:i/>
          <w:iCs/>
          <w:szCs w:val="28"/>
        </w:rPr>
        <w:t>monisme.</w:t>
      </w:r>
    </w:p>
    <w:p w14:paraId="1F745F63" w14:textId="77777777" w:rsidR="00DC1D29" w:rsidRDefault="007A1447" w:rsidP="00DC1D29">
      <w:pPr>
        <w:pStyle w:val="fig"/>
      </w:pPr>
      <w:r>
        <w:rPr>
          <w:noProof/>
        </w:rPr>
        <w:drawing>
          <wp:inline distT="0" distB="0" distL="0" distR="0" wp14:anchorId="3902C111" wp14:editId="39B58B8F">
            <wp:extent cx="2971800" cy="2616200"/>
            <wp:effectExtent l="25400" t="25400" r="12700" b="1270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2616200"/>
                    </a:xfrm>
                    <a:prstGeom prst="rect">
                      <a:avLst/>
                    </a:prstGeom>
                    <a:noFill/>
                    <a:ln w="19050" cmpd="sng">
                      <a:solidFill>
                        <a:srgbClr val="000000"/>
                      </a:solidFill>
                      <a:miter lim="800000"/>
                      <a:headEnd/>
                      <a:tailEnd/>
                    </a:ln>
                    <a:effectLst/>
                  </pic:spPr>
                </pic:pic>
              </a:graphicData>
            </a:graphic>
          </wp:inline>
        </w:drawing>
      </w:r>
    </w:p>
    <w:p w14:paraId="4E7C1103" w14:textId="77777777" w:rsidR="00DC1D29" w:rsidRDefault="00DC1D29" w:rsidP="00DC1D29">
      <w:pPr>
        <w:spacing w:before="120" w:after="120"/>
        <w:jc w:val="both"/>
      </w:pPr>
    </w:p>
    <w:p w14:paraId="08A574D6" w14:textId="77777777" w:rsidR="00DC1D29" w:rsidRPr="005F1EFD" w:rsidRDefault="00DC1D29" w:rsidP="00DC1D29">
      <w:pPr>
        <w:spacing w:before="120" w:after="120"/>
        <w:jc w:val="both"/>
      </w:pPr>
      <w:r w:rsidRPr="00AB517C">
        <w:rPr>
          <w:b/>
          <w:bCs/>
          <w:szCs w:val="28"/>
        </w:rPr>
        <w:t>I.E. :</w:t>
      </w:r>
      <w:r w:rsidRPr="005F1EFD">
        <w:t xml:space="preserve"> Mais n’y a-t-il pas contradiction entre les buts politiques et militaires des États-Unis comme puissance dominante et les intérêts économiques des grandes corporations américaines ?</w:t>
      </w:r>
    </w:p>
    <w:p w14:paraId="4E7FF9ED" w14:textId="77777777" w:rsidR="00DC1D29" w:rsidRPr="006E572F" w:rsidRDefault="00DC1D29" w:rsidP="00DC1D29">
      <w:pPr>
        <w:spacing w:before="120" w:after="120"/>
        <w:jc w:val="both"/>
        <w:rPr>
          <w:i/>
          <w:iCs/>
          <w:szCs w:val="28"/>
        </w:rPr>
      </w:pPr>
      <w:r w:rsidRPr="00AB517C">
        <w:rPr>
          <w:b/>
          <w:bCs/>
          <w:szCs w:val="28"/>
        </w:rPr>
        <w:t>H.M.</w:t>
      </w:r>
      <w:r w:rsidRPr="005F1EFD">
        <w:t> </w:t>
      </w:r>
      <w:r w:rsidRPr="00AB517C">
        <w:rPr>
          <w:i/>
          <w:iCs/>
          <w:szCs w:val="28"/>
        </w:rPr>
        <w:t xml:space="preserve">: Il y a toujours des contradictions entre ces deux intérêts. Il y a des contradictions au sein même </w:t>
      </w:r>
      <w:r>
        <w:rPr>
          <w:i/>
          <w:iCs/>
          <w:szCs w:val="28"/>
        </w:rPr>
        <w:t>des besoins domestiques entre l</w:t>
      </w:r>
      <w:r w:rsidRPr="00AB517C">
        <w:rPr>
          <w:i/>
          <w:iCs/>
          <w:szCs w:val="28"/>
        </w:rPr>
        <w:t>’État et les grandes corporations. Par exemple, les effets de la tax</w:t>
      </w:r>
      <w:r w:rsidRPr="00AB517C">
        <w:rPr>
          <w:i/>
          <w:iCs/>
          <w:szCs w:val="28"/>
        </w:rPr>
        <w:t>a</w:t>
      </w:r>
      <w:r w:rsidRPr="00AB517C">
        <w:rPr>
          <w:i/>
          <w:iCs/>
          <w:szCs w:val="28"/>
        </w:rPr>
        <w:t>tion, puis ensuite les contradictions entre</w:t>
      </w:r>
      <w:r>
        <w:rPr>
          <w:i/>
          <w:iCs/>
          <w:szCs w:val="28"/>
        </w:rPr>
        <w:t xml:space="preserve"> </w:t>
      </w:r>
      <w:r w:rsidRPr="006E572F">
        <w:rPr>
          <w:i/>
          <w:iCs/>
          <w:szCs w:val="28"/>
        </w:rPr>
        <w:t>un groupe de capitalistes et d’autres sont très importantes. Par exemple, maintenant au niveau financier certains groupes refusent que les banques prêtent à d’autres à cause de la compétition intercapit</w:t>
      </w:r>
      <w:r w:rsidRPr="006E572F">
        <w:rPr>
          <w:i/>
          <w:iCs/>
          <w:szCs w:val="28"/>
        </w:rPr>
        <w:t>a</w:t>
      </w:r>
      <w:r w:rsidRPr="006E572F">
        <w:rPr>
          <w:i/>
          <w:iCs/>
          <w:szCs w:val="28"/>
        </w:rPr>
        <w:t>liste. Il faut toujours analyser ces contradictions, elles font partie des contradictions de l’État capitali</w:t>
      </w:r>
      <w:r w:rsidRPr="006E572F">
        <w:rPr>
          <w:i/>
          <w:iCs/>
          <w:szCs w:val="28"/>
        </w:rPr>
        <w:t>s</w:t>
      </w:r>
      <w:r w:rsidRPr="006E572F">
        <w:rPr>
          <w:i/>
          <w:iCs/>
          <w:szCs w:val="28"/>
        </w:rPr>
        <w:t>te même.</w:t>
      </w:r>
    </w:p>
    <w:p w14:paraId="1EA3DE2E" w14:textId="77777777" w:rsidR="00DC1D29" w:rsidRPr="006E572F" w:rsidRDefault="00DC1D29" w:rsidP="00DC1D29">
      <w:pPr>
        <w:spacing w:before="120" w:after="120"/>
        <w:jc w:val="both"/>
        <w:rPr>
          <w:i/>
          <w:iCs/>
          <w:szCs w:val="28"/>
        </w:rPr>
      </w:pPr>
    </w:p>
    <w:p w14:paraId="0F8F3F77" w14:textId="77777777" w:rsidR="00DC1D29" w:rsidRPr="005F1EFD" w:rsidRDefault="00DC1D29" w:rsidP="00DC1D29">
      <w:pPr>
        <w:spacing w:before="120" w:after="120"/>
        <w:jc w:val="both"/>
      </w:pPr>
      <w:r w:rsidRPr="006E572F">
        <w:rPr>
          <w:b/>
          <w:bCs/>
          <w:szCs w:val="28"/>
        </w:rPr>
        <w:t>I.E</w:t>
      </w:r>
      <w:r w:rsidRPr="005F1EFD">
        <w:t>. : Examinons maintenant la question du tiers-monde. Vous avez déclaré en Yougoslavie il y a quelques années, qu’il n’y avait pas de troisième voie non-capitaliste de développement économique ? Pourriez-vous élaborer davantage cette question ?</w:t>
      </w:r>
    </w:p>
    <w:p w14:paraId="058266EA" w14:textId="77777777" w:rsidR="00DC1D29" w:rsidRPr="00AF5D4F" w:rsidRDefault="00DC1D29" w:rsidP="00DC1D29">
      <w:pPr>
        <w:spacing w:before="120" w:after="120"/>
        <w:jc w:val="both"/>
        <w:rPr>
          <w:i/>
          <w:iCs/>
          <w:szCs w:val="28"/>
        </w:rPr>
      </w:pPr>
      <w:r w:rsidRPr="006E572F">
        <w:rPr>
          <w:b/>
          <w:bCs/>
          <w:szCs w:val="28"/>
        </w:rPr>
        <w:t>H.M</w:t>
      </w:r>
      <w:r w:rsidRPr="005F1EFD">
        <w:t xml:space="preserve">. : </w:t>
      </w:r>
      <w:r w:rsidRPr="006E572F">
        <w:rPr>
          <w:i/>
          <w:iCs/>
          <w:szCs w:val="28"/>
        </w:rPr>
        <w:t>Essentiellement ce que j’expliquais, c’est que le concept de développement non capitaliste concernant les pays du tiers-monde m’apparaissait comme pure spéculation. Car cette notion suppose (au préalable) une alliance de classes, où le rôle de l’État serait de dév</w:t>
      </w:r>
      <w:r w:rsidRPr="006E572F">
        <w:rPr>
          <w:i/>
          <w:iCs/>
          <w:szCs w:val="28"/>
        </w:rPr>
        <w:t>e</w:t>
      </w:r>
      <w:r w:rsidRPr="006E572F">
        <w:rPr>
          <w:i/>
          <w:iCs/>
          <w:szCs w:val="28"/>
        </w:rPr>
        <w:t>lopp</w:t>
      </w:r>
      <w:r>
        <w:rPr>
          <w:i/>
          <w:iCs/>
          <w:szCs w:val="28"/>
        </w:rPr>
        <w:t>er des institutions, des infras</w:t>
      </w:r>
      <w:r w:rsidRPr="00AF5D4F">
        <w:rPr>
          <w:i/>
          <w:iCs/>
          <w:szCs w:val="28"/>
        </w:rPr>
        <w:t>tructures</w:t>
      </w:r>
      <w:r>
        <w:t xml:space="preserve"> [14]</w:t>
      </w:r>
      <w:r w:rsidRPr="00AF5D4F">
        <w:rPr>
          <w:i/>
          <w:iCs/>
          <w:szCs w:val="28"/>
        </w:rPr>
        <w:t xml:space="preserve"> et des industries de base, et tout cela en faveur d ’un développement des forces product</w:t>
      </w:r>
      <w:r w:rsidRPr="00AF5D4F">
        <w:rPr>
          <w:i/>
          <w:iCs/>
          <w:szCs w:val="28"/>
        </w:rPr>
        <w:t>i</w:t>
      </w:r>
      <w:r w:rsidRPr="00AF5D4F">
        <w:rPr>
          <w:i/>
          <w:iCs/>
          <w:szCs w:val="28"/>
        </w:rPr>
        <w:t>ves, et que, par la suite, la classe ouvrière occuperait un rôle ind</w:t>
      </w:r>
      <w:r w:rsidRPr="00AF5D4F">
        <w:rPr>
          <w:i/>
          <w:iCs/>
          <w:szCs w:val="28"/>
        </w:rPr>
        <w:t>é</w:t>
      </w:r>
      <w:r w:rsidRPr="00AF5D4F">
        <w:rPr>
          <w:i/>
          <w:iCs/>
          <w:szCs w:val="28"/>
        </w:rPr>
        <w:t>pendant au sein de cette alliance tout en prenant en main le leader</w:t>
      </w:r>
      <w:r w:rsidRPr="00AF5D4F">
        <w:rPr>
          <w:i/>
          <w:iCs/>
          <w:szCs w:val="28"/>
        </w:rPr>
        <w:t>s</w:t>
      </w:r>
      <w:r w:rsidRPr="00AF5D4F">
        <w:rPr>
          <w:i/>
          <w:iCs/>
          <w:szCs w:val="28"/>
        </w:rPr>
        <w:t>hip pour passer à l'étape suivante. Le principal obstacle concernant ces pays c'est le poids de la paysann</w:t>
      </w:r>
      <w:r w:rsidRPr="00AF5D4F">
        <w:rPr>
          <w:i/>
          <w:iCs/>
          <w:szCs w:val="28"/>
        </w:rPr>
        <w:t>e</w:t>
      </w:r>
      <w:r w:rsidRPr="00AF5D4F">
        <w:rPr>
          <w:i/>
          <w:iCs/>
          <w:szCs w:val="28"/>
        </w:rPr>
        <w:t>rie, qui constitue 60 à 80% de la population. En outre, la technologie dans ces pays est souvent rud</w:t>
      </w:r>
      <w:r w:rsidRPr="00AF5D4F">
        <w:rPr>
          <w:i/>
          <w:iCs/>
          <w:szCs w:val="28"/>
        </w:rPr>
        <w:t>i</w:t>
      </w:r>
      <w:r w:rsidRPr="00AF5D4F">
        <w:rPr>
          <w:i/>
          <w:iCs/>
          <w:szCs w:val="28"/>
        </w:rPr>
        <w:t>mentaire. En plus, le niveau de vie est extrêm</w:t>
      </w:r>
      <w:r w:rsidRPr="00AF5D4F">
        <w:rPr>
          <w:i/>
          <w:iCs/>
          <w:szCs w:val="28"/>
        </w:rPr>
        <w:t>e</w:t>
      </w:r>
      <w:r w:rsidRPr="00AF5D4F">
        <w:rPr>
          <w:i/>
          <w:iCs/>
          <w:szCs w:val="28"/>
        </w:rPr>
        <w:t>ment bas, et si vous voulez développer ces pays, il vous faut un ma</w:t>
      </w:r>
      <w:r w:rsidRPr="00AF5D4F">
        <w:rPr>
          <w:i/>
          <w:iCs/>
          <w:szCs w:val="28"/>
        </w:rPr>
        <w:t>r</w:t>
      </w:r>
      <w:r w:rsidRPr="00AF5D4F">
        <w:rPr>
          <w:i/>
          <w:iCs/>
          <w:szCs w:val="28"/>
        </w:rPr>
        <w:t>ché. Or la population est trop pauvre et sans ressource, il ne peut y avoir de marché poss</w:t>
      </w:r>
      <w:r w:rsidRPr="00AF5D4F">
        <w:rPr>
          <w:i/>
          <w:iCs/>
          <w:szCs w:val="28"/>
        </w:rPr>
        <w:t>i</w:t>
      </w:r>
      <w:r w:rsidRPr="00AF5D4F">
        <w:rPr>
          <w:i/>
          <w:iCs/>
          <w:szCs w:val="28"/>
        </w:rPr>
        <w:t>ble, même avec l’aide de l’État. De l’autre côté, il y a la classe o</w:t>
      </w:r>
      <w:r w:rsidRPr="00AF5D4F">
        <w:rPr>
          <w:i/>
          <w:iCs/>
          <w:szCs w:val="28"/>
        </w:rPr>
        <w:t>u</w:t>
      </w:r>
      <w:r w:rsidRPr="00AF5D4F">
        <w:rPr>
          <w:i/>
          <w:iCs/>
          <w:szCs w:val="28"/>
        </w:rPr>
        <w:t>vrière qui a ses revendications légit</w:t>
      </w:r>
      <w:r w:rsidRPr="00AF5D4F">
        <w:rPr>
          <w:i/>
          <w:iCs/>
          <w:szCs w:val="28"/>
        </w:rPr>
        <w:t>i</w:t>
      </w:r>
      <w:r w:rsidRPr="00AF5D4F">
        <w:rPr>
          <w:i/>
          <w:iCs/>
          <w:szCs w:val="28"/>
        </w:rPr>
        <w:t>mes.</w:t>
      </w:r>
    </w:p>
    <w:p w14:paraId="76B2D8B3" w14:textId="77777777" w:rsidR="00DC1D29" w:rsidRPr="00EC2645" w:rsidRDefault="00DC1D29" w:rsidP="00DC1D29">
      <w:pPr>
        <w:spacing w:before="120" w:after="120"/>
        <w:jc w:val="both"/>
        <w:rPr>
          <w:i/>
          <w:iCs/>
          <w:szCs w:val="28"/>
        </w:rPr>
      </w:pPr>
      <w:r w:rsidRPr="00AF5D4F">
        <w:rPr>
          <w:i/>
          <w:iCs/>
          <w:szCs w:val="28"/>
        </w:rPr>
        <w:t>S’il n’y a pas de changements structurels profonds dans le doma</w:t>
      </w:r>
      <w:r w:rsidRPr="00AF5D4F">
        <w:rPr>
          <w:i/>
          <w:iCs/>
          <w:szCs w:val="28"/>
        </w:rPr>
        <w:t>i</w:t>
      </w:r>
      <w:r w:rsidRPr="00AF5D4F">
        <w:rPr>
          <w:i/>
          <w:iCs/>
          <w:szCs w:val="28"/>
        </w:rPr>
        <w:t>n</w:t>
      </w:r>
      <w:r>
        <w:rPr>
          <w:i/>
          <w:iCs/>
          <w:szCs w:val="28"/>
        </w:rPr>
        <w:t>e agraire, rien n</w:t>
      </w:r>
      <w:r w:rsidRPr="00AF5D4F">
        <w:rPr>
          <w:i/>
          <w:iCs/>
          <w:szCs w:val="28"/>
        </w:rPr>
        <w:t>'est possibl</w:t>
      </w:r>
      <w:r>
        <w:rPr>
          <w:i/>
          <w:iCs/>
          <w:szCs w:val="28"/>
        </w:rPr>
        <w:t>e. Une simple réforme agraire n</w:t>
      </w:r>
      <w:r w:rsidRPr="00AF5D4F">
        <w:rPr>
          <w:i/>
          <w:iCs/>
          <w:szCs w:val="28"/>
        </w:rPr>
        <w:t>’est pas su</w:t>
      </w:r>
      <w:r w:rsidRPr="00AF5D4F">
        <w:rPr>
          <w:i/>
          <w:iCs/>
          <w:szCs w:val="28"/>
        </w:rPr>
        <w:t>f</w:t>
      </w:r>
      <w:r w:rsidRPr="00AF5D4F">
        <w:rPr>
          <w:i/>
          <w:iCs/>
          <w:szCs w:val="28"/>
        </w:rPr>
        <w:t>fisante. Dans certains cas, une simple redistribution des terres est irréalisab</w:t>
      </w:r>
      <w:r>
        <w:rPr>
          <w:i/>
          <w:iCs/>
          <w:szCs w:val="28"/>
        </w:rPr>
        <w:t>le, regardez le Salvador. Ce qu’il faut c</w:t>
      </w:r>
      <w:r w:rsidRPr="00AF5D4F">
        <w:rPr>
          <w:i/>
          <w:iCs/>
          <w:szCs w:val="28"/>
        </w:rPr>
        <w:t>’est se débarra</w:t>
      </w:r>
      <w:r w:rsidRPr="00AF5D4F">
        <w:rPr>
          <w:i/>
          <w:iCs/>
          <w:szCs w:val="28"/>
        </w:rPr>
        <w:t>s</w:t>
      </w:r>
      <w:r w:rsidRPr="00AF5D4F">
        <w:rPr>
          <w:i/>
          <w:iCs/>
          <w:szCs w:val="28"/>
        </w:rPr>
        <w:t>ser des classes oppressives, et dans certains cas ce n ’est pas uniqu</w:t>
      </w:r>
      <w:r w:rsidRPr="00AF5D4F">
        <w:rPr>
          <w:i/>
          <w:iCs/>
          <w:szCs w:val="28"/>
        </w:rPr>
        <w:t>e</w:t>
      </w:r>
      <w:r w:rsidRPr="00AF5D4F">
        <w:rPr>
          <w:i/>
          <w:iCs/>
          <w:szCs w:val="28"/>
        </w:rPr>
        <w:t>ment les grands propriétaires fonciers. Par exemple dans le cas i</w:t>
      </w:r>
      <w:r w:rsidRPr="00AF5D4F">
        <w:rPr>
          <w:i/>
          <w:iCs/>
          <w:szCs w:val="28"/>
        </w:rPr>
        <w:t>n</w:t>
      </w:r>
      <w:r w:rsidRPr="00AF5D4F">
        <w:rPr>
          <w:i/>
          <w:iCs/>
          <w:szCs w:val="28"/>
        </w:rPr>
        <w:t>dien, c’est souvent le petit marchand qui est l’oppresseur imm</w:t>
      </w:r>
      <w:r w:rsidRPr="00AF5D4F">
        <w:rPr>
          <w:i/>
          <w:iCs/>
          <w:szCs w:val="28"/>
        </w:rPr>
        <w:t>é</w:t>
      </w:r>
      <w:r w:rsidRPr="00AF5D4F">
        <w:rPr>
          <w:i/>
          <w:iCs/>
          <w:szCs w:val="28"/>
        </w:rPr>
        <w:t xml:space="preserve">diat, c’est celui qui change l’argent. Le gouvernement indien à tenté d’introduire des réformes à ce </w:t>
      </w:r>
      <w:r>
        <w:rPr>
          <w:i/>
          <w:iCs/>
          <w:szCs w:val="28"/>
        </w:rPr>
        <w:t>niveau, il n</w:t>
      </w:r>
      <w:r w:rsidRPr="00AF5D4F">
        <w:rPr>
          <w:i/>
          <w:iCs/>
          <w:szCs w:val="28"/>
        </w:rPr>
        <w:t>’a pu réussir à cause des résistances locales. Ce qui est en jeu à ce niveau-là, c’est un chang</w:t>
      </w:r>
      <w:r w:rsidRPr="00AF5D4F">
        <w:rPr>
          <w:i/>
          <w:iCs/>
          <w:szCs w:val="28"/>
        </w:rPr>
        <w:t>e</w:t>
      </w:r>
      <w:r w:rsidRPr="00AF5D4F">
        <w:rPr>
          <w:i/>
          <w:iCs/>
          <w:szCs w:val="28"/>
        </w:rPr>
        <w:t>ment révol</w:t>
      </w:r>
      <w:r w:rsidRPr="00AF5D4F">
        <w:rPr>
          <w:i/>
          <w:iCs/>
          <w:szCs w:val="28"/>
        </w:rPr>
        <w:t>u</w:t>
      </w:r>
      <w:r w:rsidRPr="00AF5D4F">
        <w:rPr>
          <w:i/>
          <w:iCs/>
          <w:szCs w:val="28"/>
        </w:rPr>
        <w:t>tionnaire à l’échelon le plus bas, et vous ne pouvez réussir si vous vous battez pour obtenir le contrôle par en haut, parce que la barrière initiale</w:t>
      </w:r>
      <w:r>
        <w:rPr>
          <w:iCs/>
          <w:szCs w:val="28"/>
        </w:rPr>
        <w:t xml:space="preserve"> </w:t>
      </w:r>
      <w:r w:rsidRPr="00EC2645">
        <w:rPr>
          <w:i/>
          <w:iCs/>
          <w:szCs w:val="28"/>
        </w:rPr>
        <w:t>demeure toujours présente. Il y a certes d’autres fa</w:t>
      </w:r>
      <w:r w:rsidRPr="00EC2645">
        <w:rPr>
          <w:i/>
          <w:iCs/>
          <w:szCs w:val="28"/>
        </w:rPr>
        <w:t>c</w:t>
      </w:r>
      <w:r w:rsidRPr="00EC2645">
        <w:rPr>
          <w:i/>
          <w:iCs/>
          <w:szCs w:val="28"/>
        </w:rPr>
        <w:t>teurs en jeu, mais l’essentiel est là.</w:t>
      </w:r>
    </w:p>
    <w:p w14:paraId="463045FC" w14:textId="77777777" w:rsidR="00DC1D29" w:rsidRDefault="00DC1D29" w:rsidP="00DC1D29">
      <w:pPr>
        <w:spacing w:before="120" w:after="120"/>
        <w:jc w:val="both"/>
      </w:pPr>
    </w:p>
    <w:p w14:paraId="44F9B13C" w14:textId="77777777" w:rsidR="00DC1D29" w:rsidRPr="005F1EFD" w:rsidRDefault="00DC1D29" w:rsidP="00DC1D29">
      <w:pPr>
        <w:spacing w:before="120" w:after="120"/>
        <w:jc w:val="both"/>
      </w:pPr>
      <w:r w:rsidRPr="00EC2645">
        <w:rPr>
          <w:b/>
          <w:bCs/>
          <w:szCs w:val="28"/>
        </w:rPr>
        <w:lastRenderedPageBreak/>
        <w:t>I.E. </w:t>
      </w:r>
      <w:r w:rsidRPr="005F1EFD">
        <w:t>:</w:t>
      </w:r>
      <w:r>
        <w:t xml:space="preserve"> </w:t>
      </w:r>
      <w:r w:rsidRPr="005F1EFD">
        <w:t>Mais n’y a-t-il pas des différenciations à faire entre ces pays du tiers-monde ; par exemple le Mexique, le Brésil ont une base i</w:t>
      </w:r>
      <w:r w:rsidRPr="005F1EFD">
        <w:t>n</w:t>
      </w:r>
      <w:r w:rsidRPr="005F1EFD">
        <w:t>dustrielle non négligeable...</w:t>
      </w:r>
    </w:p>
    <w:p w14:paraId="3A1118B9" w14:textId="77777777" w:rsidR="00DC1D29" w:rsidRPr="00EC2645" w:rsidRDefault="00DC1D29" w:rsidP="00DC1D29">
      <w:pPr>
        <w:spacing w:before="120" w:after="120"/>
        <w:jc w:val="both"/>
        <w:rPr>
          <w:i/>
          <w:iCs/>
          <w:szCs w:val="28"/>
        </w:rPr>
      </w:pPr>
      <w:r w:rsidRPr="00EC2645">
        <w:rPr>
          <w:b/>
          <w:bCs/>
          <w:szCs w:val="28"/>
        </w:rPr>
        <w:t>H.M. </w:t>
      </w:r>
      <w:r w:rsidRPr="005F1EFD">
        <w:t xml:space="preserve">: </w:t>
      </w:r>
      <w:r w:rsidRPr="00EC2645">
        <w:rPr>
          <w:i/>
          <w:iCs/>
          <w:szCs w:val="28"/>
        </w:rPr>
        <w:t>Mais très certainement, il y a toujours des différenciations à faire, c’est une question de langage, de généralisations. Nous si</w:t>
      </w:r>
      <w:r w:rsidRPr="00EC2645">
        <w:rPr>
          <w:i/>
          <w:iCs/>
          <w:szCs w:val="28"/>
        </w:rPr>
        <w:t>m</w:t>
      </w:r>
      <w:r w:rsidRPr="00EC2645">
        <w:rPr>
          <w:i/>
          <w:iCs/>
          <w:szCs w:val="28"/>
        </w:rPr>
        <w:t>plifions constamment à propos des pays du tiers-monde. Il y a par exemple des pays qui ont connu un développement des forces produ</w:t>
      </w:r>
      <w:r w:rsidRPr="00EC2645">
        <w:rPr>
          <w:i/>
          <w:iCs/>
          <w:szCs w:val="28"/>
        </w:rPr>
        <w:t>c</w:t>
      </w:r>
      <w:r w:rsidRPr="00EC2645">
        <w:rPr>
          <w:i/>
          <w:iCs/>
          <w:szCs w:val="28"/>
        </w:rPr>
        <w:t>tives plus rapide, plus poussé que d’autres, tandis que certains ont conservé des couches de formations antérieures. Il y a toujours des exceptions, ainsi que des degrés de différenciations. Mais souvent lorsque nous généralisons, nous schématisons afin d’avoir l’e</w:t>
      </w:r>
      <w:r w:rsidRPr="00EC2645">
        <w:rPr>
          <w:i/>
          <w:iCs/>
          <w:szCs w:val="28"/>
        </w:rPr>
        <w:t>s</w:t>
      </w:r>
      <w:r w:rsidRPr="00EC2645">
        <w:rPr>
          <w:i/>
          <w:iCs/>
          <w:szCs w:val="28"/>
        </w:rPr>
        <w:t>sence théorique qui nous permettra de caractériser ces pays.</w:t>
      </w:r>
    </w:p>
    <w:p w14:paraId="3CEE4773" w14:textId="77777777" w:rsidR="00DC1D29" w:rsidRPr="00EC2645" w:rsidRDefault="00DC1D29" w:rsidP="00DC1D29">
      <w:pPr>
        <w:spacing w:before="120" w:after="120"/>
        <w:jc w:val="both"/>
        <w:rPr>
          <w:i/>
          <w:iCs/>
          <w:szCs w:val="28"/>
        </w:rPr>
      </w:pPr>
      <w:r w:rsidRPr="00EC2645">
        <w:rPr>
          <w:i/>
          <w:iCs/>
          <w:szCs w:val="28"/>
        </w:rPr>
        <w:t>C’est le même problème que nous observons lorsqu'on évalue les pays capitalistes avancés, il y a toujours des degrés divers, des co</w:t>
      </w:r>
      <w:r w:rsidRPr="00EC2645">
        <w:rPr>
          <w:i/>
          <w:iCs/>
          <w:szCs w:val="28"/>
        </w:rPr>
        <w:t>m</w:t>
      </w:r>
      <w:r w:rsidRPr="00EC2645">
        <w:rPr>
          <w:i/>
          <w:iCs/>
          <w:szCs w:val="28"/>
        </w:rPr>
        <w:t>binaisons différentes de certains ingrédients sociaux...</w:t>
      </w:r>
    </w:p>
    <w:p w14:paraId="1C37E33E" w14:textId="77777777" w:rsidR="00DC1D29" w:rsidRPr="00EC2645" w:rsidRDefault="00DC1D29" w:rsidP="00DC1D29">
      <w:pPr>
        <w:spacing w:before="120" w:after="120"/>
        <w:jc w:val="both"/>
        <w:rPr>
          <w:i/>
          <w:iCs/>
          <w:szCs w:val="28"/>
        </w:rPr>
      </w:pPr>
      <w:r w:rsidRPr="00EC2645">
        <w:rPr>
          <w:i/>
          <w:iCs/>
          <w:szCs w:val="28"/>
        </w:rPr>
        <w:t>Ce qu’il y a de nouveau dans certains pays du tiers-monde, c’est qu’à côté d’un sous développement, il y a des formes d ’industrialis</w:t>
      </w:r>
      <w:r w:rsidRPr="00EC2645">
        <w:rPr>
          <w:i/>
          <w:iCs/>
          <w:szCs w:val="28"/>
        </w:rPr>
        <w:t>a</w:t>
      </w:r>
      <w:r w:rsidRPr="00EC2645">
        <w:rPr>
          <w:i/>
          <w:iCs/>
          <w:szCs w:val="28"/>
        </w:rPr>
        <w:t>tion très poussées. Les cas du Brésil et de la Corée du Sud par exe</w:t>
      </w:r>
      <w:r w:rsidRPr="00EC2645">
        <w:rPr>
          <w:i/>
          <w:iCs/>
          <w:szCs w:val="28"/>
        </w:rPr>
        <w:t>m</w:t>
      </w:r>
      <w:r w:rsidRPr="00EC2645">
        <w:rPr>
          <w:i/>
          <w:iCs/>
          <w:szCs w:val="28"/>
        </w:rPr>
        <w:t>ple sont éloquents à cet égard.</w:t>
      </w:r>
    </w:p>
    <w:p w14:paraId="27157A8C" w14:textId="77777777" w:rsidR="00DC1D29" w:rsidRDefault="00DC1D29" w:rsidP="00DC1D29">
      <w:pPr>
        <w:spacing w:before="120" w:after="120"/>
        <w:jc w:val="both"/>
      </w:pPr>
    </w:p>
    <w:p w14:paraId="7E0B0919" w14:textId="77777777" w:rsidR="00DC1D29" w:rsidRPr="005F1EFD" w:rsidRDefault="00DC1D29" w:rsidP="00DC1D29">
      <w:pPr>
        <w:spacing w:before="120" w:after="120"/>
        <w:jc w:val="both"/>
      </w:pPr>
      <w:r w:rsidRPr="003C6D94">
        <w:rPr>
          <w:b/>
          <w:iCs/>
          <w:szCs w:val="28"/>
        </w:rPr>
        <w:t>I.E. :</w:t>
      </w:r>
      <w:r w:rsidRPr="005F1EFD">
        <w:t xml:space="preserve"> Ce qui est relativement nouveau dans le capitalisme d’aujourd’hui, c’est l’intégration croissante des pays socialistes dans le cadre de l’économie mondiale capitaliste. Soit dans le cadre du marché financier, soit dans le cadre des</w:t>
      </w:r>
      <w:r>
        <w:t xml:space="preserve"> [15] </w:t>
      </w:r>
      <w:r w:rsidRPr="005F1EFD">
        <w:t>échanges commerciaux où prédominent l’échange des biens de technologies avancées d’une part, et d’autre part, l’exportation de m</w:t>
      </w:r>
      <w:r w:rsidRPr="005F1EFD">
        <w:t>a</w:t>
      </w:r>
      <w:r w:rsidRPr="005F1EFD">
        <w:t>tières premières. Il apparaît que l’économie des pays socialistes va jouer un rôle intermédiaire sans cesse grandissant dans l’ensemble du système capitaliste mo</w:t>
      </w:r>
      <w:r w:rsidRPr="005F1EFD">
        <w:t>n</w:t>
      </w:r>
      <w:r w:rsidRPr="005F1EFD">
        <w:t>dial, et notamment dans les pays du tiers-monde ? Qu’en pensez-vous ?</w:t>
      </w:r>
    </w:p>
    <w:p w14:paraId="086905C9" w14:textId="77777777" w:rsidR="00DC1D29" w:rsidRPr="00B520D8" w:rsidRDefault="00DC1D29" w:rsidP="00DC1D29">
      <w:pPr>
        <w:spacing w:before="120" w:after="120"/>
        <w:jc w:val="both"/>
        <w:rPr>
          <w:i/>
          <w:iCs/>
          <w:szCs w:val="28"/>
        </w:rPr>
      </w:pPr>
      <w:r w:rsidRPr="00B520D8">
        <w:rPr>
          <w:b/>
          <w:bCs/>
          <w:szCs w:val="28"/>
        </w:rPr>
        <w:t>H.M. :</w:t>
      </w:r>
      <w:r>
        <w:t xml:space="preserve"> </w:t>
      </w:r>
      <w:r w:rsidRPr="00B520D8">
        <w:rPr>
          <w:i/>
          <w:iCs/>
          <w:szCs w:val="28"/>
        </w:rPr>
        <w:t>Non, non, (Harry Magdoff secoue la tête) Ne sautez pas aux conclusions trop vite. Voyez-vous il y a dans ce que vous avancez des éléments véridiques, mais ce que vous décrivez n’est pas encore là. C’est dangereux d’établir maintenant ce type de raisonnement. Voyez-vous, moi je pars d’un angle différent, je ne suis pas tellement préoccupé par cet aspect de l'intégration, mais ce qui m’intéresse d</w:t>
      </w:r>
      <w:r w:rsidRPr="00B520D8">
        <w:rPr>
          <w:i/>
          <w:iCs/>
          <w:szCs w:val="28"/>
        </w:rPr>
        <w:t>a</w:t>
      </w:r>
      <w:r w:rsidRPr="00B520D8">
        <w:rPr>
          <w:i/>
          <w:iCs/>
          <w:szCs w:val="28"/>
        </w:rPr>
        <w:lastRenderedPageBreak/>
        <w:t>vantage par exemple, c'est de me poser la question suivante ; d’où vient le développement du Brésil ? Il provient d’un groupe dirigeant dans la société qui s’appuie sur une base sociale qui a certains types de b</w:t>
      </w:r>
      <w:r w:rsidRPr="00B520D8">
        <w:rPr>
          <w:i/>
          <w:iCs/>
          <w:szCs w:val="28"/>
        </w:rPr>
        <w:t>e</w:t>
      </w:r>
      <w:r w:rsidRPr="00B520D8">
        <w:rPr>
          <w:i/>
          <w:iCs/>
          <w:szCs w:val="28"/>
        </w:rPr>
        <w:t>soin. Il doit donc s’assurer d’une certaine technologie et de ce fait s’intégrer davantage aux pays capitalistes avancés, parce qu'ils en ont besoin afin d’asseoir leur domination. Pour ce qui a trait aux pays de l’est, nous ne le savons pas, c’est de la spéculation, le cas p</w:t>
      </w:r>
      <w:r w:rsidRPr="00B520D8">
        <w:rPr>
          <w:i/>
          <w:iCs/>
          <w:szCs w:val="28"/>
        </w:rPr>
        <w:t>o</w:t>
      </w:r>
      <w:r w:rsidRPr="00B520D8">
        <w:rPr>
          <w:i/>
          <w:iCs/>
          <w:szCs w:val="28"/>
        </w:rPr>
        <w:t>lonais est un exemple.</w:t>
      </w:r>
    </w:p>
    <w:p w14:paraId="400FB3AE" w14:textId="77777777" w:rsidR="00DC1D29" w:rsidRDefault="00DC1D29" w:rsidP="00DC1D29">
      <w:pPr>
        <w:spacing w:before="120" w:after="120"/>
        <w:jc w:val="both"/>
      </w:pPr>
    </w:p>
    <w:p w14:paraId="356CF4E0" w14:textId="77777777" w:rsidR="00DC1D29" w:rsidRPr="005F1EFD" w:rsidRDefault="00DC1D29" w:rsidP="00DC1D29">
      <w:pPr>
        <w:spacing w:before="120" w:after="120"/>
        <w:jc w:val="both"/>
      </w:pPr>
      <w:r w:rsidRPr="0058121F">
        <w:rPr>
          <w:b/>
        </w:rPr>
        <w:t>I.E</w:t>
      </w:r>
      <w:r>
        <w:t>. Pour conclure cette entrevue, arrêtons-nous, si vous le voulez bien, à la situation int</w:t>
      </w:r>
      <w:r>
        <w:t>é</w:t>
      </w:r>
      <w:r>
        <w:t>rieure des États-Unis. Y a-t-il selon vous des signes de changements majeurs, des possibilités pour la classe ouvri</w:t>
      </w:r>
      <w:r>
        <w:t>è</w:t>
      </w:r>
      <w:r>
        <w:t>re d’établir des têtes de pont, des rup</w:t>
      </w:r>
      <w:r w:rsidRPr="005F1EFD">
        <w:t>tures par rapport au capitalisme ou, au contraire assiste-t-on à la mise en place d’un nouvel ordre int</w:t>
      </w:r>
      <w:r w:rsidRPr="005F1EFD">
        <w:t>é</w:t>
      </w:r>
      <w:r w:rsidRPr="005F1EFD">
        <w:t>rieur, d’un « fascisme à visage humain » selon l’expression de Be</w:t>
      </w:r>
      <w:r w:rsidRPr="005F1EFD">
        <w:t>r</w:t>
      </w:r>
      <w:r w:rsidRPr="005F1EFD">
        <w:t>tram Gross ?</w:t>
      </w:r>
    </w:p>
    <w:p w14:paraId="2FFB06F9" w14:textId="77777777" w:rsidR="00DC1D29" w:rsidRPr="00D54361" w:rsidRDefault="00DC1D29" w:rsidP="00DC1D29">
      <w:pPr>
        <w:spacing w:before="120" w:after="120"/>
        <w:jc w:val="both"/>
        <w:rPr>
          <w:i/>
          <w:iCs/>
          <w:szCs w:val="28"/>
        </w:rPr>
      </w:pPr>
      <w:r w:rsidRPr="00D54361">
        <w:rPr>
          <w:b/>
          <w:bCs/>
          <w:szCs w:val="28"/>
        </w:rPr>
        <w:t>H.M. </w:t>
      </w:r>
      <w:r w:rsidRPr="005F1EFD">
        <w:t xml:space="preserve">: </w:t>
      </w:r>
      <w:r w:rsidRPr="00D54361">
        <w:rPr>
          <w:i/>
          <w:iCs/>
          <w:szCs w:val="28"/>
        </w:rPr>
        <w:t>Rien n’est joué, dans les deux cas, il y a des possibilités. L’aile droite de la bourgeoisie a gagné une manche mais par contre il y a des élections qui s'en viennent, il faut voir. D’ailleurs le scénario Reagan est loin de faire l’unanimité dans la bourgeoisie américaine. Mais disons que somme toute, ce qui me gène davantage, c’est la pa</w:t>
      </w:r>
      <w:r w:rsidRPr="00D54361">
        <w:rPr>
          <w:i/>
          <w:iCs/>
          <w:szCs w:val="28"/>
        </w:rPr>
        <w:t>s</w:t>
      </w:r>
      <w:r w:rsidRPr="00D54361">
        <w:rPr>
          <w:i/>
          <w:iCs/>
          <w:szCs w:val="28"/>
        </w:rPr>
        <w:t>sivité du peuple américain en général. Il accepte le chômage, il a</w:t>
      </w:r>
      <w:r w:rsidRPr="00D54361">
        <w:rPr>
          <w:i/>
          <w:iCs/>
          <w:szCs w:val="28"/>
        </w:rPr>
        <w:t>c</w:t>
      </w:r>
      <w:r w:rsidRPr="00D54361">
        <w:rPr>
          <w:i/>
          <w:iCs/>
          <w:szCs w:val="28"/>
        </w:rPr>
        <w:t>cepte également les coupures dans les services essentiels. D’un autre point de vue, il y a eu dernièrement de grosses manifestations, où la classe ouvrière américaine et la jeunesse se sont mobilisés contre les mesures Reagan et contre la menace de la guerre nucléa</w:t>
      </w:r>
      <w:r w:rsidRPr="00D54361">
        <w:rPr>
          <w:i/>
          <w:iCs/>
          <w:szCs w:val="28"/>
        </w:rPr>
        <w:t>i</w:t>
      </w:r>
      <w:r w:rsidRPr="00D54361">
        <w:rPr>
          <w:i/>
          <w:iCs/>
          <w:szCs w:val="28"/>
        </w:rPr>
        <w:t>re, et contre la stratégie de guerre au communisme en Amérique ce</w:t>
      </w:r>
      <w:r w:rsidRPr="00D54361">
        <w:rPr>
          <w:i/>
          <w:iCs/>
          <w:szCs w:val="28"/>
        </w:rPr>
        <w:t>n</w:t>
      </w:r>
      <w:r w:rsidRPr="00D54361">
        <w:rPr>
          <w:i/>
          <w:iCs/>
          <w:szCs w:val="28"/>
        </w:rPr>
        <w:t>trale. Mais la question de savoir s’il se développe chez nous un fa</w:t>
      </w:r>
      <w:r w:rsidRPr="00D54361">
        <w:rPr>
          <w:i/>
          <w:iCs/>
          <w:szCs w:val="28"/>
        </w:rPr>
        <w:t>s</w:t>
      </w:r>
      <w:r w:rsidRPr="00D54361">
        <w:rPr>
          <w:i/>
          <w:iCs/>
          <w:szCs w:val="28"/>
        </w:rPr>
        <w:t>cisme à visage humain, me semble à première vue spéculative, quo</w:t>
      </w:r>
      <w:r w:rsidRPr="00D54361">
        <w:rPr>
          <w:i/>
          <w:iCs/>
          <w:szCs w:val="28"/>
        </w:rPr>
        <w:t>i</w:t>
      </w:r>
      <w:r w:rsidRPr="00D54361">
        <w:rPr>
          <w:i/>
          <w:iCs/>
          <w:szCs w:val="28"/>
        </w:rPr>
        <w:t>qu’elle présente certains traits de réalité. Il y a des signes, mais de là à cette réalité il y a l’histoire, dont l’issue est politique et là, rien n’est encore dit.</w:t>
      </w:r>
    </w:p>
    <w:p w14:paraId="4C4750E1" w14:textId="77777777" w:rsidR="00DC1D29" w:rsidRPr="00D54361" w:rsidRDefault="00DC1D29" w:rsidP="00DC1D29">
      <w:pPr>
        <w:spacing w:before="120" w:after="120"/>
        <w:jc w:val="both"/>
        <w:rPr>
          <w:i/>
          <w:iCs/>
          <w:szCs w:val="28"/>
        </w:rPr>
      </w:pPr>
      <w:r>
        <w:rPr>
          <w:i/>
          <w:iCs/>
          <w:szCs w:val="28"/>
        </w:rPr>
        <w:br w:type="page"/>
      </w:r>
      <w:r w:rsidRPr="00D54361">
        <w:rPr>
          <w:i/>
          <w:iCs/>
          <w:szCs w:val="28"/>
        </w:rPr>
        <w:lastRenderedPageBreak/>
        <w:t>Pour finir, disons que la gauche américaine qui est bien faible, h</w:t>
      </w:r>
      <w:r w:rsidRPr="00D54361">
        <w:rPr>
          <w:i/>
          <w:iCs/>
          <w:szCs w:val="28"/>
        </w:rPr>
        <w:t>é</w:t>
      </w:r>
      <w:r w:rsidRPr="00D54361">
        <w:rPr>
          <w:i/>
          <w:iCs/>
          <w:szCs w:val="28"/>
        </w:rPr>
        <w:t>site en ce moment entre une stratégie de compromis, de défense et d’élargissement des libertés civiles et une stratégie révolutionnaire. C’est cette dernière voie que j’ai toujours défendue.</w:t>
      </w:r>
    </w:p>
    <w:p w14:paraId="66F69A15" w14:textId="77777777" w:rsidR="00DC1D29" w:rsidRDefault="00DC1D29" w:rsidP="00DC1D29">
      <w:pPr>
        <w:spacing w:before="120" w:after="120"/>
        <w:jc w:val="both"/>
      </w:pPr>
    </w:p>
    <w:p w14:paraId="1D82095F" w14:textId="77777777" w:rsidR="00DC1D29" w:rsidRPr="005F1EFD" w:rsidRDefault="00DC1D29" w:rsidP="00DC1D29">
      <w:pPr>
        <w:spacing w:before="120" w:after="120"/>
        <w:jc w:val="right"/>
      </w:pPr>
      <w:r w:rsidRPr="005F1EFD">
        <w:t>Entrevue réalisée le</w:t>
      </w:r>
      <w:r>
        <w:br/>
      </w:r>
      <w:r w:rsidRPr="005F1EFD">
        <w:t xml:space="preserve"> l</w:t>
      </w:r>
      <w:r>
        <w:t xml:space="preserve"> </w:t>
      </w:r>
      <w:r>
        <w:rPr>
          <w:vertAlign w:val="superscript"/>
        </w:rPr>
        <w:t>e</w:t>
      </w:r>
      <w:r w:rsidRPr="005F1EFD">
        <w:rPr>
          <w:vertAlign w:val="superscript"/>
        </w:rPr>
        <w:t>r</w:t>
      </w:r>
      <w:r>
        <w:rPr>
          <w:vertAlign w:val="superscript"/>
        </w:rPr>
        <w:t xml:space="preserve"> </w:t>
      </w:r>
      <w:r w:rsidRPr="005F1EFD">
        <w:t>septembre 1982</w:t>
      </w:r>
    </w:p>
    <w:p w14:paraId="20AE5103" w14:textId="77777777" w:rsidR="00DC1D29" w:rsidRDefault="00DC1D29" w:rsidP="00DC1D29">
      <w:pPr>
        <w:spacing w:before="120" w:after="120"/>
        <w:ind w:firstLine="0"/>
        <w:jc w:val="both"/>
      </w:pPr>
      <w:r w:rsidRPr="005F1EFD">
        <w:br w:type="page"/>
      </w:r>
      <w:r>
        <w:lastRenderedPageBreak/>
        <w:t>[16]</w:t>
      </w:r>
    </w:p>
    <w:p w14:paraId="5A66AF36" w14:textId="77777777" w:rsidR="00DC1D29" w:rsidRDefault="00DC1D29" w:rsidP="00DC1D29">
      <w:pPr>
        <w:spacing w:before="120" w:after="120"/>
        <w:jc w:val="both"/>
      </w:pPr>
    </w:p>
    <w:p w14:paraId="305CA3A1" w14:textId="77777777" w:rsidR="00DC1D29" w:rsidRDefault="007A1447" w:rsidP="00DC1D29">
      <w:pPr>
        <w:pStyle w:val="fig"/>
      </w:pPr>
      <w:r>
        <w:rPr>
          <w:noProof/>
        </w:rPr>
        <w:drawing>
          <wp:inline distT="0" distB="0" distL="0" distR="0" wp14:anchorId="04B7B363" wp14:editId="1669868E">
            <wp:extent cx="4114800" cy="60833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4800" cy="6083300"/>
                    </a:xfrm>
                    <a:prstGeom prst="rect">
                      <a:avLst/>
                    </a:prstGeom>
                    <a:noFill/>
                    <a:ln>
                      <a:noFill/>
                    </a:ln>
                  </pic:spPr>
                </pic:pic>
              </a:graphicData>
            </a:graphic>
          </wp:inline>
        </w:drawing>
      </w:r>
    </w:p>
    <w:p w14:paraId="6CFE1860" w14:textId="77777777" w:rsidR="00DC1D29" w:rsidRPr="005F1EFD" w:rsidRDefault="00DC1D29" w:rsidP="00DC1D29">
      <w:pPr>
        <w:spacing w:before="120" w:after="120"/>
        <w:jc w:val="both"/>
      </w:pPr>
    </w:p>
    <w:p w14:paraId="6AFA0040" w14:textId="77777777" w:rsidR="00DC1D29" w:rsidRDefault="00DC1D29" w:rsidP="00DC1D29">
      <w:pPr>
        <w:pStyle w:val="p"/>
      </w:pPr>
      <w:r w:rsidRPr="005F1EFD">
        <w:br w:type="page"/>
      </w:r>
      <w:r>
        <w:lastRenderedPageBreak/>
        <w:t>[17]</w:t>
      </w:r>
    </w:p>
    <w:p w14:paraId="13E88E50" w14:textId="77777777" w:rsidR="00DC1D29" w:rsidRDefault="00DC1D29" w:rsidP="00DC1D29">
      <w:pPr>
        <w:spacing w:before="120" w:after="120"/>
        <w:ind w:firstLine="0"/>
        <w:jc w:val="both"/>
      </w:pPr>
    </w:p>
    <w:p w14:paraId="5BA85EAA" w14:textId="77777777" w:rsidR="00DC1D29" w:rsidRPr="00F4315E" w:rsidRDefault="00DC1D29" w:rsidP="00DC1D29">
      <w:pPr>
        <w:spacing w:before="120" w:after="120"/>
        <w:ind w:firstLine="0"/>
        <w:jc w:val="both"/>
      </w:pPr>
    </w:p>
    <w:p w14:paraId="65448429" w14:textId="77777777" w:rsidR="00DC1D29" w:rsidRDefault="00DC1D29" w:rsidP="00DC1D29">
      <w:pPr>
        <w:spacing w:after="120"/>
        <w:ind w:firstLine="0"/>
        <w:jc w:val="center"/>
        <w:rPr>
          <w:sz w:val="24"/>
        </w:rPr>
      </w:pPr>
      <w:bookmarkStart w:id="4" w:name="Interventions_econo_10_actualite"/>
      <w:r>
        <w:rPr>
          <w:b/>
          <w:sz w:val="24"/>
        </w:rPr>
        <w:t>Interventions économiques</w:t>
      </w:r>
      <w:r>
        <w:rPr>
          <w:b/>
          <w:sz w:val="24"/>
        </w:rPr>
        <w:br/>
      </w:r>
      <w:r>
        <w:rPr>
          <w:i/>
          <w:sz w:val="24"/>
        </w:rPr>
        <w:t>pour une alternative sociale</w:t>
      </w:r>
    </w:p>
    <w:p w14:paraId="108F0206" w14:textId="77777777" w:rsidR="00DC1D29" w:rsidRPr="005F3CF4" w:rsidRDefault="00DC1D29" w:rsidP="00DC1D29">
      <w:pPr>
        <w:spacing w:after="120"/>
        <w:ind w:firstLine="0"/>
        <w:jc w:val="center"/>
        <w:rPr>
          <w:b/>
          <w:sz w:val="24"/>
        </w:rPr>
      </w:pPr>
      <w:r w:rsidRPr="005F3CF4">
        <w:rPr>
          <w:b/>
          <w:sz w:val="24"/>
        </w:rPr>
        <w:t xml:space="preserve">No </w:t>
      </w:r>
      <w:r>
        <w:rPr>
          <w:b/>
          <w:sz w:val="24"/>
        </w:rPr>
        <w:t>10</w:t>
      </w:r>
    </w:p>
    <w:p w14:paraId="594D4D96" w14:textId="77777777" w:rsidR="00DC1D29" w:rsidRPr="00F4315E" w:rsidRDefault="00DC1D29" w:rsidP="00DC1D29">
      <w:pPr>
        <w:spacing w:after="120"/>
        <w:ind w:firstLine="0"/>
        <w:jc w:val="center"/>
        <w:rPr>
          <w:b/>
          <w:color w:val="0000FF"/>
          <w:sz w:val="24"/>
        </w:rPr>
      </w:pPr>
      <w:r>
        <w:rPr>
          <w:b/>
          <w:color w:val="0000FF"/>
          <w:sz w:val="24"/>
        </w:rPr>
        <w:t>LA FILIÈRE CANADIENNE</w:t>
      </w:r>
    </w:p>
    <w:p w14:paraId="05A6502F" w14:textId="77777777" w:rsidR="00DC1D29" w:rsidRPr="00F4315E" w:rsidRDefault="00DC1D29" w:rsidP="00DC1D29">
      <w:pPr>
        <w:spacing w:before="120" w:after="120"/>
        <w:ind w:firstLine="0"/>
        <w:jc w:val="center"/>
        <w:rPr>
          <w:sz w:val="96"/>
        </w:rPr>
      </w:pPr>
      <w:r w:rsidRPr="00F4315E">
        <w:rPr>
          <w:color w:val="000000"/>
          <w:sz w:val="96"/>
          <w:lang w:eastAsia="fr-FR" w:bidi="fr-FR"/>
        </w:rPr>
        <w:t>NOTES</w:t>
      </w:r>
      <w:r w:rsidRPr="00F4315E">
        <w:rPr>
          <w:color w:val="000000"/>
          <w:sz w:val="96"/>
          <w:lang w:eastAsia="fr-FR" w:bidi="fr-FR"/>
        </w:rPr>
        <w:br/>
        <w:t>D’ACTUALITÉ</w:t>
      </w:r>
    </w:p>
    <w:bookmarkEnd w:id="4"/>
    <w:p w14:paraId="585EC2A3" w14:textId="77777777" w:rsidR="00DC1D29" w:rsidRPr="00F4315E" w:rsidRDefault="00DC1D29" w:rsidP="00DC1D29">
      <w:pPr>
        <w:spacing w:before="120" w:after="120"/>
        <w:ind w:firstLine="0"/>
        <w:jc w:val="both"/>
      </w:pPr>
    </w:p>
    <w:p w14:paraId="465DBD75" w14:textId="77777777" w:rsidR="00DC1D29" w:rsidRPr="00F4315E" w:rsidRDefault="00DC1D29" w:rsidP="00DC1D29">
      <w:pPr>
        <w:spacing w:before="120" w:after="120"/>
        <w:ind w:firstLine="0"/>
        <w:jc w:val="both"/>
      </w:pPr>
    </w:p>
    <w:p w14:paraId="153A0DF8" w14:textId="77777777" w:rsidR="00DC1D29" w:rsidRPr="00F4315E" w:rsidRDefault="00DC1D29" w:rsidP="00DC1D29">
      <w:pPr>
        <w:spacing w:before="120" w:after="120"/>
        <w:ind w:firstLine="0"/>
        <w:jc w:val="both"/>
      </w:pPr>
    </w:p>
    <w:p w14:paraId="6F369C1D" w14:textId="77777777" w:rsidR="00DC1D29" w:rsidRPr="00F4315E" w:rsidRDefault="00DC1D29" w:rsidP="00DC1D29">
      <w:pPr>
        <w:spacing w:before="120" w:after="120"/>
        <w:ind w:firstLine="0"/>
        <w:jc w:val="both"/>
      </w:pPr>
    </w:p>
    <w:p w14:paraId="1D0FE725" w14:textId="77777777" w:rsidR="00DC1D29" w:rsidRPr="00F4315E" w:rsidRDefault="00DC1D29" w:rsidP="00DC1D29">
      <w:pPr>
        <w:spacing w:before="120" w:after="120"/>
        <w:ind w:firstLine="0"/>
        <w:jc w:val="both"/>
      </w:pPr>
    </w:p>
    <w:p w14:paraId="06232B6B" w14:textId="77777777" w:rsidR="00DC1D29" w:rsidRPr="00F4315E" w:rsidRDefault="00DC1D29" w:rsidP="00DC1D29">
      <w:pPr>
        <w:ind w:right="90" w:firstLine="0"/>
        <w:jc w:val="both"/>
        <w:rPr>
          <w:sz w:val="20"/>
        </w:rPr>
      </w:pPr>
      <w:hyperlink w:anchor="sommaire" w:history="1">
        <w:r w:rsidRPr="00F4315E">
          <w:rPr>
            <w:rStyle w:val="Hyperlien"/>
            <w:sz w:val="20"/>
          </w:rPr>
          <w:t>Retour au somm</w:t>
        </w:r>
        <w:r w:rsidRPr="00F4315E">
          <w:rPr>
            <w:rStyle w:val="Hyperlien"/>
            <w:sz w:val="20"/>
          </w:rPr>
          <w:t>a</w:t>
        </w:r>
        <w:r w:rsidRPr="00F4315E">
          <w:rPr>
            <w:rStyle w:val="Hyperlien"/>
            <w:sz w:val="20"/>
          </w:rPr>
          <w:t>ire</w:t>
        </w:r>
      </w:hyperlink>
    </w:p>
    <w:p w14:paraId="0E456B76" w14:textId="77777777" w:rsidR="00DC1D29" w:rsidRPr="00F4315E" w:rsidRDefault="00DC1D29" w:rsidP="00DC1D29">
      <w:pPr>
        <w:spacing w:before="120" w:after="120"/>
        <w:ind w:firstLine="0"/>
        <w:jc w:val="both"/>
      </w:pPr>
    </w:p>
    <w:p w14:paraId="18383B34" w14:textId="77777777" w:rsidR="00DC1D29" w:rsidRDefault="00DC1D29" w:rsidP="00DC1D29">
      <w:pPr>
        <w:pStyle w:val="p"/>
      </w:pPr>
      <w:r>
        <w:br w:type="page"/>
      </w:r>
      <w:r>
        <w:lastRenderedPageBreak/>
        <w:t>[17]</w:t>
      </w:r>
    </w:p>
    <w:p w14:paraId="4043E93F" w14:textId="77777777" w:rsidR="00DC1D29" w:rsidRDefault="00DC1D29" w:rsidP="00DC1D29">
      <w:pPr>
        <w:spacing w:before="120" w:after="120"/>
        <w:ind w:firstLine="0"/>
        <w:jc w:val="both"/>
      </w:pPr>
    </w:p>
    <w:p w14:paraId="0857E7F0" w14:textId="77777777" w:rsidR="00DC1D29" w:rsidRPr="00F4315E" w:rsidRDefault="00DC1D29" w:rsidP="00DC1D29">
      <w:pPr>
        <w:spacing w:before="120" w:after="120"/>
        <w:ind w:firstLine="0"/>
        <w:jc w:val="both"/>
      </w:pPr>
    </w:p>
    <w:p w14:paraId="2F6991B2" w14:textId="77777777" w:rsidR="00DC1D29" w:rsidRDefault="00DC1D29" w:rsidP="00DC1D29">
      <w:pPr>
        <w:spacing w:after="120"/>
        <w:ind w:firstLine="0"/>
        <w:jc w:val="center"/>
        <w:rPr>
          <w:sz w:val="24"/>
        </w:rPr>
      </w:pPr>
      <w:bookmarkStart w:id="5" w:name="Interventions_econo_10_actualite_texte_1"/>
      <w:r>
        <w:rPr>
          <w:b/>
          <w:sz w:val="24"/>
        </w:rPr>
        <w:t>Interventions économiques</w:t>
      </w:r>
      <w:r>
        <w:rPr>
          <w:b/>
          <w:sz w:val="24"/>
        </w:rPr>
        <w:br/>
      </w:r>
      <w:r>
        <w:rPr>
          <w:i/>
          <w:sz w:val="24"/>
        </w:rPr>
        <w:t>pour une alternative sociale</w:t>
      </w:r>
    </w:p>
    <w:p w14:paraId="0007134A" w14:textId="77777777" w:rsidR="00DC1D29" w:rsidRPr="005F3CF4" w:rsidRDefault="00DC1D29" w:rsidP="00DC1D29">
      <w:pPr>
        <w:spacing w:after="120"/>
        <w:ind w:firstLine="0"/>
        <w:jc w:val="center"/>
        <w:rPr>
          <w:b/>
          <w:sz w:val="24"/>
        </w:rPr>
      </w:pPr>
      <w:r w:rsidRPr="005F3CF4">
        <w:rPr>
          <w:b/>
          <w:sz w:val="24"/>
        </w:rPr>
        <w:t xml:space="preserve">No </w:t>
      </w:r>
      <w:r>
        <w:rPr>
          <w:b/>
          <w:sz w:val="24"/>
        </w:rPr>
        <w:t>10</w:t>
      </w:r>
    </w:p>
    <w:p w14:paraId="2A7BA526" w14:textId="77777777" w:rsidR="00DC1D29" w:rsidRPr="00F4315E" w:rsidRDefault="00DC1D29" w:rsidP="00DC1D29">
      <w:pPr>
        <w:spacing w:after="120"/>
        <w:ind w:firstLine="0"/>
        <w:jc w:val="center"/>
        <w:rPr>
          <w:b/>
          <w:color w:val="0000FF"/>
          <w:sz w:val="24"/>
        </w:rPr>
      </w:pPr>
      <w:r>
        <w:rPr>
          <w:b/>
          <w:color w:val="0000FF"/>
          <w:sz w:val="24"/>
        </w:rPr>
        <w:t>LA FILIÈRE CANADIENNE</w:t>
      </w:r>
    </w:p>
    <w:p w14:paraId="647B5D2C" w14:textId="77777777" w:rsidR="00DC1D29" w:rsidRPr="00F4315E" w:rsidRDefault="00DC1D29" w:rsidP="00DC1D29">
      <w:pPr>
        <w:spacing w:after="120"/>
        <w:ind w:firstLine="0"/>
        <w:jc w:val="center"/>
        <w:rPr>
          <w:b/>
          <w:color w:val="008000"/>
          <w:sz w:val="24"/>
        </w:rPr>
      </w:pPr>
      <w:r w:rsidRPr="00F4315E">
        <w:rPr>
          <w:b/>
          <w:color w:val="008000"/>
          <w:sz w:val="24"/>
        </w:rPr>
        <w:t>NOTES D’ACTUALITÉ</w:t>
      </w:r>
    </w:p>
    <w:p w14:paraId="6BB25B91" w14:textId="77777777" w:rsidR="00DC1D29" w:rsidRPr="00F4315E" w:rsidRDefault="00DC1D29" w:rsidP="00DC1D29">
      <w:pPr>
        <w:pStyle w:val="planchenb"/>
        <w:rPr>
          <w:color w:val="auto"/>
          <w:sz w:val="44"/>
        </w:rPr>
      </w:pPr>
      <w:r w:rsidRPr="00F4315E">
        <w:rPr>
          <w:color w:val="auto"/>
          <w:sz w:val="44"/>
        </w:rPr>
        <w:t>« </w:t>
      </w:r>
      <w:r>
        <w:rPr>
          <w:color w:val="auto"/>
          <w:sz w:val="44"/>
        </w:rPr>
        <w:t>Le temps partiel :</w:t>
      </w:r>
      <w:r>
        <w:rPr>
          <w:color w:val="auto"/>
          <w:sz w:val="44"/>
        </w:rPr>
        <w:br/>
        <w:t>pour essayer de comprendre</w:t>
      </w:r>
      <w:r>
        <w:rPr>
          <w:color w:val="auto"/>
          <w:sz w:val="44"/>
        </w:rPr>
        <w:br/>
        <w:t>les enjeux du débat</w:t>
      </w:r>
      <w:r w:rsidRPr="00F4315E">
        <w:rPr>
          <w:color w:val="auto"/>
          <w:sz w:val="44"/>
        </w:rPr>
        <w:t>.</w:t>
      </w:r>
      <w:r>
        <w:rPr>
          <w:color w:val="auto"/>
          <w:sz w:val="44"/>
        </w:rPr>
        <w:t> </w:t>
      </w:r>
      <w:r>
        <w:rPr>
          <w:rStyle w:val="Appelnotedebasdep"/>
        </w:rPr>
        <w:footnoteReference w:customMarkFollows="1" w:id="2"/>
        <w:t>*</w:t>
      </w:r>
      <w:r w:rsidRPr="00F4315E">
        <w:rPr>
          <w:color w:val="auto"/>
          <w:sz w:val="44"/>
        </w:rPr>
        <w:t> »</w:t>
      </w:r>
    </w:p>
    <w:bookmarkEnd w:id="5"/>
    <w:p w14:paraId="346FA9CF" w14:textId="77777777" w:rsidR="00DC1D29" w:rsidRPr="00F4315E" w:rsidRDefault="00DC1D29" w:rsidP="00DC1D29">
      <w:pPr>
        <w:jc w:val="both"/>
      </w:pPr>
    </w:p>
    <w:p w14:paraId="3AD245D6" w14:textId="77777777" w:rsidR="00DC1D29" w:rsidRPr="00B305BF" w:rsidRDefault="00DC1D29" w:rsidP="00DC1D29">
      <w:pPr>
        <w:pStyle w:val="suite"/>
        <w:rPr>
          <w:b w:val="0"/>
        </w:rPr>
      </w:pPr>
      <w:r>
        <w:rPr>
          <w:lang w:eastAsia="fr-FR" w:bidi="fr-FR"/>
        </w:rPr>
        <w:t>Colette BERNIER</w:t>
      </w:r>
      <w:r>
        <w:rPr>
          <w:b w:val="0"/>
          <w:lang w:eastAsia="fr-FR" w:bidi="fr-FR"/>
        </w:rPr>
        <w:t> </w:t>
      </w:r>
      <w:r>
        <w:rPr>
          <w:rStyle w:val="Appelnotedebasdep"/>
          <w:b w:val="0"/>
          <w:lang w:eastAsia="fr-FR" w:bidi="fr-FR"/>
        </w:rPr>
        <w:footnoteReference w:customMarkFollows="1" w:id="3"/>
        <w:t>**</w:t>
      </w:r>
    </w:p>
    <w:p w14:paraId="2FCE0234" w14:textId="77777777" w:rsidR="00DC1D29" w:rsidRDefault="00DC1D29" w:rsidP="00DC1D29">
      <w:pPr>
        <w:jc w:val="both"/>
      </w:pPr>
    </w:p>
    <w:p w14:paraId="0D37481B" w14:textId="77777777" w:rsidR="00DC1D29" w:rsidRPr="00F4315E" w:rsidRDefault="00DC1D29" w:rsidP="00DC1D29">
      <w:pPr>
        <w:jc w:val="both"/>
      </w:pPr>
    </w:p>
    <w:p w14:paraId="1CD5E4AA" w14:textId="77777777" w:rsidR="00DC1D29" w:rsidRPr="00F4315E" w:rsidRDefault="00DC1D29" w:rsidP="00DC1D29">
      <w:pPr>
        <w:jc w:val="both"/>
      </w:pPr>
    </w:p>
    <w:p w14:paraId="54B211B8" w14:textId="77777777" w:rsidR="00DC1D29" w:rsidRDefault="00DC1D29" w:rsidP="00DC1D29">
      <w:pPr>
        <w:ind w:right="90" w:firstLine="0"/>
        <w:jc w:val="both"/>
        <w:rPr>
          <w:sz w:val="20"/>
        </w:rPr>
      </w:pPr>
      <w:hyperlink w:anchor="sommaire" w:history="1">
        <w:r w:rsidRPr="00F4315E">
          <w:rPr>
            <w:rStyle w:val="Hyperlien"/>
            <w:sz w:val="20"/>
          </w:rPr>
          <w:t>Retour au sommaire</w:t>
        </w:r>
      </w:hyperlink>
    </w:p>
    <w:p w14:paraId="4E5E9004" w14:textId="77777777" w:rsidR="00DC1D29" w:rsidRPr="005F1EFD" w:rsidRDefault="00DC1D29" w:rsidP="00DC1D29">
      <w:pPr>
        <w:spacing w:before="120" w:after="120"/>
        <w:jc w:val="both"/>
      </w:pPr>
      <w:r w:rsidRPr="005F1EFD">
        <w:t>Luttes syndicales, revendications de groupes de femmes, position du patronat, commission d’enquêtes, promesses de légiférer...</w:t>
      </w:r>
    </w:p>
    <w:p w14:paraId="1CC7D0EE" w14:textId="77777777" w:rsidR="00DC1D29" w:rsidRPr="005F1EFD" w:rsidRDefault="00DC1D29" w:rsidP="00DC1D29">
      <w:pPr>
        <w:spacing w:before="120" w:after="120"/>
        <w:jc w:val="both"/>
      </w:pPr>
      <w:r w:rsidRPr="005F1EFD">
        <w:t>Depuis quelques mois, les média nous cassent les oreilles sur le s</w:t>
      </w:r>
      <w:r w:rsidRPr="005F1EFD">
        <w:t>u</w:t>
      </w:r>
      <w:r w:rsidRPr="005F1EFD">
        <w:t>jet du temps partiel et pourtant rien ne semble bouger. À quoi peut-on s’attendre ? Mais peut-on s’attendre à quelque action, une législation par exemple, sur ce sujet qui, non seulement fige des p</w:t>
      </w:r>
      <w:r w:rsidRPr="005F1EFD">
        <w:t>o</w:t>
      </w:r>
      <w:r w:rsidRPr="005F1EFD">
        <w:t>sitions rigides à droite et à gauche, mais qui fait aussi ressortir certaines contradi</w:t>
      </w:r>
      <w:r w:rsidRPr="005F1EFD">
        <w:t>c</w:t>
      </w:r>
      <w:r w:rsidRPr="005F1EFD">
        <w:t>tions à l’intérieur même du mouvement syndical et des groupes de femmes ?</w:t>
      </w:r>
    </w:p>
    <w:p w14:paraId="38A70E62" w14:textId="77777777" w:rsidR="00DC1D29" w:rsidRPr="005F1EFD" w:rsidRDefault="00DC1D29" w:rsidP="00DC1D29">
      <w:pPr>
        <w:spacing w:before="120" w:after="120"/>
        <w:jc w:val="both"/>
      </w:pPr>
      <w:r w:rsidRPr="005F1EFD">
        <w:lastRenderedPageBreak/>
        <w:t>Schématisons les positions : d’un côté, le patronat s’oppose à to</w:t>
      </w:r>
      <w:r w:rsidRPr="005F1EFD">
        <w:t>u</w:t>
      </w:r>
      <w:r w:rsidRPr="005F1EFD">
        <w:t>te législation qui limiterait le développement de l’emploi à temps partiel, accepte par contre le principe d’une « équité » quant aux conditions de travail des travailleurs et</w:t>
      </w:r>
      <w:r>
        <w:t xml:space="preserve"> </w:t>
      </w:r>
      <w:r w:rsidRPr="005F1EFD">
        <w:t>travailleuses à temps plein, mais redoute une législation générale qui viendrait corroborer ce principe ; d’un autre côté, les centrales syndicales et le Conseil du statut de la femme r</w:t>
      </w:r>
      <w:r w:rsidRPr="005F1EFD">
        <w:t>é</w:t>
      </w:r>
      <w:r w:rsidRPr="005F1EFD">
        <w:t>clament une législation pour limiter l’extension du travail à temps pa</w:t>
      </w:r>
      <w:r w:rsidRPr="005F1EFD">
        <w:t>r</w:t>
      </w:r>
      <w:r w:rsidRPr="005F1EFD">
        <w:t>tiel et des modific</w:t>
      </w:r>
      <w:r w:rsidRPr="005F1EFD">
        <w:t>a</w:t>
      </w:r>
      <w:r w:rsidRPr="005F1EFD">
        <w:t>tions aux lois et règlements existants pour que les travailleurs et travaille</w:t>
      </w:r>
      <w:r w:rsidRPr="005F1EFD">
        <w:t>u</w:t>
      </w:r>
      <w:r w:rsidRPr="005F1EFD">
        <w:t>ses à temps partiel aient droit à un traitement comparable aux employés à temps plein effectuant une tâche équiv</w:t>
      </w:r>
      <w:r w:rsidRPr="005F1EFD">
        <w:t>a</w:t>
      </w:r>
      <w:r w:rsidRPr="005F1EFD">
        <w:t>lente ; enfin au ce</w:t>
      </w:r>
      <w:r w:rsidRPr="005F1EFD">
        <w:t>n</w:t>
      </w:r>
      <w:r w:rsidRPr="005F1EFD">
        <w:t>tre, pourrait-on dire, certains regroupements de femmes (tels la Féd</w:t>
      </w:r>
      <w:r w:rsidRPr="005F1EFD">
        <w:t>é</w:t>
      </w:r>
      <w:r w:rsidRPr="005F1EFD">
        <w:t>ration des femmes du Québec (FFQ) et l’Association fémin</w:t>
      </w:r>
      <w:r w:rsidRPr="005F1EFD">
        <w:t>i</w:t>
      </w:r>
      <w:r w:rsidRPr="005F1EFD">
        <w:t>ne d’éducation et d’action sociale (AFEAS)) n’opposeraient pas de refus au développement de l’emploi à temps partiel si la législation garantissait au minimum des conditions de tr</w:t>
      </w:r>
      <w:r w:rsidRPr="005F1EFD">
        <w:t>a</w:t>
      </w:r>
      <w:r w:rsidRPr="005F1EFD">
        <w:t>vail et avantages proportio</w:t>
      </w:r>
      <w:r w:rsidRPr="005F1EFD">
        <w:t>n</w:t>
      </w:r>
      <w:r>
        <w:t>nels aux tra</w:t>
      </w:r>
      <w:r w:rsidRPr="005F1EFD">
        <w:t>vailleurs</w:t>
      </w:r>
      <w:r>
        <w:t xml:space="preserve"> [18]</w:t>
      </w:r>
      <w:r w:rsidRPr="005F1EFD">
        <w:t xml:space="preserve"> et travailleuses à temps plein.</w:t>
      </w:r>
    </w:p>
    <w:p w14:paraId="7BDF89DC" w14:textId="77777777" w:rsidR="00DC1D29" w:rsidRPr="005F1EFD" w:rsidRDefault="00DC1D29" w:rsidP="00DC1D29">
      <w:pPr>
        <w:spacing w:before="120" w:after="120"/>
        <w:jc w:val="both"/>
      </w:pPr>
      <w:r w:rsidRPr="005F1EFD">
        <w:t>On voit que, dans l’ensemble, un compromis serait possible sur le point précis de l’amélioration des conditions de travail des travai</w:t>
      </w:r>
      <w:r w:rsidRPr="005F1EFD">
        <w:t>l</w:t>
      </w:r>
      <w:r w:rsidRPr="005F1EFD">
        <w:t>leurs et travailleuses à temps partiel, quoique les épées pourraient se dresser sur le contenu et la forme que devrait prendre ce compromis : législ</w:t>
      </w:r>
      <w:r w:rsidRPr="005F1EFD">
        <w:t>a</w:t>
      </w:r>
      <w:r w:rsidRPr="005F1EFD">
        <w:t>tion générale ou modifications précises. Mais là où un compromis semble, pour l’instant du moins, impossible, c’est au sujet de l’extension ou de la limitation du travail à temps partiel.</w:t>
      </w:r>
    </w:p>
    <w:p w14:paraId="49B8A8F8" w14:textId="77777777" w:rsidR="00DC1D29" w:rsidRDefault="00DC1D29" w:rsidP="00DC1D29">
      <w:pPr>
        <w:spacing w:before="120" w:after="120"/>
        <w:jc w:val="both"/>
      </w:pPr>
      <w:r w:rsidRPr="005F1EFD">
        <w:t>Alors qu’il y a peu de temps encore les arguments syndicaux en faveur de sa limitation pouvaient gêner les promoteurs du travail à temps partiel, depuis la recrudescence du chômage, une nouvelle ph</w:t>
      </w:r>
      <w:r w:rsidRPr="005F1EFD">
        <w:t>i</w:t>
      </w:r>
      <w:r w:rsidRPr="005F1EFD">
        <w:t>losophie est née : « le travail à temps partiel sauve des emplois », b</w:t>
      </w:r>
      <w:r w:rsidRPr="005F1EFD">
        <w:t>é</w:t>
      </w:r>
      <w:r w:rsidRPr="005F1EFD">
        <w:t>nissons-le ! Et dans cette veine, ne</w:t>
      </w:r>
      <w:r>
        <w:t xml:space="preserve"> </w:t>
      </w:r>
      <w:r w:rsidRPr="005F1EFD">
        <w:t>serait-on pas en passe d’oublier, pour l’instant du moins, les obje</w:t>
      </w:r>
      <w:r w:rsidRPr="005F1EFD">
        <w:t>c</w:t>
      </w:r>
      <w:r w:rsidRPr="005F1EFD">
        <w:t>tifs sociaux d’une amélioration des conditions de travail de ce groupe ? Il est inquiétant, en tout cas, de voir tout le secret qui e</w:t>
      </w:r>
      <w:r w:rsidRPr="005F1EFD">
        <w:t>n</w:t>
      </w:r>
      <w:r w:rsidRPr="005F1EFD">
        <w:t>toure à Québec une législation qui aurait déjà été élaborée sur le sujet d</w:t>
      </w:r>
      <w:r w:rsidRPr="005F1EFD">
        <w:t>e</w:t>
      </w:r>
      <w:r w:rsidRPr="005F1EFD">
        <w:t>puis plusieurs mois</w:t>
      </w:r>
      <w:r>
        <w:t> </w:t>
      </w:r>
      <w:r>
        <w:rPr>
          <w:rStyle w:val="Appelnotedebasdep"/>
        </w:rPr>
        <w:footnoteReference w:id="4"/>
      </w:r>
      <w:r w:rsidRPr="00A86266">
        <w:t>.</w:t>
      </w:r>
      <w:r w:rsidRPr="005F1EFD">
        <w:t xml:space="preserve"> Et si Québec (ou même Ottawa) légiférait sous peu sur ce s</w:t>
      </w:r>
      <w:r w:rsidRPr="005F1EFD">
        <w:t>u</w:t>
      </w:r>
      <w:r w:rsidRPr="005F1EFD">
        <w:t>jet, les divers groupes de pression sont-ils actuellement en mesure de mettre de l’avant des r</w:t>
      </w:r>
      <w:r w:rsidRPr="005F1EFD">
        <w:t>e</w:t>
      </w:r>
      <w:r w:rsidRPr="005F1EFD">
        <w:lastRenderedPageBreak/>
        <w:t>vendications assez pr</w:t>
      </w:r>
      <w:r w:rsidRPr="005F1EFD">
        <w:t>é</w:t>
      </w:r>
      <w:r w:rsidRPr="005F1EFD">
        <w:t>cises pour infléchir la législation dans le sens des intérêts des travailleurs et tr</w:t>
      </w:r>
      <w:r w:rsidRPr="005F1EFD">
        <w:t>a</w:t>
      </w:r>
      <w:r w:rsidRPr="005F1EFD">
        <w:t>vailleuses ?</w:t>
      </w:r>
    </w:p>
    <w:p w14:paraId="4C37093C" w14:textId="77777777" w:rsidR="00DC1D29" w:rsidRDefault="00DC1D29" w:rsidP="00DC1D29">
      <w:pPr>
        <w:spacing w:before="120" w:after="120"/>
        <w:jc w:val="both"/>
      </w:pPr>
      <w:r w:rsidRPr="00512DC5">
        <w:t>Et peut-on penser qu’une amélioration des conditions de travail de ce groupe serait en mesure de limiter le développement abusif</w:t>
      </w:r>
      <w:r>
        <w:t> </w:t>
      </w:r>
      <w:r>
        <w:rPr>
          <w:rStyle w:val="Appelnotedebasdep"/>
        </w:rPr>
        <w:footnoteReference w:id="5"/>
      </w:r>
      <w:r w:rsidRPr="00512DC5">
        <w:t xml:space="preserve"> du temps partiel dans certains secteurs d’emploi</w:t>
      </w:r>
      <w:r>
        <w:t> </w:t>
      </w:r>
      <w:r w:rsidRPr="00512DC5">
        <w:t>? Un retour en arrière sur certaines luttes et revendications pourrait nous permettre de mieux voir les enjeux réels du débat.</w:t>
      </w:r>
    </w:p>
    <w:p w14:paraId="766A2626" w14:textId="77777777" w:rsidR="00DC1D29" w:rsidRPr="005F1EFD" w:rsidRDefault="00DC1D29" w:rsidP="00DC1D29">
      <w:pPr>
        <w:spacing w:before="120" w:after="120"/>
        <w:jc w:val="both"/>
      </w:pPr>
    </w:p>
    <w:p w14:paraId="61467A76" w14:textId="77777777" w:rsidR="00DC1D29" w:rsidRDefault="00DC1D29" w:rsidP="00DC1D29">
      <w:pPr>
        <w:spacing w:before="120" w:after="120"/>
        <w:jc w:val="both"/>
        <w:sectPr w:rsidR="00DC1D29">
          <w:headerReference w:type="default" r:id="rId25"/>
          <w:pgSz w:w="12240" w:h="15840"/>
          <w:pgMar w:top="1800" w:right="1440" w:bottom="1440" w:left="2160" w:header="720" w:footer="720" w:gutter="720"/>
          <w:cols w:space="720"/>
          <w:titlePg/>
        </w:sectPr>
      </w:pPr>
    </w:p>
    <w:p w14:paraId="67D4E80B" w14:textId="77777777" w:rsidR="00DC1D29" w:rsidRDefault="00DC1D29" w:rsidP="00DC1D29">
      <w:pPr>
        <w:spacing w:before="120" w:after="120"/>
        <w:jc w:val="both"/>
      </w:pPr>
    </w:p>
    <w:p w14:paraId="6DD6CC67" w14:textId="77777777" w:rsidR="00DC1D29" w:rsidRDefault="00DC1D29" w:rsidP="00DC1D29">
      <w:pPr>
        <w:pStyle w:val="figtitre"/>
      </w:pPr>
      <w:r w:rsidRPr="0016343E">
        <w:t>Tableau 1</w:t>
      </w:r>
    </w:p>
    <w:p w14:paraId="646C8686" w14:textId="77777777" w:rsidR="00DC1D29" w:rsidRPr="0016343E" w:rsidRDefault="00DC1D29" w:rsidP="00DC1D29">
      <w:pPr>
        <w:pStyle w:val="figtitrest"/>
      </w:pPr>
      <w:r w:rsidRPr="0016343E">
        <w:t>Emploi à temps plein et à temps partiel par sexe (en milliers)</w:t>
      </w:r>
      <w:r>
        <w:br/>
      </w:r>
      <w:r w:rsidRPr="0016343E">
        <w:t>Québec, Ontario, Canada, 1975 et 1981</w:t>
      </w:r>
    </w:p>
    <w:p w14:paraId="3271AD4E" w14:textId="77777777" w:rsidR="00DC1D29" w:rsidRPr="0016343E" w:rsidRDefault="00DC1D29" w:rsidP="00DC1D29">
      <w:pPr>
        <w:ind w:firstLine="0"/>
        <w:rPr>
          <w:rFonts w:cs="Calibri Light"/>
          <w:sz w:val="24"/>
          <w:szCs w:val="2"/>
        </w:rPr>
      </w:pPr>
    </w:p>
    <w:tbl>
      <w:tblPr>
        <w:tblW w:w="13212" w:type="dxa"/>
        <w:tblInd w:w="40" w:type="dxa"/>
        <w:tblLayout w:type="fixed"/>
        <w:tblCellMar>
          <w:left w:w="40" w:type="dxa"/>
          <w:right w:w="40" w:type="dxa"/>
        </w:tblCellMar>
        <w:tblLook w:val="0000" w:firstRow="0" w:lastRow="0" w:firstColumn="0" w:lastColumn="0" w:noHBand="0" w:noVBand="0"/>
      </w:tblPr>
      <w:tblGrid>
        <w:gridCol w:w="2879"/>
        <w:gridCol w:w="1290"/>
        <w:gridCol w:w="1291"/>
        <w:gridCol w:w="1290"/>
        <w:gridCol w:w="1291"/>
        <w:gridCol w:w="1290"/>
        <w:gridCol w:w="1291"/>
        <w:gridCol w:w="1290"/>
        <w:gridCol w:w="1300"/>
      </w:tblGrid>
      <w:tr w:rsidR="00DC1D29" w:rsidRPr="0016343E" w14:paraId="005C132E" w14:textId="77777777">
        <w:tblPrEx>
          <w:tblCellMar>
            <w:top w:w="0" w:type="dxa"/>
            <w:bottom w:w="0" w:type="dxa"/>
          </w:tblCellMar>
        </w:tblPrEx>
        <w:tc>
          <w:tcPr>
            <w:tcW w:w="2880" w:type="dxa"/>
            <w:vMerge w:val="restart"/>
            <w:tcBorders>
              <w:top w:val="single" w:sz="6" w:space="0" w:color="auto"/>
              <w:left w:val="nil"/>
              <w:right w:val="nil"/>
            </w:tcBorders>
            <w:shd w:val="clear" w:color="auto" w:fill="FFFFFF"/>
          </w:tcPr>
          <w:p w14:paraId="4E124F05" w14:textId="77777777" w:rsidR="00DC1D29" w:rsidRPr="0016343E" w:rsidRDefault="00DC1D29" w:rsidP="00DC1D29">
            <w:pPr>
              <w:shd w:val="clear" w:color="auto" w:fill="FFFFFF"/>
              <w:ind w:firstLine="0"/>
              <w:rPr>
                <w:sz w:val="24"/>
              </w:rPr>
            </w:pPr>
          </w:p>
        </w:tc>
        <w:tc>
          <w:tcPr>
            <w:tcW w:w="3870" w:type="dxa"/>
            <w:gridSpan w:val="3"/>
            <w:tcBorders>
              <w:top w:val="single" w:sz="6" w:space="0" w:color="auto"/>
              <w:left w:val="nil"/>
              <w:bottom w:val="nil"/>
              <w:right w:val="nil"/>
            </w:tcBorders>
            <w:shd w:val="clear" w:color="auto" w:fill="FFFFFF"/>
          </w:tcPr>
          <w:p w14:paraId="2F6E49CF" w14:textId="77777777" w:rsidR="00DC1D29" w:rsidRPr="0016343E" w:rsidRDefault="00DC1D29" w:rsidP="00DC1D29">
            <w:pPr>
              <w:shd w:val="clear" w:color="auto" w:fill="FFFFFF"/>
              <w:ind w:firstLine="0"/>
              <w:jc w:val="center"/>
              <w:rPr>
                <w:sz w:val="24"/>
              </w:rPr>
            </w:pPr>
            <w:r>
              <w:rPr>
                <w:sz w:val="24"/>
              </w:rPr>
              <w:t>1975</w:t>
            </w:r>
          </w:p>
        </w:tc>
        <w:tc>
          <w:tcPr>
            <w:tcW w:w="3870" w:type="dxa"/>
            <w:gridSpan w:val="3"/>
            <w:tcBorders>
              <w:top w:val="single" w:sz="6" w:space="0" w:color="auto"/>
              <w:left w:val="nil"/>
              <w:bottom w:val="nil"/>
              <w:right w:val="nil"/>
            </w:tcBorders>
            <w:shd w:val="clear" w:color="auto" w:fill="FFFFFF"/>
          </w:tcPr>
          <w:p w14:paraId="35125F9E" w14:textId="77777777" w:rsidR="00DC1D29" w:rsidRPr="0016343E" w:rsidRDefault="00DC1D29" w:rsidP="00DC1D29">
            <w:pPr>
              <w:shd w:val="clear" w:color="auto" w:fill="FFFFFF"/>
              <w:ind w:firstLine="0"/>
              <w:jc w:val="center"/>
              <w:rPr>
                <w:sz w:val="24"/>
              </w:rPr>
            </w:pPr>
            <w:r>
              <w:rPr>
                <w:sz w:val="24"/>
              </w:rPr>
              <w:t>1981</w:t>
            </w:r>
          </w:p>
        </w:tc>
        <w:tc>
          <w:tcPr>
            <w:tcW w:w="2592" w:type="dxa"/>
            <w:gridSpan w:val="2"/>
            <w:tcBorders>
              <w:top w:val="single" w:sz="6" w:space="0" w:color="auto"/>
              <w:left w:val="nil"/>
              <w:bottom w:val="nil"/>
              <w:right w:val="nil"/>
            </w:tcBorders>
            <w:shd w:val="clear" w:color="auto" w:fill="FFFFFF"/>
          </w:tcPr>
          <w:p w14:paraId="1CEB0CF0" w14:textId="77777777" w:rsidR="00DC1D29" w:rsidRPr="0016343E" w:rsidRDefault="00DC1D29" w:rsidP="00DC1D29">
            <w:pPr>
              <w:shd w:val="clear" w:color="auto" w:fill="FFFFFF"/>
              <w:ind w:firstLine="0"/>
              <w:jc w:val="center"/>
              <w:rPr>
                <w:sz w:val="24"/>
              </w:rPr>
            </w:pPr>
            <w:r>
              <w:rPr>
                <w:rFonts w:cs="Arial"/>
                <w:b/>
                <w:bCs/>
                <w:color w:val="000000"/>
                <w:sz w:val="24"/>
                <w:szCs w:val="18"/>
              </w:rPr>
              <w:t>Accroissement</w:t>
            </w:r>
            <w:r>
              <w:rPr>
                <w:rFonts w:cs="Arial"/>
                <w:b/>
                <w:bCs/>
                <w:color w:val="000000"/>
                <w:sz w:val="24"/>
                <w:szCs w:val="18"/>
              </w:rPr>
              <w:br/>
              <w:t>de l’emploi</w:t>
            </w:r>
          </w:p>
        </w:tc>
      </w:tr>
      <w:tr w:rsidR="00DC1D29" w:rsidRPr="0016343E" w14:paraId="35E625D3" w14:textId="77777777">
        <w:tblPrEx>
          <w:tblCellMar>
            <w:top w:w="0" w:type="dxa"/>
            <w:bottom w:w="0" w:type="dxa"/>
          </w:tblCellMar>
        </w:tblPrEx>
        <w:tc>
          <w:tcPr>
            <w:tcW w:w="2880" w:type="dxa"/>
            <w:vMerge/>
            <w:tcBorders>
              <w:left w:val="nil"/>
              <w:bottom w:val="single" w:sz="6" w:space="0" w:color="auto"/>
              <w:right w:val="nil"/>
            </w:tcBorders>
            <w:shd w:val="clear" w:color="auto" w:fill="FFFFFF"/>
          </w:tcPr>
          <w:p w14:paraId="675883D5" w14:textId="77777777" w:rsidR="00DC1D29" w:rsidRPr="0016343E" w:rsidRDefault="00DC1D29" w:rsidP="00DC1D29">
            <w:pPr>
              <w:shd w:val="clear" w:color="auto" w:fill="FFFFFF"/>
              <w:ind w:firstLine="0"/>
              <w:rPr>
                <w:sz w:val="24"/>
              </w:rPr>
            </w:pPr>
          </w:p>
        </w:tc>
        <w:tc>
          <w:tcPr>
            <w:tcW w:w="1291" w:type="dxa"/>
            <w:tcBorders>
              <w:top w:val="nil"/>
              <w:left w:val="nil"/>
              <w:bottom w:val="single" w:sz="6" w:space="0" w:color="auto"/>
              <w:right w:val="nil"/>
            </w:tcBorders>
            <w:shd w:val="clear" w:color="auto" w:fill="FFFFFF"/>
          </w:tcPr>
          <w:p w14:paraId="49C65E18" w14:textId="77777777" w:rsidR="00DC1D29" w:rsidRPr="0016343E" w:rsidRDefault="00DC1D29" w:rsidP="00DC1D29">
            <w:pPr>
              <w:shd w:val="clear" w:color="auto" w:fill="FFFFFF"/>
              <w:ind w:right="200" w:firstLine="0"/>
              <w:jc w:val="right"/>
              <w:rPr>
                <w:sz w:val="24"/>
              </w:rPr>
            </w:pPr>
            <w:r w:rsidRPr="0016343E">
              <w:rPr>
                <w:rFonts w:cs="Arial"/>
                <w:color w:val="000000"/>
                <w:sz w:val="24"/>
                <w:szCs w:val="26"/>
              </w:rPr>
              <w:t>Hommes</w:t>
            </w:r>
          </w:p>
        </w:tc>
        <w:tc>
          <w:tcPr>
            <w:tcW w:w="1292" w:type="dxa"/>
            <w:tcBorders>
              <w:top w:val="nil"/>
              <w:left w:val="nil"/>
              <w:bottom w:val="single" w:sz="6" w:space="0" w:color="auto"/>
              <w:right w:val="nil"/>
            </w:tcBorders>
            <w:shd w:val="clear" w:color="auto" w:fill="FFFFFF"/>
          </w:tcPr>
          <w:p w14:paraId="5A148D2B" w14:textId="77777777" w:rsidR="00DC1D29" w:rsidRPr="0016343E" w:rsidRDefault="00DC1D29" w:rsidP="00DC1D29">
            <w:pPr>
              <w:shd w:val="clear" w:color="auto" w:fill="FFFFFF"/>
              <w:ind w:firstLine="0"/>
              <w:jc w:val="center"/>
              <w:rPr>
                <w:sz w:val="24"/>
              </w:rPr>
            </w:pPr>
            <w:r>
              <w:rPr>
                <w:rFonts w:cs="Arial"/>
                <w:color w:val="000000"/>
                <w:sz w:val="24"/>
                <w:szCs w:val="24"/>
              </w:rPr>
              <w:t>Femmes</w:t>
            </w:r>
          </w:p>
        </w:tc>
        <w:tc>
          <w:tcPr>
            <w:tcW w:w="1291" w:type="dxa"/>
            <w:tcBorders>
              <w:top w:val="nil"/>
              <w:left w:val="nil"/>
              <w:bottom w:val="single" w:sz="6" w:space="0" w:color="auto"/>
              <w:right w:val="nil"/>
            </w:tcBorders>
            <w:shd w:val="clear" w:color="auto" w:fill="FFFFFF"/>
          </w:tcPr>
          <w:p w14:paraId="61788B47" w14:textId="77777777" w:rsidR="00DC1D29" w:rsidRPr="0016343E" w:rsidRDefault="00DC1D29" w:rsidP="00DC1D29">
            <w:pPr>
              <w:shd w:val="clear" w:color="auto" w:fill="FFFFFF"/>
              <w:ind w:firstLine="0"/>
              <w:jc w:val="center"/>
              <w:rPr>
                <w:sz w:val="24"/>
              </w:rPr>
            </w:pPr>
            <w:r>
              <w:rPr>
                <w:color w:val="000000"/>
                <w:sz w:val="24"/>
                <w:szCs w:val="26"/>
              </w:rPr>
              <w:t>Les deux</w:t>
            </w:r>
            <w:r>
              <w:rPr>
                <w:color w:val="000000"/>
                <w:sz w:val="24"/>
                <w:szCs w:val="26"/>
              </w:rPr>
              <w:br/>
              <w:t>sexes</w:t>
            </w:r>
          </w:p>
        </w:tc>
        <w:tc>
          <w:tcPr>
            <w:tcW w:w="1292" w:type="dxa"/>
            <w:tcBorders>
              <w:top w:val="nil"/>
              <w:left w:val="nil"/>
              <w:bottom w:val="single" w:sz="6" w:space="0" w:color="auto"/>
              <w:right w:val="nil"/>
            </w:tcBorders>
            <w:shd w:val="clear" w:color="auto" w:fill="FFFFFF"/>
          </w:tcPr>
          <w:p w14:paraId="688408C5" w14:textId="77777777" w:rsidR="00DC1D29" w:rsidRPr="0016343E" w:rsidRDefault="00DC1D29" w:rsidP="00DC1D29">
            <w:pPr>
              <w:shd w:val="clear" w:color="auto" w:fill="FFFFFF"/>
              <w:ind w:right="200" w:firstLine="0"/>
              <w:jc w:val="right"/>
              <w:rPr>
                <w:sz w:val="24"/>
              </w:rPr>
            </w:pPr>
            <w:r w:rsidRPr="0016343E">
              <w:rPr>
                <w:rFonts w:cs="Arial"/>
                <w:color w:val="000000"/>
                <w:sz w:val="24"/>
                <w:szCs w:val="26"/>
              </w:rPr>
              <w:t>Hommes</w:t>
            </w:r>
          </w:p>
        </w:tc>
        <w:tc>
          <w:tcPr>
            <w:tcW w:w="1291" w:type="dxa"/>
            <w:tcBorders>
              <w:top w:val="nil"/>
              <w:left w:val="nil"/>
              <w:bottom w:val="single" w:sz="6" w:space="0" w:color="auto"/>
              <w:right w:val="nil"/>
            </w:tcBorders>
            <w:shd w:val="clear" w:color="auto" w:fill="FFFFFF"/>
          </w:tcPr>
          <w:p w14:paraId="2C514F93" w14:textId="77777777" w:rsidR="00DC1D29" w:rsidRPr="0016343E" w:rsidRDefault="00DC1D29" w:rsidP="00DC1D29">
            <w:pPr>
              <w:shd w:val="clear" w:color="auto" w:fill="FFFFFF"/>
              <w:ind w:firstLine="0"/>
              <w:jc w:val="center"/>
              <w:rPr>
                <w:sz w:val="24"/>
              </w:rPr>
            </w:pPr>
            <w:r>
              <w:rPr>
                <w:rFonts w:cs="Arial"/>
                <w:color w:val="000000"/>
                <w:sz w:val="24"/>
                <w:szCs w:val="24"/>
              </w:rPr>
              <w:t>Femmes</w:t>
            </w:r>
          </w:p>
        </w:tc>
        <w:tc>
          <w:tcPr>
            <w:tcW w:w="1292" w:type="dxa"/>
            <w:tcBorders>
              <w:top w:val="nil"/>
              <w:left w:val="nil"/>
              <w:bottom w:val="single" w:sz="6" w:space="0" w:color="auto"/>
              <w:right w:val="nil"/>
            </w:tcBorders>
            <w:shd w:val="clear" w:color="auto" w:fill="FFFFFF"/>
          </w:tcPr>
          <w:p w14:paraId="4666845B" w14:textId="77777777" w:rsidR="00DC1D29" w:rsidRPr="0016343E" w:rsidRDefault="00DC1D29" w:rsidP="00DC1D29">
            <w:pPr>
              <w:shd w:val="clear" w:color="auto" w:fill="FFFFFF"/>
              <w:ind w:firstLine="0"/>
              <w:jc w:val="center"/>
              <w:rPr>
                <w:sz w:val="24"/>
              </w:rPr>
            </w:pPr>
            <w:r>
              <w:rPr>
                <w:color w:val="000000"/>
                <w:sz w:val="24"/>
                <w:szCs w:val="26"/>
              </w:rPr>
              <w:t>Les deux</w:t>
            </w:r>
            <w:r>
              <w:rPr>
                <w:color w:val="000000"/>
                <w:sz w:val="24"/>
                <w:szCs w:val="26"/>
              </w:rPr>
              <w:br/>
              <w:t>sexes</w:t>
            </w:r>
          </w:p>
        </w:tc>
        <w:tc>
          <w:tcPr>
            <w:tcW w:w="1291" w:type="dxa"/>
            <w:tcBorders>
              <w:top w:val="nil"/>
              <w:left w:val="nil"/>
              <w:bottom w:val="single" w:sz="6" w:space="0" w:color="auto"/>
              <w:right w:val="nil"/>
            </w:tcBorders>
            <w:shd w:val="clear" w:color="auto" w:fill="FFFFFF"/>
          </w:tcPr>
          <w:p w14:paraId="65F07B9C" w14:textId="77777777" w:rsidR="00DC1D29" w:rsidRPr="0016343E" w:rsidRDefault="00DC1D29" w:rsidP="00DC1D29">
            <w:pPr>
              <w:shd w:val="clear" w:color="auto" w:fill="FFFFFF"/>
              <w:ind w:firstLine="0"/>
              <w:rPr>
                <w:sz w:val="24"/>
              </w:rPr>
            </w:pPr>
          </w:p>
        </w:tc>
        <w:tc>
          <w:tcPr>
            <w:tcW w:w="1292" w:type="dxa"/>
            <w:tcBorders>
              <w:top w:val="nil"/>
              <w:left w:val="nil"/>
              <w:bottom w:val="single" w:sz="6" w:space="0" w:color="auto"/>
              <w:right w:val="nil"/>
            </w:tcBorders>
            <w:shd w:val="clear" w:color="auto" w:fill="FFFFFF"/>
          </w:tcPr>
          <w:p w14:paraId="55C306BB" w14:textId="77777777" w:rsidR="00DC1D29" w:rsidRPr="0016343E" w:rsidRDefault="00DC1D29" w:rsidP="00DC1D29">
            <w:pPr>
              <w:shd w:val="clear" w:color="auto" w:fill="FFFFFF"/>
              <w:ind w:firstLine="0"/>
              <w:jc w:val="center"/>
              <w:rPr>
                <w:sz w:val="24"/>
              </w:rPr>
            </w:pPr>
            <w:r w:rsidRPr="0016343E">
              <w:rPr>
                <w:rFonts w:cs="Arial"/>
                <w:color w:val="000000"/>
                <w:sz w:val="24"/>
                <w:szCs w:val="26"/>
              </w:rPr>
              <w:t>%</w:t>
            </w:r>
          </w:p>
        </w:tc>
      </w:tr>
      <w:tr w:rsidR="00DC1D29" w:rsidRPr="0016343E" w14:paraId="36047E05" w14:textId="77777777">
        <w:tblPrEx>
          <w:tblCellMar>
            <w:top w:w="0" w:type="dxa"/>
            <w:bottom w:w="0" w:type="dxa"/>
          </w:tblCellMar>
        </w:tblPrEx>
        <w:tc>
          <w:tcPr>
            <w:tcW w:w="2880" w:type="dxa"/>
            <w:tcBorders>
              <w:top w:val="single" w:sz="6" w:space="0" w:color="auto"/>
              <w:left w:val="nil"/>
              <w:bottom w:val="nil"/>
              <w:right w:val="nil"/>
            </w:tcBorders>
            <w:shd w:val="clear" w:color="auto" w:fill="FFFFFF"/>
          </w:tcPr>
          <w:p w14:paraId="5945ED16" w14:textId="77777777" w:rsidR="00DC1D29" w:rsidRPr="0016343E" w:rsidRDefault="00DC1D29" w:rsidP="00DC1D29">
            <w:pPr>
              <w:shd w:val="clear" w:color="auto" w:fill="FFFFFF"/>
              <w:ind w:firstLine="0"/>
              <w:rPr>
                <w:sz w:val="24"/>
              </w:rPr>
            </w:pPr>
            <w:r w:rsidRPr="0016343E">
              <w:rPr>
                <w:rFonts w:cs="Arial"/>
                <w:b/>
                <w:color w:val="000090"/>
                <w:sz w:val="24"/>
                <w:szCs w:val="26"/>
              </w:rPr>
              <w:t>Qu</w:t>
            </w:r>
            <w:r w:rsidRPr="0016343E">
              <w:rPr>
                <w:b/>
                <w:color w:val="000090"/>
                <w:sz w:val="24"/>
                <w:szCs w:val="26"/>
              </w:rPr>
              <w:t>é</w:t>
            </w:r>
            <w:r w:rsidRPr="0016343E">
              <w:rPr>
                <w:rFonts w:cs="Arial"/>
                <w:b/>
                <w:color w:val="000090"/>
                <w:sz w:val="24"/>
                <w:szCs w:val="26"/>
              </w:rPr>
              <w:t>bec</w:t>
            </w:r>
          </w:p>
        </w:tc>
        <w:tc>
          <w:tcPr>
            <w:tcW w:w="1291" w:type="dxa"/>
            <w:tcBorders>
              <w:top w:val="single" w:sz="6" w:space="0" w:color="auto"/>
              <w:left w:val="nil"/>
              <w:bottom w:val="nil"/>
              <w:right w:val="nil"/>
            </w:tcBorders>
            <w:shd w:val="clear" w:color="auto" w:fill="FFFFFF"/>
          </w:tcPr>
          <w:p w14:paraId="6AA5523C" w14:textId="77777777" w:rsidR="00DC1D29" w:rsidRPr="0016343E" w:rsidRDefault="00DC1D29" w:rsidP="00DC1D29">
            <w:pPr>
              <w:shd w:val="clear" w:color="auto" w:fill="FFFFFF"/>
              <w:ind w:firstLine="0"/>
              <w:rPr>
                <w:sz w:val="24"/>
              </w:rPr>
            </w:pPr>
          </w:p>
        </w:tc>
        <w:tc>
          <w:tcPr>
            <w:tcW w:w="1292" w:type="dxa"/>
            <w:tcBorders>
              <w:top w:val="single" w:sz="6" w:space="0" w:color="auto"/>
              <w:left w:val="nil"/>
              <w:bottom w:val="nil"/>
              <w:right w:val="nil"/>
            </w:tcBorders>
            <w:shd w:val="clear" w:color="auto" w:fill="FFFFFF"/>
          </w:tcPr>
          <w:p w14:paraId="6350C18E" w14:textId="77777777" w:rsidR="00DC1D29" w:rsidRPr="0016343E" w:rsidRDefault="00DC1D29" w:rsidP="00DC1D29">
            <w:pPr>
              <w:shd w:val="clear" w:color="auto" w:fill="FFFFFF"/>
              <w:ind w:firstLine="0"/>
              <w:rPr>
                <w:sz w:val="24"/>
              </w:rPr>
            </w:pPr>
          </w:p>
        </w:tc>
        <w:tc>
          <w:tcPr>
            <w:tcW w:w="1291" w:type="dxa"/>
            <w:tcBorders>
              <w:top w:val="single" w:sz="6" w:space="0" w:color="auto"/>
              <w:left w:val="nil"/>
              <w:bottom w:val="nil"/>
              <w:right w:val="nil"/>
            </w:tcBorders>
            <w:shd w:val="clear" w:color="auto" w:fill="FFFFFF"/>
          </w:tcPr>
          <w:p w14:paraId="2C1E44CC" w14:textId="77777777" w:rsidR="00DC1D29" w:rsidRPr="0016343E" w:rsidRDefault="00DC1D29" w:rsidP="00DC1D29">
            <w:pPr>
              <w:shd w:val="clear" w:color="auto" w:fill="FFFFFF"/>
              <w:ind w:firstLine="0"/>
              <w:rPr>
                <w:sz w:val="24"/>
              </w:rPr>
            </w:pPr>
          </w:p>
        </w:tc>
        <w:tc>
          <w:tcPr>
            <w:tcW w:w="1292" w:type="dxa"/>
            <w:tcBorders>
              <w:top w:val="single" w:sz="6" w:space="0" w:color="auto"/>
              <w:left w:val="nil"/>
              <w:bottom w:val="nil"/>
              <w:right w:val="nil"/>
            </w:tcBorders>
            <w:shd w:val="clear" w:color="auto" w:fill="FFFFFF"/>
          </w:tcPr>
          <w:p w14:paraId="20420247" w14:textId="77777777" w:rsidR="00DC1D29" w:rsidRPr="0016343E" w:rsidRDefault="00DC1D29" w:rsidP="00DC1D29">
            <w:pPr>
              <w:shd w:val="clear" w:color="auto" w:fill="FFFFFF"/>
              <w:ind w:firstLine="0"/>
              <w:rPr>
                <w:sz w:val="24"/>
              </w:rPr>
            </w:pPr>
          </w:p>
        </w:tc>
        <w:tc>
          <w:tcPr>
            <w:tcW w:w="1291" w:type="dxa"/>
            <w:tcBorders>
              <w:top w:val="single" w:sz="6" w:space="0" w:color="auto"/>
              <w:left w:val="nil"/>
              <w:bottom w:val="nil"/>
              <w:right w:val="nil"/>
            </w:tcBorders>
            <w:shd w:val="clear" w:color="auto" w:fill="FFFFFF"/>
          </w:tcPr>
          <w:p w14:paraId="1F5E322A" w14:textId="77777777" w:rsidR="00DC1D29" w:rsidRPr="0016343E" w:rsidRDefault="00DC1D29" w:rsidP="00DC1D29">
            <w:pPr>
              <w:shd w:val="clear" w:color="auto" w:fill="FFFFFF"/>
              <w:ind w:firstLine="0"/>
              <w:rPr>
                <w:sz w:val="24"/>
              </w:rPr>
            </w:pPr>
          </w:p>
        </w:tc>
        <w:tc>
          <w:tcPr>
            <w:tcW w:w="1292" w:type="dxa"/>
            <w:tcBorders>
              <w:top w:val="single" w:sz="6" w:space="0" w:color="auto"/>
              <w:left w:val="nil"/>
              <w:bottom w:val="nil"/>
              <w:right w:val="nil"/>
            </w:tcBorders>
            <w:shd w:val="clear" w:color="auto" w:fill="FFFFFF"/>
          </w:tcPr>
          <w:p w14:paraId="7BB73CF6" w14:textId="77777777" w:rsidR="00DC1D29" w:rsidRPr="0016343E" w:rsidRDefault="00DC1D29" w:rsidP="00DC1D29">
            <w:pPr>
              <w:shd w:val="clear" w:color="auto" w:fill="FFFFFF"/>
              <w:ind w:firstLine="0"/>
              <w:rPr>
                <w:sz w:val="24"/>
              </w:rPr>
            </w:pPr>
          </w:p>
        </w:tc>
        <w:tc>
          <w:tcPr>
            <w:tcW w:w="1291" w:type="dxa"/>
            <w:tcBorders>
              <w:top w:val="single" w:sz="6" w:space="0" w:color="auto"/>
              <w:left w:val="nil"/>
              <w:bottom w:val="nil"/>
              <w:right w:val="nil"/>
            </w:tcBorders>
            <w:shd w:val="clear" w:color="auto" w:fill="FFFFFF"/>
          </w:tcPr>
          <w:p w14:paraId="3FAAA30D" w14:textId="77777777" w:rsidR="00DC1D29" w:rsidRPr="0016343E" w:rsidRDefault="00DC1D29" w:rsidP="00DC1D29">
            <w:pPr>
              <w:shd w:val="clear" w:color="auto" w:fill="FFFFFF"/>
              <w:ind w:firstLine="0"/>
              <w:rPr>
                <w:sz w:val="24"/>
              </w:rPr>
            </w:pPr>
          </w:p>
        </w:tc>
        <w:tc>
          <w:tcPr>
            <w:tcW w:w="1292" w:type="dxa"/>
            <w:tcBorders>
              <w:top w:val="single" w:sz="6" w:space="0" w:color="auto"/>
              <w:left w:val="nil"/>
              <w:bottom w:val="nil"/>
              <w:right w:val="nil"/>
            </w:tcBorders>
            <w:shd w:val="clear" w:color="auto" w:fill="FFFFFF"/>
          </w:tcPr>
          <w:p w14:paraId="103E02F7" w14:textId="77777777" w:rsidR="00DC1D29" w:rsidRPr="0016343E" w:rsidRDefault="00DC1D29" w:rsidP="00DC1D29">
            <w:pPr>
              <w:shd w:val="clear" w:color="auto" w:fill="FFFFFF"/>
              <w:ind w:firstLine="0"/>
              <w:rPr>
                <w:sz w:val="24"/>
              </w:rPr>
            </w:pPr>
          </w:p>
        </w:tc>
      </w:tr>
      <w:tr w:rsidR="00DC1D29" w:rsidRPr="0016343E" w14:paraId="05AF7CA1" w14:textId="77777777">
        <w:tblPrEx>
          <w:tblCellMar>
            <w:top w:w="0" w:type="dxa"/>
            <w:bottom w:w="0" w:type="dxa"/>
          </w:tblCellMar>
        </w:tblPrEx>
        <w:tc>
          <w:tcPr>
            <w:tcW w:w="2880" w:type="dxa"/>
            <w:tcBorders>
              <w:top w:val="nil"/>
              <w:left w:val="nil"/>
              <w:bottom w:val="nil"/>
              <w:right w:val="nil"/>
            </w:tcBorders>
            <w:shd w:val="clear" w:color="auto" w:fill="FFFFFF"/>
          </w:tcPr>
          <w:p w14:paraId="656359CF" w14:textId="77777777" w:rsidR="00DC1D29" w:rsidRPr="0016343E" w:rsidRDefault="00DC1D29" w:rsidP="00DC1D29">
            <w:pPr>
              <w:shd w:val="clear" w:color="auto" w:fill="FFFFFF"/>
              <w:ind w:left="140" w:firstLine="0"/>
              <w:rPr>
                <w:sz w:val="24"/>
              </w:rPr>
            </w:pPr>
            <w:r w:rsidRPr="0016343E">
              <w:rPr>
                <w:rFonts w:cs="Arial"/>
                <w:color w:val="000000"/>
                <w:sz w:val="24"/>
                <w:szCs w:val="26"/>
              </w:rPr>
              <w:t>Temps plein</w:t>
            </w:r>
          </w:p>
        </w:tc>
        <w:tc>
          <w:tcPr>
            <w:tcW w:w="1291" w:type="dxa"/>
            <w:tcBorders>
              <w:top w:val="nil"/>
              <w:left w:val="nil"/>
              <w:bottom w:val="nil"/>
              <w:right w:val="nil"/>
            </w:tcBorders>
            <w:shd w:val="clear" w:color="auto" w:fill="FFFFFF"/>
          </w:tcPr>
          <w:p w14:paraId="2F794BCB" w14:textId="77777777" w:rsidR="00DC1D29" w:rsidRPr="0016343E" w:rsidRDefault="00DC1D29" w:rsidP="00DC1D29">
            <w:pPr>
              <w:shd w:val="clear" w:color="auto" w:fill="FFFFFF"/>
              <w:ind w:right="320" w:firstLine="0"/>
              <w:jc w:val="right"/>
              <w:rPr>
                <w:sz w:val="24"/>
              </w:rPr>
            </w:pPr>
            <w:r w:rsidRPr="0016343E">
              <w:rPr>
                <w:rFonts w:cs="Arial"/>
                <w:color w:val="000000"/>
                <w:sz w:val="24"/>
                <w:szCs w:val="26"/>
              </w:rPr>
              <w:t>1</w:t>
            </w:r>
            <w:r>
              <w:rPr>
                <w:rFonts w:cs="Arial"/>
                <w:color w:val="000000"/>
                <w:sz w:val="24"/>
                <w:szCs w:val="26"/>
              </w:rPr>
              <w:t xml:space="preserve"> </w:t>
            </w:r>
            <w:r w:rsidRPr="0016343E">
              <w:rPr>
                <w:rFonts w:cs="Arial"/>
                <w:color w:val="000000"/>
                <w:sz w:val="24"/>
                <w:szCs w:val="26"/>
              </w:rPr>
              <w:t>533</w:t>
            </w:r>
          </w:p>
        </w:tc>
        <w:tc>
          <w:tcPr>
            <w:tcW w:w="1292" w:type="dxa"/>
            <w:tcBorders>
              <w:top w:val="nil"/>
              <w:left w:val="nil"/>
              <w:bottom w:val="nil"/>
              <w:right w:val="nil"/>
            </w:tcBorders>
            <w:shd w:val="clear" w:color="auto" w:fill="FFFFFF"/>
          </w:tcPr>
          <w:p w14:paraId="5B5D6C4F" w14:textId="77777777" w:rsidR="00DC1D29" w:rsidRPr="0016343E" w:rsidRDefault="00DC1D29" w:rsidP="00DC1D29">
            <w:pPr>
              <w:shd w:val="clear" w:color="auto" w:fill="FFFFFF"/>
              <w:ind w:right="300" w:firstLine="0"/>
              <w:jc w:val="right"/>
              <w:rPr>
                <w:sz w:val="24"/>
              </w:rPr>
            </w:pPr>
            <w:r w:rsidRPr="0016343E">
              <w:rPr>
                <w:rFonts w:cs="Arial"/>
                <w:color w:val="000000"/>
                <w:sz w:val="24"/>
                <w:szCs w:val="26"/>
              </w:rPr>
              <w:t>728</w:t>
            </w:r>
          </w:p>
        </w:tc>
        <w:tc>
          <w:tcPr>
            <w:tcW w:w="1291" w:type="dxa"/>
            <w:tcBorders>
              <w:top w:val="nil"/>
              <w:left w:val="nil"/>
              <w:bottom w:val="nil"/>
              <w:right w:val="nil"/>
            </w:tcBorders>
            <w:shd w:val="clear" w:color="auto" w:fill="FFFFFF"/>
          </w:tcPr>
          <w:p w14:paraId="2A10EA11" w14:textId="77777777" w:rsidR="00DC1D29" w:rsidRPr="0016343E" w:rsidRDefault="00DC1D29" w:rsidP="00DC1D29">
            <w:pPr>
              <w:shd w:val="clear" w:color="auto" w:fill="FFFFFF"/>
              <w:ind w:firstLine="0"/>
              <w:jc w:val="center"/>
              <w:rPr>
                <w:sz w:val="24"/>
              </w:rPr>
            </w:pPr>
            <w:r w:rsidRPr="0016343E">
              <w:rPr>
                <w:rFonts w:cs="Arial"/>
                <w:color w:val="000000"/>
                <w:sz w:val="24"/>
                <w:szCs w:val="26"/>
              </w:rPr>
              <w:t>2261</w:t>
            </w:r>
          </w:p>
        </w:tc>
        <w:tc>
          <w:tcPr>
            <w:tcW w:w="1292" w:type="dxa"/>
            <w:tcBorders>
              <w:top w:val="nil"/>
              <w:left w:val="nil"/>
              <w:bottom w:val="nil"/>
              <w:right w:val="nil"/>
            </w:tcBorders>
            <w:shd w:val="clear" w:color="auto" w:fill="FFFFFF"/>
          </w:tcPr>
          <w:p w14:paraId="65F06012" w14:textId="77777777" w:rsidR="00DC1D29" w:rsidRPr="0016343E" w:rsidRDefault="00DC1D29" w:rsidP="00DC1D29">
            <w:pPr>
              <w:shd w:val="clear" w:color="auto" w:fill="FFFFFF"/>
              <w:ind w:firstLine="0"/>
              <w:jc w:val="center"/>
              <w:rPr>
                <w:sz w:val="24"/>
              </w:rPr>
            </w:pPr>
            <w:r w:rsidRPr="0016343E">
              <w:rPr>
                <w:rFonts w:cs="Arial"/>
                <w:color w:val="000000"/>
                <w:sz w:val="24"/>
                <w:szCs w:val="26"/>
              </w:rPr>
              <w:t>1547</w:t>
            </w:r>
          </w:p>
        </w:tc>
        <w:tc>
          <w:tcPr>
            <w:tcW w:w="1291" w:type="dxa"/>
            <w:tcBorders>
              <w:top w:val="nil"/>
              <w:left w:val="nil"/>
              <w:bottom w:val="nil"/>
              <w:right w:val="nil"/>
            </w:tcBorders>
            <w:shd w:val="clear" w:color="auto" w:fill="FFFFFF"/>
          </w:tcPr>
          <w:p w14:paraId="51A280D5" w14:textId="77777777" w:rsidR="00DC1D29" w:rsidRPr="0016343E" w:rsidRDefault="00DC1D29" w:rsidP="00DC1D29">
            <w:pPr>
              <w:shd w:val="clear" w:color="auto" w:fill="FFFFFF"/>
              <w:ind w:right="300" w:firstLine="0"/>
              <w:jc w:val="right"/>
              <w:rPr>
                <w:sz w:val="24"/>
              </w:rPr>
            </w:pPr>
            <w:r w:rsidRPr="0016343E">
              <w:rPr>
                <w:rFonts w:cs="Arial"/>
                <w:color w:val="000000"/>
                <w:sz w:val="24"/>
                <w:szCs w:val="26"/>
              </w:rPr>
              <w:t>837</w:t>
            </w:r>
          </w:p>
        </w:tc>
        <w:tc>
          <w:tcPr>
            <w:tcW w:w="1292" w:type="dxa"/>
            <w:tcBorders>
              <w:top w:val="nil"/>
              <w:left w:val="nil"/>
              <w:bottom w:val="nil"/>
              <w:right w:val="nil"/>
            </w:tcBorders>
            <w:shd w:val="clear" w:color="auto" w:fill="FFFFFF"/>
          </w:tcPr>
          <w:p w14:paraId="6235539A" w14:textId="77777777" w:rsidR="00DC1D29" w:rsidRPr="0016343E" w:rsidRDefault="00DC1D29" w:rsidP="00DC1D29">
            <w:pPr>
              <w:shd w:val="clear" w:color="auto" w:fill="FFFFFF"/>
              <w:ind w:firstLine="0"/>
              <w:jc w:val="center"/>
              <w:rPr>
                <w:sz w:val="24"/>
              </w:rPr>
            </w:pPr>
            <w:r w:rsidRPr="0016343E">
              <w:rPr>
                <w:rFonts w:cs="Arial"/>
                <w:color w:val="000000"/>
                <w:sz w:val="24"/>
                <w:szCs w:val="26"/>
              </w:rPr>
              <w:t>2385</w:t>
            </w:r>
          </w:p>
        </w:tc>
        <w:tc>
          <w:tcPr>
            <w:tcW w:w="1291" w:type="dxa"/>
            <w:tcBorders>
              <w:top w:val="nil"/>
              <w:left w:val="nil"/>
              <w:bottom w:val="nil"/>
              <w:right w:val="nil"/>
            </w:tcBorders>
            <w:shd w:val="clear" w:color="auto" w:fill="FFFFFF"/>
          </w:tcPr>
          <w:p w14:paraId="32D52E30" w14:textId="77777777" w:rsidR="00DC1D29" w:rsidRPr="0016343E" w:rsidRDefault="00DC1D29" w:rsidP="00DC1D29">
            <w:pPr>
              <w:shd w:val="clear" w:color="auto" w:fill="FFFFFF"/>
              <w:ind w:right="120" w:firstLine="0"/>
              <w:jc w:val="right"/>
              <w:rPr>
                <w:sz w:val="24"/>
              </w:rPr>
            </w:pPr>
            <w:r w:rsidRPr="0016343E">
              <w:rPr>
                <w:rFonts w:cs="Arial"/>
                <w:color w:val="000000"/>
                <w:sz w:val="24"/>
                <w:szCs w:val="26"/>
              </w:rPr>
              <w:t>124</w:t>
            </w:r>
          </w:p>
        </w:tc>
        <w:tc>
          <w:tcPr>
            <w:tcW w:w="1292" w:type="dxa"/>
            <w:tcBorders>
              <w:top w:val="nil"/>
              <w:left w:val="nil"/>
              <w:bottom w:val="nil"/>
              <w:right w:val="nil"/>
            </w:tcBorders>
            <w:shd w:val="clear" w:color="auto" w:fill="FFFFFF"/>
          </w:tcPr>
          <w:p w14:paraId="3759A8DA" w14:textId="77777777" w:rsidR="00DC1D29" w:rsidRPr="0016343E" w:rsidRDefault="00DC1D29" w:rsidP="00DC1D29">
            <w:pPr>
              <w:shd w:val="clear" w:color="auto" w:fill="FFFFFF"/>
              <w:ind w:right="300" w:firstLine="0"/>
              <w:jc w:val="right"/>
              <w:rPr>
                <w:sz w:val="24"/>
              </w:rPr>
            </w:pPr>
            <w:r w:rsidRPr="0016343E">
              <w:rPr>
                <w:rFonts w:cs="Arial"/>
                <w:color w:val="000000"/>
                <w:sz w:val="24"/>
                <w:szCs w:val="26"/>
              </w:rPr>
              <w:t>5,5</w:t>
            </w:r>
          </w:p>
        </w:tc>
      </w:tr>
      <w:tr w:rsidR="00DC1D29" w:rsidRPr="0016343E" w14:paraId="29AFF749" w14:textId="77777777">
        <w:tblPrEx>
          <w:tblCellMar>
            <w:top w:w="0" w:type="dxa"/>
            <w:bottom w:w="0" w:type="dxa"/>
          </w:tblCellMar>
        </w:tblPrEx>
        <w:tc>
          <w:tcPr>
            <w:tcW w:w="2880" w:type="dxa"/>
            <w:tcBorders>
              <w:top w:val="nil"/>
              <w:left w:val="nil"/>
              <w:bottom w:val="nil"/>
              <w:right w:val="nil"/>
            </w:tcBorders>
            <w:shd w:val="clear" w:color="auto" w:fill="FFFFFF"/>
          </w:tcPr>
          <w:p w14:paraId="384CE044" w14:textId="77777777" w:rsidR="00DC1D29" w:rsidRPr="0016343E" w:rsidRDefault="00DC1D29" w:rsidP="00DC1D29">
            <w:pPr>
              <w:shd w:val="clear" w:color="auto" w:fill="FFFFFF"/>
              <w:ind w:left="140" w:firstLine="0"/>
              <w:rPr>
                <w:sz w:val="24"/>
              </w:rPr>
            </w:pPr>
            <w:r w:rsidRPr="0016343E">
              <w:rPr>
                <w:rFonts w:cs="Arial"/>
                <w:color w:val="000000"/>
                <w:sz w:val="24"/>
                <w:szCs w:val="26"/>
              </w:rPr>
              <w:t>Temps partiel</w:t>
            </w:r>
          </w:p>
        </w:tc>
        <w:tc>
          <w:tcPr>
            <w:tcW w:w="1291" w:type="dxa"/>
            <w:tcBorders>
              <w:top w:val="nil"/>
              <w:left w:val="nil"/>
              <w:bottom w:val="nil"/>
              <w:right w:val="nil"/>
            </w:tcBorders>
            <w:shd w:val="clear" w:color="auto" w:fill="FFFFFF"/>
          </w:tcPr>
          <w:p w14:paraId="784457E2" w14:textId="77777777" w:rsidR="00DC1D29" w:rsidRPr="0016343E" w:rsidRDefault="00DC1D29" w:rsidP="00DC1D29">
            <w:pPr>
              <w:shd w:val="clear" w:color="auto" w:fill="FFFFFF"/>
              <w:ind w:right="320" w:firstLine="0"/>
              <w:jc w:val="right"/>
              <w:rPr>
                <w:sz w:val="24"/>
              </w:rPr>
            </w:pPr>
            <w:r w:rsidRPr="0016343E">
              <w:rPr>
                <w:rFonts w:cs="Arial"/>
                <w:color w:val="000000"/>
                <w:sz w:val="24"/>
                <w:szCs w:val="26"/>
              </w:rPr>
              <w:t>58</w:t>
            </w:r>
          </w:p>
        </w:tc>
        <w:tc>
          <w:tcPr>
            <w:tcW w:w="1292" w:type="dxa"/>
            <w:tcBorders>
              <w:top w:val="nil"/>
              <w:left w:val="nil"/>
              <w:bottom w:val="nil"/>
              <w:right w:val="nil"/>
            </w:tcBorders>
            <w:shd w:val="clear" w:color="auto" w:fill="FFFFFF"/>
          </w:tcPr>
          <w:p w14:paraId="70EC685E" w14:textId="77777777" w:rsidR="00DC1D29" w:rsidRPr="0016343E" w:rsidRDefault="00DC1D29" w:rsidP="00DC1D29">
            <w:pPr>
              <w:shd w:val="clear" w:color="auto" w:fill="FFFFFF"/>
              <w:ind w:right="300" w:firstLine="0"/>
              <w:jc w:val="right"/>
              <w:rPr>
                <w:sz w:val="24"/>
              </w:rPr>
            </w:pPr>
            <w:r w:rsidRPr="0016343E">
              <w:rPr>
                <w:rFonts w:cs="Arial"/>
                <w:color w:val="000000"/>
                <w:sz w:val="24"/>
                <w:szCs w:val="26"/>
              </w:rPr>
              <w:t>115</w:t>
            </w:r>
          </w:p>
        </w:tc>
        <w:tc>
          <w:tcPr>
            <w:tcW w:w="1291" w:type="dxa"/>
            <w:tcBorders>
              <w:top w:val="nil"/>
              <w:left w:val="nil"/>
              <w:bottom w:val="nil"/>
              <w:right w:val="nil"/>
            </w:tcBorders>
            <w:shd w:val="clear" w:color="auto" w:fill="FFFFFF"/>
          </w:tcPr>
          <w:p w14:paraId="386CD450" w14:textId="77777777" w:rsidR="00DC1D29" w:rsidRPr="0016343E" w:rsidRDefault="00DC1D29" w:rsidP="00DC1D29">
            <w:pPr>
              <w:shd w:val="clear" w:color="auto" w:fill="FFFFFF"/>
              <w:ind w:right="300" w:firstLine="0"/>
              <w:jc w:val="right"/>
              <w:rPr>
                <w:sz w:val="24"/>
              </w:rPr>
            </w:pPr>
            <w:r w:rsidRPr="0016343E">
              <w:rPr>
                <w:rFonts w:cs="Arial"/>
                <w:color w:val="000000"/>
                <w:sz w:val="24"/>
                <w:szCs w:val="26"/>
              </w:rPr>
              <w:t>173</w:t>
            </w:r>
          </w:p>
        </w:tc>
        <w:tc>
          <w:tcPr>
            <w:tcW w:w="1292" w:type="dxa"/>
            <w:tcBorders>
              <w:top w:val="nil"/>
              <w:left w:val="nil"/>
              <w:bottom w:val="nil"/>
              <w:right w:val="nil"/>
            </w:tcBorders>
            <w:shd w:val="clear" w:color="auto" w:fill="FFFFFF"/>
          </w:tcPr>
          <w:p w14:paraId="4219C5C6" w14:textId="77777777" w:rsidR="00DC1D29" w:rsidRPr="0016343E" w:rsidRDefault="00DC1D29" w:rsidP="00DC1D29">
            <w:pPr>
              <w:shd w:val="clear" w:color="auto" w:fill="FFFFFF"/>
              <w:ind w:right="340" w:firstLine="0"/>
              <w:jc w:val="right"/>
              <w:rPr>
                <w:sz w:val="24"/>
              </w:rPr>
            </w:pPr>
            <w:r w:rsidRPr="0016343E">
              <w:rPr>
                <w:rFonts w:cs="Arial"/>
                <w:color w:val="000000"/>
                <w:sz w:val="24"/>
                <w:szCs w:val="26"/>
              </w:rPr>
              <w:t>91</w:t>
            </w:r>
          </w:p>
        </w:tc>
        <w:tc>
          <w:tcPr>
            <w:tcW w:w="1291" w:type="dxa"/>
            <w:tcBorders>
              <w:top w:val="nil"/>
              <w:left w:val="nil"/>
              <w:bottom w:val="nil"/>
              <w:right w:val="nil"/>
            </w:tcBorders>
            <w:shd w:val="clear" w:color="auto" w:fill="FFFFFF"/>
          </w:tcPr>
          <w:p w14:paraId="71C5060F" w14:textId="77777777" w:rsidR="00DC1D29" w:rsidRPr="0016343E" w:rsidRDefault="00DC1D29" w:rsidP="00DC1D29">
            <w:pPr>
              <w:shd w:val="clear" w:color="auto" w:fill="FFFFFF"/>
              <w:ind w:right="300" w:firstLine="0"/>
              <w:jc w:val="right"/>
              <w:rPr>
                <w:sz w:val="24"/>
              </w:rPr>
            </w:pPr>
            <w:r w:rsidRPr="0016343E">
              <w:rPr>
                <w:rFonts w:cs="Arial"/>
                <w:color w:val="000000"/>
                <w:sz w:val="24"/>
                <w:szCs w:val="26"/>
              </w:rPr>
              <w:t>209</w:t>
            </w:r>
          </w:p>
        </w:tc>
        <w:tc>
          <w:tcPr>
            <w:tcW w:w="1292" w:type="dxa"/>
            <w:tcBorders>
              <w:top w:val="nil"/>
              <w:left w:val="nil"/>
              <w:bottom w:val="nil"/>
              <w:right w:val="nil"/>
            </w:tcBorders>
            <w:shd w:val="clear" w:color="auto" w:fill="FFFFFF"/>
          </w:tcPr>
          <w:p w14:paraId="2E865214" w14:textId="77777777" w:rsidR="00DC1D29" w:rsidRPr="0016343E" w:rsidRDefault="00DC1D29" w:rsidP="00DC1D29">
            <w:pPr>
              <w:shd w:val="clear" w:color="auto" w:fill="FFFFFF"/>
              <w:ind w:right="280" w:firstLine="0"/>
              <w:jc w:val="right"/>
              <w:rPr>
                <w:sz w:val="24"/>
              </w:rPr>
            </w:pPr>
            <w:r w:rsidRPr="0016343E">
              <w:rPr>
                <w:rFonts w:cs="Arial"/>
                <w:color w:val="000000"/>
                <w:sz w:val="24"/>
                <w:szCs w:val="26"/>
              </w:rPr>
              <w:t>300</w:t>
            </w:r>
          </w:p>
        </w:tc>
        <w:tc>
          <w:tcPr>
            <w:tcW w:w="1291" w:type="dxa"/>
            <w:tcBorders>
              <w:top w:val="nil"/>
              <w:left w:val="nil"/>
              <w:bottom w:val="nil"/>
              <w:right w:val="nil"/>
            </w:tcBorders>
            <w:shd w:val="clear" w:color="auto" w:fill="FFFFFF"/>
          </w:tcPr>
          <w:p w14:paraId="7207A101" w14:textId="77777777" w:rsidR="00DC1D29" w:rsidRPr="0016343E" w:rsidRDefault="00DC1D29" w:rsidP="00DC1D29">
            <w:pPr>
              <w:shd w:val="clear" w:color="auto" w:fill="FFFFFF"/>
              <w:ind w:right="120" w:firstLine="0"/>
              <w:jc w:val="right"/>
              <w:rPr>
                <w:sz w:val="24"/>
              </w:rPr>
            </w:pPr>
            <w:r w:rsidRPr="0016343E">
              <w:rPr>
                <w:rFonts w:cs="Arial"/>
                <w:color w:val="000000"/>
                <w:sz w:val="24"/>
                <w:szCs w:val="26"/>
              </w:rPr>
              <w:t>127</w:t>
            </w:r>
          </w:p>
        </w:tc>
        <w:tc>
          <w:tcPr>
            <w:tcW w:w="1292" w:type="dxa"/>
            <w:tcBorders>
              <w:top w:val="nil"/>
              <w:left w:val="nil"/>
              <w:bottom w:val="nil"/>
              <w:right w:val="nil"/>
            </w:tcBorders>
            <w:shd w:val="clear" w:color="auto" w:fill="FFFFFF"/>
          </w:tcPr>
          <w:p w14:paraId="29B8981A" w14:textId="77777777" w:rsidR="00DC1D29" w:rsidRPr="0016343E" w:rsidRDefault="00DC1D29" w:rsidP="00DC1D29">
            <w:pPr>
              <w:shd w:val="clear" w:color="auto" w:fill="FFFFFF"/>
              <w:ind w:firstLine="0"/>
              <w:jc w:val="center"/>
              <w:rPr>
                <w:sz w:val="24"/>
              </w:rPr>
            </w:pPr>
            <w:r w:rsidRPr="0016343E">
              <w:rPr>
                <w:rFonts w:cs="Arial"/>
                <w:color w:val="000000"/>
                <w:sz w:val="24"/>
                <w:szCs w:val="26"/>
              </w:rPr>
              <w:t>73.4</w:t>
            </w:r>
          </w:p>
        </w:tc>
      </w:tr>
      <w:tr w:rsidR="00DC1D29" w:rsidRPr="0016343E" w14:paraId="7FE202ED" w14:textId="77777777">
        <w:tblPrEx>
          <w:tblCellMar>
            <w:top w:w="0" w:type="dxa"/>
            <w:bottom w:w="0" w:type="dxa"/>
          </w:tblCellMar>
        </w:tblPrEx>
        <w:tc>
          <w:tcPr>
            <w:tcW w:w="2880" w:type="dxa"/>
            <w:tcBorders>
              <w:top w:val="nil"/>
              <w:left w:val="nil"/>
              <w:bottom w:val="nil"/>
              <w:right w:val="nil"/>
            </w:tcBorders>
            <w:shd w:val="clear" w:color="auto" w:fill="FFFFFF"/>
          </w:tcPr>
          <w:p w14:paraId="5EAE7D31" w14:textId="77777777" w:rsidR="00DC1D29" w:rsidRPr="0016343E" w:rsidRDefault="00DC1D29" w:rsidP="00DC1D29">
            <w:pPr>
              <w:shd w:val="clear" w:color="auto" w:fill="FFFFFF"/>
              <w:ind w:left="140" w:firstLine="0"/>
              <w:rPr>
                <w:sz w:val="24"/>
              </w:rPr>
            </w:pPr>
            <w:r w:rsidRPr="0016343E">
              <w:rPr>
                <w:rFonts w:cs="Arial"/>
                <w:color w:val="000000"/>
                <w:sz w:val="24"/>
                <w:szCs w:val="26"/>
              </w:rPr>
              <w:t>Total</w:t>
            </w:r>
          </w:p>
        </w:tc>
        <w:tc>
          <w:tcPr>
            <w:tcW w:w="1291" w:type="dxa"/>
            <w:tcBorders>
              <w:top w:val="nil"/>
              <w:left w:val="nil"/>
              <w:bottom w:val="nil"/>
              <w:right w:val="nil"/>
            </w:tcBorders>
            <w:shd w:val="clear" w:color="auto" w:fill="FFFFFF"/>
          </w:tcPr>
          <w:p w14:paraId="67059A30" w14:textId="77777777" w:rsidR="00DC1D29" w:rsidRPr="0016343E" w:rsidRDefault="00DC1D29" w:rsidP="00DC1D29">
            <w:pPr>
              <w:shd w:val="clear" w:color="auto" w:fill="FFFFFF"/>
              <w:ind w:right="320" w:firstLine="0"/>
              <w:jc w:val="right"/>
              <w:rPr>
                <w:sz w:val="24"/>
              </w:rPr>
            </w:pPr>
            <w:r w:rsidRPr="0016343E">
              <w:rPr>
                <w:rFonts w:cs="Arial"/>
                <w:color w:val="000000"/>
                <w:sz w:val="24"/>
                <w:szCs w:val="26"/>
              </w:rPr>
              <w:t>1</w:t>
            </w:r>
            <w:r>
              <w:rPr>
                <w:rFonts w:cs="Arial"/>
                <w:color w:val="000000"/>
                <w:sz w:val="24"/>
                <w:szCs w:val="26"/>
              </w:rPr>
              <w:t xml:space="preserve"> </w:t>
            </w:r>
            <w:r w:rsidRPr="0016343E">
              <w:rPr>
                <w:rFonts w:cs="Arial"/>
                <w:color w:val="000000"/>
                <w:sz w:val="24"/>
                <w:szCs w:val="26"/>
              </w:rPr>
              <w:t>590</w:t>
            </w:r>
          </w:p>
        </w:tc>
        <w:tc>
          <w:tcPr>
            <w:tcW w:w="1292" w:type="dxa"/>
            <w:tcBorders>
              <w:top w:val="nil"/>
              <w:left w:val="nil"/>
              <w:bottom w:val="nil"/>
              <w:right w:val="nil"/>
            </w:tcBorders>
            <w:shd w:val="clear" w:color="auto" w:fill="FFFFFF"/>
          </w:tcPr>
          <w:p w14:paraId="5CF91806" w14:textId="77777777" w:rsidR="00DC1D29" w:rsidRPr="0016343E" w:rsidRDefault="00DC1D29" w:rsidP="00DC1D29">
            <w:pPr>
              <w:shd w:val="clear" w:color="auto" w:fill="FFFFFF"/>
              <w:ind w:right="300" w:firstLine="0"/>
              <w:jc w:val="right"/>
              <w:rPr>
                <w:sz w:val="24"/>
              </w:rPr>
            </w:pPr>
            <w:r w:rsidRPr="0016343E">
              <w:rPr>
                <w:rFonts w:cs="Arial"/>
                <w:color w:val="000000"/>
                <w:sz w:val="24"/>
                <w:szCs w:val="24"/>
              </w:rPr>
              <w:t>843</w:t>
            </w:r>
          </w:p>
        </w:tc>
        <w:tc>
          <w:tcPr>
            <w:tcW w:w="1291" w:type="dxa"/>
            <w:tcBorders>
              <w:top w:val="nil"/>
              <w:left w:val="nil"/>
              <w:bottom w:val="nil"/>
              <w:right w:val="nil"/>
            </w:tcBorders>
            <w:shd w:val="clear" w:color="auto" w:fill="FFFFFF"/>
          </w:tcPr>
          <w:p w14:paraId="5B1B904B" w14:textId="77777777" w:rsidR="00DC1D29" w:rsidRPr="0016343E" w:rsidRDefault="00DC1D29" w:rsidP="00DC1D29">
            <w:pPr>
              <w:shd w:val="clear" w:color="auto" w:fill="FFFFFF"/>
              <w:ind w:firstLine="0"/>
              <w:jc w:val="center"/>
              <w:rPr>
                <w:sz w:val="24"/>
              </w:rPr>
            </w:pPr>
            <w:r w:rsidRPr="0016343E">
              <w:rPr>
                <w:rFonts w:cs="Arial"/>
                <w:color w:val="000000"/>
                <w:sz w:val="24"/>
                <w:szCs w:val="26"/>
              </w:rPr>
              <w:t>2423</w:t>
            </w:r>
          </w:p>
        </w:tc>
        <w:tc>
          <w:tcPr>
            <w:tcW w:w="1292" w:type="dxa"/>
            <w:tcBorders>
              <w:top w:val="nil"/>
              <w:left w:val="nil"/>
              <w:bottom w:val="nil"/>
              <w:right w:val="nil"/>
            </w:tcBorders>
            <w:shd w:val="clear" w:color="auto" w:fill="FFFFFF"/>
          </w:tcPr>
          <w:p w14:paraId="4B7B7F96" w14:textId="77777777" w:rsidR="00DC1D29" w:rsidRPr="0016343E" w:rsidRDefault="00DC1D29" w:rsidP="00DC1D29">
            <w:pPr>
              <w:shd w:val="clear" w:color="auto" w:fill="FFFFFF"/>
              <w:ind w:firstLine="0"/>
              <w:jc w:val="center"/>
              <w:rPr>
                <w:sz w:val="24"/>
              </w:rPr>
            </w:pPr>
            <w:r w:rsidRPr="0016343E">
              <w:rPr>
                <w:rFonts w:cs="Arial"/>
                <w:color w:val="000000"/>
                <w:sz w:val="24"/>
                <w:szCs w:val="26"/>
              </w:rPr>
              <w:t>1638</w:t>
            </w:r>
          </w:p>
        </w:tc>
        <w:tc>
          <w:tcPr>
            <w:tcW w:w="1291" w:type="dxa"/>
            <w:tcBorders>
              <w:top w:val="nil"/>
              <w:left w:val="nil"/>
              <w:bottom w:val="nil"/>
              <w:right w:val="nil"/>
            </w:tcBorders>
            <w:shd w:val="clear" w:color="auto" w:fill="FFFFFF"/>
          </w:tcPr>
          <w:p w14:paraId="5BDA7E60" w14:textId="77777777" w:rsidR="00DC1D29" w:rsidRPr="0016343E" w:rsidRDefault="00DC1D29" w:rsidP="00DC1D29">
            <w:pPr>
              <w:shd w:val="clear" w:color="auto" w:fill="FFFFFF"/>
              <w:ind w:firstLine="0"/>
              <w:jc w:val="center"/>
              <w:rPr>
                <w:sz w:val="24"/>
              </w:rPr>
            </w:pPr>
            <w:r w:rsidRPr="0016343E">
              <w:rPr>
                <w:rFonts w:cs="Arial"/>
                <w:color w:val="000000"/>
                <w:sz w:val="24"/>
                <w:szCs w:val="24"/>
              </w:rPr>
              <w:t>1046</w:t>
            </w:r>
          </w:p>
        </w:tc>
        <w:tc>
          <w:tcPr>
            <w:tcW w:w="1292" w:type="dxa"/>
            <w:tcBorders>
              <w:top w:val="nil"/>
              <w:left w:val="nil"/>
              <w:bottom w:val="nil"/>
              <w:right w:val="nil"/>
            </w:tcBorders>
            <w:shd w:val="clear" w:color="auto" w:fill="FFFFFF"/>
          </w:tcPr>
          <w:p w14:paraId="682EFD64" w14:textId="77777777" w:rsidR="00DC1D29" w:rsidRPr="0016343E" w:rsidRDefault="00DC1D29" w:rsidP="00DC1D29">
            <w:pPr>
              <w:shd w:val="clear" w:color="auto" w:fill="FFFFFF"/>
              <w:ind w:firstLine="0"/>
              <w:jc w:val="center"/>
              <w:rPr>
                <w:sz w:val="24"/>
              </w:rPr>
            </w:pPr>
            <w:r w:rsidRPr="0016343E">
              <w:rPr>
                <w:rFonts w:cs="Arial"/>
                <w:color w:val="000000"/>
                <w:sz w:val="24"/>
                <w:szCs w:val="26"/>
              </w:rPr>
              <w:t>2685</w:t>
            </w:r>
          </w:p>
        </w:tc>
        <w:tc>
          <w:tcPr>
            <w:tcW w:w="1291" w:type="dxa"/>
            <w:tcBorders>
              <w:top w:val="nil"/>
              <w:left w:val="nil"/>
              <w:bottom w:val="nil"/>
              <w:right w:val="nil"/>
            </w:tcBorders>
            <w:shd w:val="clear" w:color="auto" w:fill="FFFFFF"/>
          </w:tcPr>
          <w:p w14:paraId="6DBBE155" w14:textId="77777777" w:rsidR="00DC1D29" w:rsidRPr="0016343E" w:rsidRDefault="00DC1D29" w:rsidP="00DC1D29">
            <w:pPr>
              <w:shd w:val="clear" w:color="auto" w:fill="FFFFFF"/>
              <w:ind w:right="120" w:firstLine="0"/>
              <w:jc w:val="right"/>
              <w:rPr>
                <w:sz w:val="24"/>
              </w:rPr>
            </w:pPr>
            <w:r w:rsidRPr="0016343E">
              <w:rPr>
                <w:rFonts w:cs="Arial"/>
                <w:color w:val="000000"/>
                <w:sz w:val="24"/>
                <w:szCs w:val="26"/>
              </w:rPr>
              <w:t>262</w:t>
            </w:r>
          </w:p>
        </w:tc>
        <w:tc>
          <w:tcPr>
            <w:tcW w:w="1292" w:type="dxa"/>
            <w:tcBorders>
              <w:top w:val="nil"/>
              <w:left w:val="nil"/>
              <w:bottom w:val="nil"/>
              <w:right w:val="nil"/>
            </w:tcBorders>
            <w:shd w:val="clear" w:color="auto" w:fill="FFFFFF"/>
          </w:tcPr>
          <w:p w14:paraId="5BC06B52" w14:textId="77777777" w:rsidR="00DC1D29" w:rsidRPr="0016343E" w:rsidRDefault="00DC1D29" w:rsidP="00DC1D29">
            <w:pPr>
              <w:shd w:val="clear" w:color="auto" w:fill="FFFFFF"/>
              <w:ind w:firstLine="0"/>
              <w:jc w:val="center"/>
              <w:rPr>
                <w:sz w:val="24"/>
              </w:rPr>
            </w:pPr>
            <w:r w:rsidRPr="0016343E">
              <w:rPr>
                <w:rFonts w:cs="Arial"/>
                <w:color w:val="000000"/>
                <w:sz w:val="24"/>
                <w:szCs w:val="26"/>
              </w:rPr>
              <w:t>10,8</w:t>
            </w:r>
          </w:p>
        </w:tc>
      </w:tr>
      <w:tr w:rsidR="00DC1D29" w:rsidRPr="0016343E" w14:paraId="4320C1AC" w14:textId="77777777">
        <w:tblPrEx>
          <w:tblCellMar>
            <w:top w:w="0" w:type="dxa"/>
            <w:bottom w:w="0" w:type="dxa"/>
          </w:tblCellMar>
        </w:tblPrEx>
        <w:tc>
          <w:tcPr>
            <w:tcW w:w="2880" w:type="dxa"/>
            <w:tcBorders>
              <w:top w:val="nil"/>
              <w:left w:val="nil"/>
              <w:bottom w:val="nil"/>
              <w:right w:val="nil"/>
            </w:tcBorders>
            <w:shd w:val="clear" w:color="auto" w:fill="FFFFFF"/>
          </w:tcPr>
          <w:p w14:paraId="1C972BA5" w14:textId="77777777" w:rsidR="00DC1D29" w:rsidRPr="0016343E" w:rsidRDefault="00DC1D29" w:rsidP="00DC1D29">
            <w:pPr>
              <w:shd w:val="clear" w:color="auto" w:fill="FFFFFF"/>
              <w:ind w:left="140" w:firstLine="0"/>
              <w:rPr>
                <w:sz w:val="24"/>
              </w:rPr>
            </w:pPr>
            <w:r w:rsidRPr="0016343E">
              <w:rPr>
                <w:rFonts w:cs="Arial"/>
                <w:color w:val="000000"/>
                <w:sz w:val="24"/>
                <w:szCs w:val="26"/>
              </w:rPr>
              <w:t xml:space="preserve">% emploi </w:t>
            </w:r>
            <w:r w:rsidRPr="0016343E">
              <w:rPr>
                <w:color w:val="000000"/>
                <w:sz w:val="24"/>
                <w:szCs w:val="26"/>
              </w:rPr>
              <w:t>à</w:t>
            </w:r>
            <w:r>
              <w:rPr>
                <w:color w:val="000000"/>
                <w:sz w:val="24"/>
                <w:szCs w:val="26"/>
              </w:rPr>
              <w:t xml:space="preserve"> </w:t>
            </w:r>
            <w:r w:rsidRPr="0016343E">
              <w:rPr>
                <w:rFonts w:cs="Arial"/>
                <w:color w:val="000000"/>
                <w:sz w:val="24"/>
                <w:szCs w:val="26"/>
              </w:rPr>
              <w:t>temps pa</w:t>
            </w:r>
            <w:r w:rsidRPr="0016343E">
              <w:rPr>
                <w:rFonts w:cs="Arial"/>
                <w:color w:val="000000"/>
                <w:sz w:val="24"/>
                <w:szCs w:val="26"/>
              </w:rPr>
              <w:t>r</w:t>
            </w:r>
            <w:r w:rsidRPr="0016343E">
              <w:rPr>
                <w:rFonts w:cs="Arial"/>
                <w:color w:val="000000"/>
                <w:sz w:val="24"/>
                <w:szCs w:val="26"/>
              </w:rPr>
              <w:t>tiel</w:t>
            </w:r>
          </w:p>
        </w:tc>
        <w:tc>
          <w:tcPr>
            <w:tcW w:w="1291" w:type="dxa"/>
            <w:tcBorders>
              <w:top w:val="nil"/>
              <w:left w:val="nil"/>
              <w:bottom w:val="nil"/>
              <w:right w:val="nil"/>
            </w:tcBorders>
            <w:shd w:val="clear" w:color="auto" w:fill="FFFFFF"/>
          </w:tcPr>
          <w:p w14:paraId="6E7221FE" w14:textId="77777777" w:rsidR="00DC1D29" w:rsidRPr="0016343E" w:rsidRDefault="00DC1D29" w:rsidP="00DC1D29">
            <w:pPr>
              <w:shd w:val="clear" w:color="auto" w:fill="FFFFFF"/>
              <w:ind w:right="460" w:firstLine="0"/>
              <w:jc w:val="right"/>
              <w:rPr>
                <w:i/>
                <w:color w:val="000090"/>
                <w:sz w:val="24"/>
              </w:rPr>
            </w:pPr>
            <w:r w:rsidRPr="0016343E">
              <w:rPr>
                <w:rFonts w:cs="Arial"/>
                <w:i/>
                <w:color w:val="000090"/>
                <w:sz w:val="24"/>
                <w:szCs w:val="26"/>
              </w:rPr>
              <w:t>3.6</w:t>
            </w:r>
          </w:p>
        </w:tc>
        <w:tc>
          <w:tcPr>
            <w:tcW w:w="1292" w:type="dxa"/>
            <w:tcBorders>
              <w:top w:val="nil"/>
              <w:left w:val="nil"/>
              <w:bottom w:val="nil"/>
              <w:right w:val="nil"/>
            </w:tcBorders>
            <w:shd w:val="clear" w:color="auto" w:fill="FFFFFF"/>
          </w:tcPr>
          <w:p w14:paraId="2B8F114C" w14:textId="77777777" w:rsidR="00DC1D29" w:rsidRPr="0016343E" w:rsidRDefault="00DC1D29" w:rsidP="00DC1D29">
            <w:pPr>
              <w:shd w:val="clear" w:color="auto" w:fill="FFFFFF"/>
              <w:ind w:firstLine="0"/>
              <w:jc w:val="center"/>
              <w:rPr>
                <w:i/>
                <w:color w:val="000090"/>
                <w:sz w:val="24"/>
              </w:rPr>
            </w:pPr>
            <w:r w:rsidRPr="0016343E">
              <w:rPr>
                <w:rFonts w:cs="Arial"/>
                <w:i/>
                <w:color w:val="000090"/>
                <w:sz w:val="24"/>
                <w:szCs w:val="24"/>
              </w:rPr>
              <w:t>13,6</w:t>
            </w:r>
          </w:p>
        </w:tc>
        <w:tc>
          <w:tcPr>
            <w:tcW w:w="1291" w:type="dxa"/>
            <w:tcBorders>
              <w:top w:val="nil"/>
              <w:left w:val="nil"/>
              <w:bottom w:val="nil"/>
              <w:right w:val="nil"/>
            </w:tcBorders>
            <w:shd w:val="clear" w:color="auto" w:fill="FFFFFF"/>
          </w:tcPr>
          <w:p w14:paraId="2A976C8C" w14:textId="77777777" w:rsidR="00DC1D29" w:rsidRPr="0016343E" w:rsidRDefault="00DC1D29" w:rsidP="00DC1D29">
            <w:pPr>
              <w:shd w:val="clear" w:color="auto" w:fill="FFFFFF"/>
              <w:ind w:firstLine="0"/>
              <w:jc w:val="center"/>
              <w:rPr>
                <w:i/>
                <w:color w:val="000090"/>
                <w:sz w:val="24"/>
              </w:rPr>
            </w:pPr>
            <w:r w:rsidRPr="0016343E">
              <w:rPr>
                <w:rFonts w:cs="Arial"/>
                <w:i/>
                <w:color w:val="000090"/>
                <w:sz w:val="24"/>
                <w:szCs w:val="26"/>
              </w:rPr>
              <w:t>7.1</w:t>
            </w:r>
          </w:p>
        </w:tc>
        <w:tc>
          <w:tcPr>
            <w:tcW w:w="1292" w:type="dxa"/>
            <w:tcBorders>
              <w:top w:val="nil"/>
              <w:left w:val="nil"/>
              <w:bottom w:val="nil"/>
              <w:right w:val="nil"/>
            </w:tcBorders>
            <w:shd w:val="clear" w:color="auto" w:fill="FFFFFF"/>
          </w:tcPr>
          <w:p w14:paraId="0E2C0BD5" w14:textId="77777777" w:rsidR="00DC1D29" w:rsidRPr="0016343E" w:rsidRDefault="00DC1D29" w:rsidP="00DC1D29">
            <w:pPr>
              <w:shd w:val="clear" w:color="auto" w:fill="FFFFFF"/>
              <w:ind w:firstLine="0"/>
              <w:jc w:val="center"/>
              <w:rPr>
                <w:i/>
                <w:color w:val="000090"/>
                <w:sz w:val="24"/>
              </w:rPr>
            </w:pPr>
            <w:r w:rsidRPr="0016343E">
              <w:rPr>
                <w:rFonts w:cs="Arial"/>
                <w:i/>
                <w:color w:val="000090"/>
                <w:sz w:val="24"/>
                <w:szCs w:val="26"/>
              </w:rPr>
              <w:t>5.6</w:t>
            </w:r>
          </w:p>
        </w:tc>
        <w:tc>
          <w:tcPr>
            <w:tcW w:w="1291" w:type="dxa"/>
            <w:tcBorders>
              <w:top w:val="nil"/>
              <w:left w:val="nil"/>
              <w:bottom w:val="nil"/>
              <w:right w:val="nil"/>
            </w:tcBorders>
            <w:shd w:val="clear" w:color="auto" w:fill="FFFFFF"/>
          </w:tcPr>
          <w:p w14:paraId="4ACE9D1B" w14:textId="77777777" w:rsidR="00DC1D29" w:rsidRPr="0016343E" w:rsidRDefault="00DC1D29" w:rsidP="00DC1D29">
            <w:pPr>
              <w:shd w:val="clear" w:color="auto" w:fill="FFFFFF"/>
              <w:ind w:firstLine="0"/>
              <w:jc w:val="center"/>
              <w:rPr>
                <w:i/>
                <w:color w:val="000090"/>
                <w:sz w:val="24"/>
              </w:rPr>
            </w:pPr>
            <w:r w:rsidRPr="0016343E">
              <w:rPr>
                <w:rFonts w:cs="Arial"/>
                <w:i/>
                <w:color w:val="000090"/>
                <w:sz w:val="24"/>
                <w:szCs w:val="24"/>
              </w:rPr>
              <w:t>20.0</w:t>
            </w:r>
          </w:p>
        </w:tc>
        <w:tc>
          <w:tcPr>
            <w:tcW w:w="1292" w:type="dxa"/>
            <w:tcBorders>
              <w:top w:val="nil"/>
              <w:left w:val="nil"/>
              <w:bottom w:val="nil"/>
              <w:right w:val="nil"/>
            </w:tcBorders>
            <w:shd w:val="clear" w:color="auto" w:fill="FFFFFF"/>
          </w:tcPr>
          <w:p w14:paraId="736DED85" w14:textId="77777777" w:rsidR="00DC1D29" w:rsidRPr="0016343E" w:rsidRDefault="00DC1D29" w:rsidP="00DC1D29">
            <w:pPr>
              <w:shd w:val="clear" w:color="auto" w:fill="FFFFFF"/>
              <w:ind w:firstLine="0"/>
              <w:jc w:val="center"/>
              <w:rPr>
                <w:i/>
                <w:color w:val="000090"/>
                <w:sz w:val="24"/>
              </w:rPr>
            </w:pPr>
            <w:r w:rsidRPr="0016343E">
              <w:rPr>
                <w:rFonts w:cs="Arial"/>
                <w:i/>
                <w:color w:val="000090"/>
                <w:sz w:val="24"/>
                <w:szCs w:val="26"/>
              </w:rPr>
              <w:t>11.2</w:t>
            </w:r>
          </w:p>
        </w:tc>
        <w:tc>
          <w:tcPr>
            <w:tcW w:w="1291" w:type="dxa"/>
            <w:tcBorders>
              <w:top w:val="nil"/>
              <w:left w:val="nil"/>
              <w:bottom w:val="nil"/>
              <w:right w:val="nil"/>
            </w:tcBorders>
            <w:shd w:val="clear" w:color="auto" w:fill="FFFFFF"/>
          </w:tcPr>
          <w:p w14:paraId="5B3E09EA" w14:textId="77777777" w:rsidR="00DC1D29" w:rsidRPr="0016343E" w:rsidRDefault="00DC1D29" w:rsidP="00DC1D29">
            <w:pPr>
              <w:shd w:val="clear" w:color="auto" w:fill="FFFFFF"/>
              <w:ind w:firstLine="0"/>
              <w:jc w:val="center"/>
              <w:rPr>
                <w:i/>
                <w:color w:val="000090"/>
                <w:sz w:val="24"/>
              </w:rPr>
            </w:pPr>
            <w:r w:rsidRPr="0016343E">
              <w:rPr>
                <w:rFonts w:cs="Arial"/>
                <w:i/>
                <w:color w:val="000090"/>
                <w:sz w:val="24"/>
                <w:szCs w:val="26"/>
              </w:rPr>
              <w:t>48.5</w:t>
            </w:r>
          </w:p>
        </w:tc>
        <w:tc>
          <w:tcPr>
            <w:tcW w:w="1292" w:type="dxa"/>
            <w:tcBorders>
              <w:top w:val="nil"/>
              <w:left w:val="nil"/>
              <w:bottom w:val="nil"/>
              <w:right w:val="nil"/>
            </w:tcBorders>
            <w:shd w:val="clear" w:color="auto" w:fill="FFFFFF"/>
          </w:tcPr>
          <w:p w14:paraId="760F46EC" w14:textId="77777777" w:rsidR="00DC1D29" w:rsidRPr="0016343E" w:rsidRDefault="00DC1D29" w:rsidP="00DC1D29">
            <w:pPr>
              <w:shd w:val="clear" w:color="auto" w:fill="FFFFFF"/>
              <w:ind w:firstLine="0"/>
              <w:jc w:val="center"/>
              <w:rPr>
                <w:i/>
                <w:color w:val="000090"/>
                <w:sz w:val="24"/>
              </w:rPr>
            </w:pPr>
            <w:r w:rsidRPr="0016343E">
              <w:rPr>
                <w:i/>
                <w:color w:val="000090"/>
                <w:sz w:val="24"/>
                <w:szCs w:val="26"/>
              </w:rPr>
              <w:t>—</w:t>
            </w:r>
          </w:p>
        </w:tc>
      </w:tr>
      <w:tr w:rsidR="00DC1D29" w:rsidRPr="0016343E" w14:paraId="010157CB" w14:textId="77777777">
        <w:tblPrEx>
          <w:tblCellMar>
            <w:top w:w="0" w:type="dxa"/>
            <w:bottom w:w="0" w:type="dxa"/>
          </w:tblCellMar>
        </w:tblPrEx>
        <w:tc>
          <w:tcPr>
            <w:tcW w:w="2880" w:type="dxa"/>
            <w:tcBorders>
              <w:top w:val="nil"/>
              <w:left w:val="nil"/>
              <w:bottom w:val="nil"/>
              <w:right w:val="nil"/>
            </w:tcBorders>
            <w:shd w:val="clear" w:color="auto" w:fill="FFFFFF"/>
          </w:tcPr>
          <w:p w14:paraId="5AB2B9BA" w14:textId="77777777" w:rsidR="00DC1D29" w:rsidRPr="0016343E" w:rsidRDefault="00DC1D29" w:rsidP="00DC1D29">
            <w:pPr>
              <w:shd w:val="clear" w:color="auto" w:fill="FFFFFF"/>
              <w:ind w:firstLine="0"/>
              <w:rPr>
                <w:b/>
                <w:color w:val="FF0000"/>
                <w:sz w:val="24"/>
              </w:rPr>
            </w:pPr>
            <w:r w:rsidRPr="0016343E">
              <w:rPr>
                <w:rFonts w:cs="Arial"/>
                <w:b/>
                <w:color w:val="FF0000"/>
                <w:sz w:val="24"/>
                <w:szCs w:val="26"/>
              </w:rPr>
              <w:t>Ontario</w:t>
            </w:r>
          </w:p>
        </w:tc>
        <w:tc>
          <w:tcPr>
            <w:tcW w:w="1291" w:type="dxa"/>
            <w:tcBorders>
              <w:top w:val="nil"/>
              <w:left w:val="nil"/>
              <w:bottom w:val="nil"/>
              <w:right w:val="nil"/>
            </w:tcBorders>
            <w:shd w:val="clear" w:color="auto" w:fill="FFFFFF"/>
          </w:tcPr>
          <w:p w14:paraId="158BF109" w14:textId="77777777" w:rsidR="00DC1D29" w:rsidRPr="0016343E" w:rsidRDefault="00DC1D29" w:rsidP="00DC1D29">
            <w:pPr>
              <w:shd w:val="clear" w:color="auto" w:fill="FFFFFF"/>
              <w:ind w:firstLine="0"/>
              <w:rPr>
                <w:sz w:val="24"/>
              </w:rPr>
            </w:pPr>
          </w:p>
        </w:tc>
        <w:tc>
          <w:tcPr>
            <w:tcW w:w="1292" w:type="dxa"/>
            <w:tcBorders>
              <w:top w:val="nil"/>
              <w:left w:val="nil"/>
              <w:bottom w:val="nil"/>
              <w:right w:val="nil"/>
            </w:tcBorders>
            <w:shd w:val="clear" w:color="auto" w:fill="FFFFFF"/>
          </w:tcPr>
          <w:p w14:paraId="34AA9F4A" w14:textId="77777777" w:rsidR="00DC1D29" w:rsidRPr="0016343E" w:rsidRDefault="00DC1D29" w:rsidP="00DC1D29">
            <w:pPr>
              <w:shd w:val="clear" w:color="auto" w:fill="FFFFFF"/>
              <w:ind w:firstLine="0"/>
              <w:rPr>
                <w:sz w:val="24"/>
              </w:rPr>
            </w:pPr>
          </w:p>
        </w:tc>
        <w:tc>
          <w:tcPr>
            <w:tcW w:w="1291" w:type="dxa"/>
            <w:tcBorders>
              <w:top w:val="nil"/>
              <w:left w:val="nil"/>
              <w:bottom w:val="nil"/>
              <w:right w:val="nil"/>
            </w:tcBorders>
            <w:shd w:val="clear" w:color="auto" w:fill="FFFFFF"/>
          </w:tcPr>
          <w:p w14:paraId="10ADBC7E" w14:textId="77777777" w:rsidR="00DC1D29" w:rsidRPr="0016343E" w:rsidRDefault="00DC1D29" w:rsidP="00DC1D29">
            <w:pPr>
              <w:shd w:val="clear" w:color="auto" w:fill="FFFFFF"/>
              <w:ind w:firstLine="0"/>
              <w:rPr>
                <w:sz w:val="24"/>
              </w:rPr>
            </w:pPr>
          </w:p>
        </w:tc>
        <w:tc>
          <w:tcPr>
            <w:tcW w:w="1292" w:type="dxa"/>
            <w:tcBorders>
              <w:top w:val="nil"/>
              <w:left w:val="nil"/>
              <w:bottom w:val="nil"/>
              <w:right w:val="nil"/>
            </w:tcBorders>
            <w:shd w:val="clear" w:color="auto" w:fill="FFFFFF"/>
          </w:tcPr>
          <w:p w14:paraId="7424E2BF" w14:textId="77777777" w:rsidR="00DC1D29" w:rsidRPr="0016343E" w:rsidRDefault="00DC1D29" w:rsidP="00DC1D29">
            <w:pPr>
              <w:shd w:val="clear" w:color="auto" w:fill="FFFFFF"/>
              <w:ind w:firstLine="0"/>
              <w:rPr>
                <w:sz w:val="24"/>
              </w:rPr>
            </w:pPr>
          </w:p>
        </w:tc>
        <w:tc>
          <w:tcPr>
            <w:tcW w:w="1291" w:type="dxa"/>
            <w:tcBorders>
              <w:top w:val="nil"/>
              <w:left w:val="nil"/>
              <w:bottom w:val="nil"/>
              <w:right w:val="nil"/>
            </w:tcBorders>
            <w:shd w:val="clear" w:color="auto" w:fill="FFFFFF"/>
          </w:tcPr>
          <w:p w14:paraId="461BA356" w14:textId="77777777" w:rsidR="00DC1D29" w:rsidRPr="0016343E" w:rsidRDefault="00DC1D29" w:rsidP="00DC1D29">
            <w:pPr>
              <w:shd w:val="clear" w:color="auto" w:fill="FFFFFF"/>
              <w:ind w:firstLine="0"/>
              <w:rPr>
                <w:sz w:val="24"/>
              </w:rPr>
            </w:pPr>
          </w:p>
        </w:tc>
        <w:tc>
          <w:tcPr>
            <w:tcW w:w="1292" w:type="dxa"/>
            <w:tcBorders>
              <w:top w:val="nil"/>
              <w:left w:val="nil"/>
              <w:bottom w:val="nil"/>
              <w:right w:val="nil"/>
            </w:tcBorders>
            <w:shd w:val="clear" w:color="auto" w:fill="FFFFFF"/>
          </w:tcPr>
          <w:p w14:paraId="2D55EE17" w14:textId="77777777" w:rsidR="00DC1D29" w:rsidRPr="0016343E" w:rsidRDefault="00DC1D29" w:rsidP="00DC1D29">
            <w:pPr>
              <w:shd w:val="clear" w:color="auto" w:fill="FFFFFF"/>
              <w:ind w:firstLine="0"/>
              <w:rPr>
                <w:sz w:val="24"/>
              </w:rPr>
            </w:pPr>
          </w:p>
        </w:tc>
        <w:tc>
          <w:tcPr>
            <w:tcW w:w="1291" w:type="dxa"/>
            <w:tcBorders>
              <w:top w:val="nil"/>
              <w:left w:val="nil"/>
              <w:bottom w:val="nil"/>
              <w:right w:val="nil"/>
            </w:tcBorders>
            <w:shd w:val="clear" w:color="auto" w:fill="FFFFFF"/>
          </w:tcPr>
          <w:p w14:paraId="549BA5A5" w14:textId="77777777" w:rsidR="00DC1D29" w:rsidRPr="0016343E" w:rsidRDefault="00DC1D29" w:rsidP="00DC1D29">
            <w:pPr>
              <w:shd w:val="clear" w:color="auto" w:fill="FFFFFF"/>
              <w:ind w:firstLine="0"/>
              <w:rPr>
                <w:sz w:val="24"/>
              </w:rPr>
            </w:pPr>
          </w:p>
        </w:tc>
        <w:tc>
          <w:tcPr>
            <w:tcW w:w="1292" w:type="dxa"/>
            <w:tcBorders>
              <w:top w:val="nil"/>
              <w:left w:val="nil"/>
              <w:bottom w:val="nil"/>
              <w:right w:val="nil"/>
            </w:tcBorders>
            <w:shd w:val="clear" w:color="auto" w:fill="FFFFFF"/>
          </w:tcPr>
          <w:p w14:paraId="722E9B1B" w14:textId="77777777" w:rsidR="00DC1D29" w:rsidRPr="0016343E" w:rsidRDefault="00DC1D29" w:rsidP="00DC1D29">
            <w:pPr>
              <w:shd w:val="clear" w:color="auto" w:fill="FFFFFF"/>
              <w:ind w:firstLine="0"/>
              <w:rPr>
                <w:sz w:val="24"/>
              </w:rPr>
            </w:pPr>
          </w:p>
        </w:tc>
      </w:tr>
      <w:tr w:rsidR="00DC1D29" w:rsidRPr="0016343E" w14:paraId="28FD8C66" w14:textId="77777777">
        <w:tblPrEx>
          <w:tblCellMar>
            <w:top w:w="0" w:type="dxa"/>
            <w:bottom w:w="0" w:type="dxa"/>
          </w:tblCellMar>
        </w:tblPrEx>
        <w:tc>
          <w:tcPr>
            <w:tcW w:w="2880" w:type="dxa"/>
            <w:tcBorders>
              <w:top w:val="nil"/>
              <w:left w:val="nil"/>
              <w:bottom w:val="nil"/>
              <w:right w:val="nil"/>
            </w:tcBorders>
            <w:shd w:val="clear" w:color="auto" w:fill="FFFFFF"/>
          </w:tcPr>
          <w:p w14:paraId="2B91B953" w14:textId="77777777" w:rsidR="00DC1D29" w:rsidRPr="0016343E" w:rsidRDefault="00DC1D29" w:rsidP="00DC1D29">
            <w:pPr>
              <w:shd w:val="clear" w:color="auto" w:fill="FFFFFF"/>
              <w:ind w:left="140" w:firstLine="0"/>
              <w:rPr>
                <w:sz w:val="24"/>
              </w:rPr>
            </w:pPr>
            <w:r w:rsidRPr="0016343E">
              <w:rPr>
                <w:rFonts w:cs="Arial"/>
                <w:color w:val="000000"/>
                <w:sz w:val="24"/>
                <w:szCs w:val="26"/>
              </w:rPr>
              <w:t>Temps plein</w:t>
            </w:r>
          </w:p>
        </w:tc>
        <w:tc>
          <w:tcPr>
            <w:tcW w:w="1291" w:type="dxa"/>
            <w:tcBorders>
              <w:top w:val="nil"/>
              <w:left w:val="nil"/>
              <w:bottom w:val="nil"/>
              <w:right w:val="nil"/>
            </w:tcBorders>
            <w:shd w:val="clear" w:color="auto" w:fill="FFFFFF"/>
          </w:tcPr>
          <w:p w14:paraId="107F6FEF" w14:textId="77777777" w:rsidR="00DC1D29" w:rsidRPr="0016343E" w:rsidRDefault="00DC1D29" w:rsidP="00DC1D29">
            <w:pPr>
              <w:shd w:val="clear" w:color="auto" w:fill="FFFFFF"/>
              <w:ind w:right="340" w:firstLine="0"/>
              <w:jc w:val="right"/>
              <w:rPr>
                <w:sz w:val="24"/>
              </w:rPr>
            </w:pPr>
            <w:r w:rsidRPr="0016343E">
              <w:rPr>
                <w:rFonts w:cs="Arial"/>
                <w:color w:val="000000"/>
                <w:sz w:val="24"/>
                <w:szCs w:val="26"/>
              </w:rPr>
              <w:t>2</w:t>
            </w:r>
            <w:r>
              <w:rPr>
                <w:rFonts w:cs="Arial"/>
                <w:color w:val="000000"/>
                <w:sz w:val="24"/>
                <w:szCs w:val="26"/>
              </w:rPr>
              <w:t xml:space="preserve"> </w:t>
            </w:r>
            <w:r w:rsidRPr="0016343E">
              <w:rPr>
                <w:rFonts w:cs="Arial"/>
                <w:color w:val="000000"/>
                <w:sz w:val="24"/>
                <w:szCs w:val="26"/>
              </w:rPr>
              <w:t>084</w:t>
            </w:r>
          </w:p>
        </w:tc>
        <w:tc>
          <w:tcPr>
            <w:tcW w:w="1292" w:type="dxa"/>
            <w:tcBorders>
              <w:top w:val="nil"/>
              <w:left w:val="nil"/>
              <w:bottom w:val="nil"/>
              <w:right w:val="nil"/>
            </w:tcBorders>
            <w:shd w:val="clear" w:color="auto" w:fill="FFFFFF"/>
          </w:tcPr>
          <w:p w14:paraId="03F5ED72" w14:textId="77777777" w:rsidR="00DC1D29" w:rsidRPr="0016343E" w:rsidRDefault="00DC1D29" w:rsidP="00DC1D29">
            <w:pPr>
              <w:shd w:val="clear" w:color="auto" w:fill="FFFFFF"/>
              <w:ind w:firstLine="0"/>
              <w:jc w:val="center"/>
              <w:rPr>
                <w:sz w:val="24"/>
              </w:rPr>
            </w:pPr>
            <w:r w:rsidRPr="0016343E">
              <w:rPr>
                <w:rFonts w:cs="Arial"/>
                <w:color w:val="000000"/>
                <w:sz w:val="24"/>
                <w:szCs w:val="24"/>
              </w:rPr>
              <w:t>1062</w:t>
            </w:r>
          </w:p>
        </w:tc>
        <w:tc>
          <w:tcPr>
            <w:tcW w:w="1291" w:type="dxa"/>
            <w:tcBorders>
              <w:top w:val="nil"/>
              <w:left w:val="nil"/>
              <w:bottom w:val="nil"/>
              <w:right w:val="nil"/>
            </w:tcBorders>
            <w:shd w:val="clear" w:color="auto" w:fill="FFFFFF"/>
          </w:tcPr>
          <w:p w14:paraId="0CA2E06F" w14:textId="77777777" w:rsidR="00DC1D29" w:rsidRPr="0016343E" w:rsidRDefault="00DC1D29" w:rsidP="00DC1D29">
            <w:pPr>
              <w:shd w:val="clear" w:color="auto" w:fill="FFFFFF"/>
              <w:ind w:firstLine="0"/>
              <w:jc w:val="center"/>
              <w:rPr>
                <w:sz w:val="24"/>
              </w:rPr>
            </w:pPr>
            <w:r w:rsidRPr="0016343E">
              <w:rPr>
                <w:rFonts w:cs="Arial"/>
                <w:color w:val="000000"/>
                <w:sz w:val="24"/>
                <w:szCs w:val="26"/>
              </w:rPr>
              <w:t>3146</w:t>
            </w:r>
          </w:p>
        </w:tc>
        <w:tc>
          <w:tcPr>
            <w:tcW w:w="1292" w:type="dxa"/>
            <w:tcBorders>
              <w:top w:val="nil"/>
              <w:left w:val="nil"/>
              <w:bottom w:val="nil"/>
              <w:right w:val="nil"/>
            </w:tcBorders>
            <w:shd w:val="clear" w:color="auto" w:fill="FFFFFF"/>
          </w:tcPr>
          <w:p w14:paraId="5F88AC05" w14:textId="77777777" w:rsidR="00DC1D29" w:rsidRPr="0016343E" w:rsidRDefault="00DC1D29" w:rsidP="00DC1D29">
            <w:pPr>
              <w:shd w:val="clear" w:color="auto" w:fill="FFFFFF"/>
              <w:ind w:firstLine="0"/>
              <w:jc w:val="center"/>
              <w:rPr>
                <w:sz w:val="24"/>
              </w:rPr>
            </w:pPr>
            <w:r w:rsidRPr="0016343E">
              <w:rPr>
                <w:rFonts w:cs="Arial"/>
                <w:color w:val="000000"/>
                <w:sz w:val="24"/>
                <w:szCs w:val="26"/>
              </w:rPr>
              <w:t>2268</w:t>
            </w:r>
          </w:p>
        </w:tc>
        <w:tc>
          <w:tcPr>
            <w:tcW w:w="1291" w:type="dxa"/>
            <w:tcBorders>
              <w:top w:val="nil"/>
              <w:left w:val="nil"/>
              <w:bottom w:val="nil"/>
              <w:right w:val="nil"/>
            </w:tcBorders>
            <w:shd w:val="clear" w:color="auto" w:fill="FFFFFF"/>
          </w:tcPr>
          <w:p w14:paraId="193C2C06" w14:textId="77777777" w:rsidR="00DC1D29" w:rsidRPr="0016343E" w:rsidRDefault="00DC1D29" w:rsidP="00DC1D29">
            <w:pPr>
              <w:shd w:val="clear" w:color="auto" w:fill="FFFFFF"/>
              <w:ind w:firstLine="0"/>
              <w:jc w:val="center"/>
              <w:rPr>
                <w:sz w:val="24"/>
              </w:rPr>
            </w:pPr>
            <w:r w:rsidRPr="0016343E">
              <w:rPr>
                <w:rFonts w:cs="Arial"/>
                <w:color w:val="000000"/>
                <w:sz w:val="24"/>
                <w:szCs w:val="24"/>
              </w:rPr>
              <w:t>1313</w:t>
            </w:r>
          </w:p>
        </w:tc>
        <w:tc>
          <w:tcPr>
            <w:tcW w:w="1292" w:type="dxa"/>
            <w:tcBorders>
              <w:top w:val="nil"/>
              <w:left w:val="nil"/>
              <w:bottom w:val="nil"/>
              <w:right w:val="nil"/>
            </w:tcBorders>
            <w:shd w:val="clear" w:color="auto" w:fill="FFFFFF"/>
          </w:tcPr>
          <w:p w14:paraId="3471A910" w14:textId="77777777" w:rsidR="00DC1D29" w:rsidRPr="0016343E" w:rsidRDefault="00DC1D29" w:rsidP="00DC1D29">
            <w:pPr>
              <w:shd w:val="clear" w:color="auto" w:fill="FFFFFF"/>
              <w:ind w:firstLine="0"/>
              <w:jc w:val="center"/>
              <w:rPr>
                <w:sz w:val="24"/>
              </w:rPr>
            </w:pPr>
            <w:r w:rsidRPr="0016343E">
              <w:rPr>
                <w:rFonts w:cs="Arial"/>
                <w:color w:val="000000"/>
                <w:sz w:val="24"/>
                <w:szCs w:val="26"/>
              </w:rPr>
              <w:t>3581</w:t>
            </w:r>
          </w:p>
        </w:tc>
        <w:tc>
          <w:tcPr>
            <w:tcW w:w="1291" w:type="dxa"/>
            <w:tcBorders>
              <w:top w:val="nil"/>
              <w:left w:val="nil"/>
              <w:bottom w:val="nil"/>
              <w:right w:val="nil"/>
            </w:tcBorders>
            <w:shd w:val="clear" w:color="auto" w:fill="FFFFFF"/>
          </w:tcPr>
          <w:p w14:paraId="076F9E36" w14:textId="77777777" w:rsidR="00DC1D29" w:rsidRPr="0016343E" w:rsidRDefault="00DC1D29" w:rsidP="00DC1D29">
            <w:pPr>
              <w:shd w:val="clear" w:color="auto" w:fill="FFFFFF"/>
              <w:ind w:right="120" w:firstLine="0"/>
              <w:jc w:val="right"/>
              <w:rPr>
                <w:sz w:val="24"/>
              </w:rPr>
            </w:pPr>
            <w:r w:rsidRPr="0016343E">
              <w:rPr>
                <w:rFonts w:cs="Arial"/>
                <w:color w:val="000000"/>
                <w:sz w:val="24"/>
                <w:szCs w:val="26"/>
              </w:rPr>
              <w:t>435</w:t>
            </w:r>
          </w:p>
        </w:tc>
        <w:tc>
          <w:tcPr>
            <w:tcW w:w="1292" w:type="dxa"/>
            <w:tcBorders>
              <w:top w:val="nil"/>
              <w:left w:val="nil"/>
              <w:bottom w:val="nil"/>
              <w:right w:val="nil"/>
            </w:tcBorders>
            <w:shd w:val="clear" w:color="auto" w:fill="FFFFFF"/>
          </w:tcPr>
          <w:p w14:paraId="60153776" w14:textId="77777777" w:rsidR="00DC1D29" w:rsidRPr="0016343E" w:rsidRDefault="00DC1D29" w:rsidP="00DC1D29">
            <w:pPr>
              <w:shd w:val="clear" w:color="auto" w:fill="FFFFFF"/>
              <w:ind w:firstLine="0"/>
              <w:jc w:val="center"/>
              <w:rPr>
                <w:sz w:val="24"/>
              </w:rPr>
            </w:pPr>
            <w:r w:rsidRPr="0016343E">
              <w:rPr>
                <w:rFonts w:cs="Arial"/>
                <w:color w:val="000000"/>
                <w:sz w:val="24"/>
                <w:szCs w:val="26"/>
              </w:rPr>
              <w:t>13,8</w:t>
            </w:r>
          </w:p>
        </w:tc>
      </w:tr>
      <w:tr w:rsidR="00DC1D29" w:rsidRPr="0016343E" w14:paraId="2A5F73CA" w14:textId="77777777">
        <w:tblPrEx>
          <w:tblCellMar>
            <w:top w:w="0" w:type="dxa"/>
            <w:bottom w:w="0" w:type="dxa"/>
          </w:tblCellMar>
        </w:tblPrEx>
        <w:tc>
          <w:tcPr>
            <w:tcW w:w="2880" w:type="dxa"/>
            <w:tcBorders>
              <w:top w:val="nil"/>
              <w:left w:val="nil"/>
              <w:bottom w:val="nil"/>
              <w:right w:val="nil"/>
            </w:tcBorders>
            <w:shd w:val="clear" w:color="auto" w:fill="FFFFFF"/>
          </w:tcPr>
          <w:p w14:paraId="21FFF96D" w14:textId="77777777" w:rsidR="00DC1D29" w:rsidRPr="0016343E" w:rsidRDefault="00DC1D29" w:rsidP="00DC1D29">
            <w:pPr>
              <w:shd w:val="clear" w:color="auto" w:fill="FFFFFF"/>
              <w:ind w:left="140" w:firstLine="0"/>
              <w:rPr>
                <w:sz w:val="24"/>
              </w:rPr>
            </w:pPr>
            <w:r w:rsidRPr="0016343E">
              <w:rPr>
                <w:rFonts w:cs="Arial"/>
                <w:color w:val="000000"/>
                <w:sz w:val="24"/>
                <w:szCs w:val="26"/>
              </w:rPr>
              <w:t>Temps partiel</w:t>
            </w:r>
          </w:p>
        </w:tc>
        <w:tc>
          <w:tcPr>
            <w:tcW w:w="1291" w:type="dxa"/>
            <w:tcBorders>
              <w:top w:val="nil"/>
              <w:left w:val="nil"/>
              <w:bottom w:val="nil"/>
              <w:right w:val="nil"/>
            </w:tcBorders>
            <w:shd w:val="clear" w:color="auto" w:fill="FFFFFF"/>
          </w:tcPr>
          <w:p w14:paraId="7410924D" w14:textId="77777777" w:rsidR="00DC1D29" w:rsidRPr="0016343E" w:rsidRDefault="00DC1D29" w:rsidP="00DC1D29">
            <w:pPr>
              <w:shd w:val="clear" w:color="auto" w:fill="FFFFFF"/>
              <w:ind w:right="360" w:firstLine="0"/>
              <w:jc w:val="right"/>
              <w:rPr>
                <w:sz w:val="24"/>
              </w:rPr>
            </w:pPr>
            <w:r w:rsidRPr="0016343E">
              <w:rPr>
                <w:rFonts w:cs="Arial"/>
                <w:color w:val="000000"/>
                <w:sz w:val="24"/>
                <w:szCs w:val="26"/>
              </w:rPr>
              <w:t>131</w:t>
            </w:r>
          </w:p>
        </w:tc>
        <w:tc>
          <w:tcPr>
            <w:tcW w:w="1292" w:type="dxa"/>
            <w:tcBorders>
              <w:top w:val="nil"/>
              <w:left w:val="nil"/>
              <w:bottom w:val="nil"/>
              <w:right w:val="nil"/>
            </w:tcBorders>
            <w:shd w:val="clear" w:color="auto" w:fill="FFFFFF"/>
          </w:tcPr>
          <w:p w14:paraId="3AC98DA8" w14:textId="77777777" w:rsidR="00DC1D29" w:rsidRPr="0016343E" w:rsidRDefault="00DC1D29" w:rsidP="00DC1D29">
            <w:pPr>
              <w:shd w:val="clear" w:color="auto" w:fill="FFFFFF"/>
              <w:ind w:right="320" w:firstLine="0"/>
              <w:jc w:val="right"/>
              <w:rPr>
                <w:sz w:val="24"/>
              </w:rPr>
            </w:pPr>
            <w:r w:rsidRPr="0016343E">
              <w:rPr>
                <w:rFonts w:cs="Arial"/>
                <w:color w:val="000000"/>
                <w:sz w:val="24"/>
                <w:szCs w:val="26"/>
              </w:rPr>
              <w:t>298</w:t>
            </w:r>
          </w:p>
        </w:tc>
        <w:tc>
          <w:tcPr>
            <w:tcW w:w="1291" w:type="dxa"/>
            <w:tcBorders>
              <w:top w:val="nil"/>
              <w:left w:val="nil"/>
              <w:bottom w:val="nil"/>
              <w:right w:val="nil"/>
            </w:tcBorders>
            <w:shd w:val="clear" w:color="auto" w:fill="FFFFFF"/>
          </w:tcPr>
          <w:p w14:paraId="614C3F45" w14:textId="77777777" w:rsidR="00DC1D29" w:rsidRPr="0016343E" w:rsidRDefault="00DC1D29" w:rsidP="00DC1D29">
            <w:pPr>
              <w:shd w:val="clear" w:color="auto" w:fill="FFFFFF"/>
              <w:ind w:right="300" w:firstLine="0"/>
              <w:jc w:val="right"/>
              <w:rPr>
                <w:sz w:val="24"/>
              </w:rPr>
            </w:pPr>
            <w:r w:rsidRPr="0016343E">
              <w:rPr>
                <w:rFonts w:cs="Arial"/>
                <w:color w:val="000000"/>
                <w:sz w:val="24"/>
                <w:szCs w:val="26"/>
              </w:rPr>
              <w:t>430</w:t>
            </w:r>
          </w:p>
        </w:tc>
        <w:tc>
          <w:tcPr>
            <w:tcW w:w="1292" w:type="dxa"/>
            <w:tcBorders>
              <w:top w:val="nil"/>
              <w:left w:val="nil"/>
              <w:bottom w:val="nil"/>
              <w:right w:val="nil"/>
            </w:tcBorders>
            <w:shd w:val="clear" w:color="auto" w:fill="FFFFFF"/>
          </w:tcPr>
          <w:p w14:paraId="452420B8" w14:textId="77777777" w:rsidR="00DC1D29" w:rsidRPr="0016343E" w:rsidRDefault="00DC1D29" w:rsidP="00DC1D29">
            <w:pPr>
              <w:shd w:val="clear" w:color="auto" w:fill="FFFFFF"/>
              <w:ind w:right="340" w:firstLine="0"/>
              <w:jc w:val="right"/>
              <w:rPr>
                <w:sz w:val="24"/>
              </w:rPr>
            </w:pPr>
            <w:r w:rsidRPr="0016343E">
              <w:rPr>
                <w:rFonts w:cs="Arial"/>
                <w:color w:val="000000"/>
                <w:sz w:val="24"/>
                <w:szCs w:val="26"/>
              </w:rPr>
              <w:t>174</w:t>
            </w:r>
          </w:p>
        </w:tc>
        <w:tc>
          <w:tcPr>
            <w:tcW w:w="1291" w:type="dxa"/>
            <w:tcBorders>
              <w:top w:val="nil"/>
              <w:left w:val="nil"/>
              <w:bottom w:val="nil"/>
              <w:right w:val="nil"/>
            </w:tcBorders>
            <w:shd w:val="clear" w:color="auto" w:fill="FFFFFF"/>
          </w:tcPr>
          <w:p w14:paraId="160806D7" w14:textId="77777777" w:rsidR="00DC1D29" w:rsidRPr="0016343E" w:rsidRDefault="00DC1D29" w:rsidP="00DC1D29">
            <w:pPr>
              <w:shd w:val="clear" w:color="auto" w:fill="FFFFFF"/>
              <w:ind w:right="340" w:firstLine="0"/>
              <w:jc w:val="right"/>
              <w:rPr>
                <w:sz w:val="24"/>
              </w:rPr>
            </w:pPr>
            <w:r w:rsidRPr="0016343E">
              <w:rPr>
                <w:rFonts w:cs="Arial"/>
                <w:color w:val="000000"/>
                <w:sz w:val="24"/>
                <w:szCs w:val="26"/>
              </w:rPr>
              <w:t>431</w:t>
            </w:r>
          </w:p>
        </w:tc>
        <w:tc>
          <w:tcPr>
            <w:tcW w:w="1292" w:type="dxa"/>
            <w:tcBorders>
              <w:top w:val="nil"/>
              <w:left w:val="nil"/>
              <w:bottom w:val="nil"/>
              <w:right w:val="nil"/>
            </w:tcBorders>
            <w:shd w:val="clear" w:color="auto" w:fill="FFFFFF"/>
          </w:tcPr>
          <w:p w14:paraId="4CFB3155" w14:textId="77777777" w:rsidR="00DC1D29" w:rsidRPr="0016343E" w:rsidRDefault="00DC1D29" w:rsidP="00DC1D29">
            <w:pPr>
              <w:shd w:val="clear" w:color="auto" w:fill="FFFFFF"/>
              <w:ind w:right="280" w:firstLine="0"/>
              <w:jc w:val="right"/>
              <w:rPr>
                <w:sz w:val="24"/>
              </w:rPr>
            </w:pPr>
            <w:r w:rsidRPr="0016343E">
              <w:rPr>
                <w:rFonts w:cs="Arial"/>
                <w:color w:val="000000"/>
                <w:sz w:val="24"/>
                <w:szCs w:val="26"/>
              </w:rPr>
              <w:t>605</w:t>
            </w:r>
          </w:p>
        </w:tc>
        <w:tc>
          <w:tcPr>
            <w:tcW w:w="1291" w:type="dxa"/>
            <w:tcBorders>
              <w:top w:val="nil"/>
              <w:left w:val="nil"/>
              <w:bottom w:val="nil"/>
              <w:right w:val="nil"/>
            </w:tcBorders>
            <w:shd w:val="clear" w:color="auto" w:fill="FFFFFF"/>
          </w:tcPr>
          <w:p w14:paraId="5BA071CE" w14:textId="77777777" w:rsidR="00DC1D29" w:rsidRPr="0016343E" w:rsidRDefault="00DC1D29" w:rsidP="00DC1D29">
            <w:pPr>
              <w:shd w:val="clear" w:color="auto" w:fill="FFFFFF"/>
              <w:ind w:right="120" w:firstLine="0"/>
              <w:jc w:val="right"/>
              <w:rPr>
                <w:sz w:val="24"/>
              </w:rPr>
            </w:pPr>
            <w:r w:rsidRPr="0016343E">
              <w:rPr>
                <w:rFonts w:cs="Arial"/>
                <w:color w:val="000000"/>
                <w:sz w:val="24"/>
                <w:szCs w:val="26"/>
              </w:rPr>
              <w:t>175</w:t>
            </w:r>
          </w:p>
        </w:tc>
        <w:tc>
          <w:tcPr>
            <w:tcW w:w="1292" w:type="dxa"/>
            <w:tcBorders>
              <w:top w:val="nil"/>
              <w:left w:val="nil"/>
              <w:bottom w:val="nil"/>
              <w:right w:val="nil"/>
            </w:tcBorders>
            <w:shd w:val="clear" w:color="auto" w:fill="FFFFFF"/>
          </w:tcPr>
          <w:p w14:paraId="353AC334" w14:textId="77777777" w:rsidR="00DC1D29" w:rsidRPr="0016343E" w:rsidRDefault="00DC1D29" w:rsidP="00DC1D29">
            <w:pPr>
              <w:shd w:val="clear" w:color="auto" w:fill="FFFFFF"/>
              <w:ind w:firstLine="0"/>
              <w:jc w:val="center"/>
              <w:rPr>
                <w:sz w:val="24"/>
              </w:rPr>
            </w:pPr>
            <w:r w:rsidRPr="0016343E">
              <w:rPr>
                <w:rFonts w:cs="Arial"/>
                <w:color w:val="000000"/>
                <w:sz w:val="24"/>
                <w:szCs w:val="26"/>
              </w:rPr>
              <w:t>40,7</w:t>
            </w:r>
          </w:p>
        </w:tc>
      </w:tr>
      <w:tr w:rsidR="00DC1D29" w:rsidRPr="0016343E" w14:paraId="4904B0E2" w14:textId="77777777">
        <w:tblPrEx>
          <w:tblCellMar>
            <w:top w:w="0" w:type="dxa"/>
            <w:bottom w:w="0" w:type="dxa"/>
          </w:tblCellMar>
        </w:tblPrEx>
        <w:tc>
          <w:tcPr>
            <w:tcW w:w="2880" w:type="dxa"/>
            <w:tcBorders>
              <w:top w:val="nil"/>
              <w:left w:val="nil"/>
              <w:bottom w:val="nil"/>
              <w:right w:val="nil"/>
            </w:tcBorders>
            <w:shd w:val="clear" w:color="auto" w:fill="FFFFFF"/>
          </w:tcPr>
          <w:p w14:paraId="2AE9D451" w14:textId="77777777" w:rsidR="00DC1D29" w:rsidRPr="0016343E" w:rsidRDefault="00DC1D29" w:rsidP="00DC1D29">
            <w:pPr>
              <w:shd w:val="clear" w:color="auto" w:fill="FFFFFF"/>
              <w:ind w:left="140" w:firstLine="0"/>
              <w:rPr>
                <w:sz w:val="24"/>
              </w:rPr>
            </w:pPr>
            <w:r w:rsidRPr="0016343E">
              <w:rPr>
                <w:rFonts w:cs="Arial"/>
                <w:color w:val="000000"/>
                <w:sz w:val="24"/>
                <w:szCs w:val="26"/>
              </w:rPr>
              <w:t>Total</w:t>
            </w:r>
          </w:p>
        </w:tc>
        <w:tc>
          <w:tcPr>
            <w:tcW w:w="1291" w:type="dxa"/>
            <w:tcBorders>
              <w:top w:val="nil"/>
              <w:left w:val="nil"/>
              <w:bottom w:val="nil"/>
              <w:right w:val="nil"/>
            </w:tcBorders>
            <w:shd w:val="clear" w:color="auto" w:fill="FFFFFF"/>
          </w:tcPr>
          <w:p w14:paraId="6782E949" w14:textId="77777777" w:rsidR="00DC1D29" w:rsidRPr="0016343E" w:rsidRDefault="00DC1D29" w:rsidP="00DC1D29">
            <w:pPr>
              <w:shd w:val="clear" w:color="auto" w:fill="FFFFFF"/>
              <w:ind w:right="320" w:firstLine="0"/>
              <w:jc w:val="right"/>
              <w:rPr>
                <w:sz w:val="24"/>
              </w:rPr>
            </w:pPr>
            <w:r w:rsidRPr="0016343E">
              <w:rPr>
                <w:rFonts w:cs="Arial"/>
                <w:color w:val="000000"/>
                <w:sz w:val="24"/>
                <w:szCs w:val="26"/>
              </w:rPr>
              <w:t>2</w:t>
            </w:r>
            <w:r>
              <w:rPr>
                <w:rFonts w:cs="Arial"/>
                <w:color w:val="000000"/>
                <w:sz w:val="24"/>
                <w:szCs w:val="26"/>
              </w:rPr>
              <w:t xml:space="preserve"> </w:t>
            </w:r>
            <w:r w:rsidRPr="0016343E">
              <w:rPr>
                <w:rFonts w:cs="Arial"/>
                <w:color w:val="000000"/>
                <w:sz w:val="24"/>
                <w:szCs w:val="26"/>
              </w:rPr>
              <w:t>215</w:t>
            </w:r>
          </w:p>
        </w:tc>
        <w:tc>
          <w:tcPr>
            <w:tcW w:w="1292" w:type="dxa"/>
            <w:tcBorders>
              <w:top w:val="nil"/>
              <w:left w:val="nil"/>
              <w:bottom w:val="nil"/>
              <w:right w:val="nil"/>
            </w:tcBorders>
            <w:shd w:val="clear" w:color="auto" w:fill="FFFFFF"/>
          </w:tcPr>
          <w:p w14:paraId="243C88C3" w14:textId="77777777" w:rsidR="00DC1D29" w:rsidRPr="0016343E" w:rsidRDefault="00DC1D29" w:rsidP="00DC1D29">
            <w:pPr>
              <w:shd w:val="clear" w:color="auto" w:fill="FFFFFF"/>
              <w:ind w:right="240" w:firstLine="0"/>
              <w:jc w:val="right"/>
              <w:rPr>
                <w:sz w:val="24"/>
              </w:rPr>
            </w:pPr>
            <w:r w:rsidRPr="0016343E">
              <w:rPr>
                <w:rFonts w:cs="Arial"/>
                <w:color w:val="000000"/>
                <w:sz w:val="24"/>
                <w:szCs w:val="24"/>
              </w:rPr>
              <w:t>1360</w:t>
            </w:r>
          </w:p>
        </w:tc>
        <w:tc>
          <w:tcPr>
            <w:tcW w:w="1291" w:type="dxa"/>
            <w:tcBorders>
              <w:top w:val="nil"/>
              <w:left w:val="nil"/>
              <w:bottom w:val="nil"/>
              <w:right w:val="nil"/>
            </w:tcBorders>
            <w:shd w:val="clear" w:color="auto" w:fill="FFFFFF"/>
          </w:tcPr>
          <w:p w14:paraId="41576241" w14:textId="77777777" w:rsidR="00DC1D29" w:rsidRPr="0016343E" w:rsidRDefault="00DC1D29" w:rsidP="00DC1D29">
            <w:pPr>
              <w:shd w:val="clear" w:color="auto" w:fill="FFFFFF"/>
              <w:ind w:firstLine="0"/>
              <w:jc w:val="center"/>
              <w:rPr>
                <w:sz w:val="24"/>
              </w:rPr>
            </w:pPr>
            <w:r w:rsidRPr="0016343E">
              <w:rPr>
                <w:rFonts w:cs="Arial"/>
                <w:color w:val="000000"/>
                <w:sz w:val="24"/>
                <w:szCs w:val="26"/>
              </w:rPr>
              <w:t>3576</w:t>
            </w:r>
          </w:p>
        </w:tc>
        <w:tc>
          <w:tcPr>
            <w:tcW w:w="1292" w:type="dxa"/>
            <w:tcBorders>
              <w:top w:val="nil"/>
              <w:left w:val="nil"/>
              <w:bottom w:val="nil"/>
              <w:right w:val="nil"/>
            </w:tcBorders>
            <w:shd w:val="clear" w:color="auto" w:fill="FFFFFF"/>
          </w:tcPr>
          <w:p w14:paraId="5061210B" w14:textId="77777777" w:rsidR="00DC1D29" w:rsidRPr="0016343E" w:rsidRDefault="00DC1D29" w:rsidP="00DC1D29">
            <w:pPr>
              <w:shd w:val="clear" w:color="auto" w:fill="FFFFFF"/>
              <w:ind w:firstLine="0"/>
              <w:jc w:val="center"/>
              <w:rPr>
                <w:sz w:val="24"/>
              </w:rPr>
            </w:pPr>
            <w:r w:rsidRPr="0016343E">
              <w:rPr>
                <w:rFonts w:cs="Arial"/>
                <w:color w:val="000000"/>
                <w:sz w:val="24"/>
                <w:szCs w:val="26"/>
              </w:rPr>
              <w:t>2442</w:t>
            </w:r>
          </w:p>
        </w:tc>
        <w:tc>
          <w:tcPr>
            <w:tcW w:w="1291" w:type="dxa"/>
            <w:tcBorders>
              <w:top w:val="nil"/>
              <w:left w:val="nil"/>
              <w:bottom w:val="nil"/>
              <w:right w:val="nil"/>
            </w:tcBorders>
            <w:shd w:val="clear" w:color="auto" w:fill="FFFFFF"/>
          </w:tcPr>
          <w:p w14:paraId="393D7D23" w14:textId="77777777" w:rsidR="00DC1D29" w:rsidRPr="0016343E" w:rsidRDefault="00DC1D29" w:rsidP="00DC1D29">
            <w:pPr>
              <w:shd w:val="clear" w:color="auto" w:fill="FFFFFF"/>
              <w:ind w:firstLine="0"/>
              <w:jc w:val="center"/>
              <w:rPr>
                <w:sz w:val="24"/>
              </w:rPr>
            </w:pPr>
            <w:r w:rsidRPr="0016343E">
              <w:rPr>
                <w:rFonts w:cs="Arial"/>
                <w:color w:val="000000"/>
                <w:sz w:val="24"/>
                <w:szCs w:val="24"/>
              </w:rPr>
              <w:t>1744</w:t>
            </w:r>
          </w:p>
        </w:tc>
        <w:tc>
          <w:tcPr>
            <w:tcW w:w="1292" w:type="dxa"/>
            <w:tcBorders>
              <w:top w:val="nil"/>
              <w:left w:val="nil"/>
              <w:bottom w:val="nil"/>
              <w:right w:val="nil"/>
            </w:tcBorders>
            <w:shd w:val="clear" w:color="auto" w:fill="FFFFFF"/>
          </w:tcPr>
          <w:p w14:paraId="06F66EE7" w14:textId="77777777" w:rsidR="00DC1D29" w:rsidRPr="0016343E" w:rsidRDefault="00DC1D29" w:rsidP="00DC1D29">
            <w:pPr>
              <w:shd w:val="clear" w:color="auto" w:fill="FFFFFF"/>
              <w:ind w:firstLine="0"/>
              <w:jc w:val="center"/>
              <w:rPr>
                <w:sz w:val="24"/>
              </w:rPr>
            </w:pPr>
            <w:r w:rsidRPr="0016343E">
              <w:rPr>
                <w:rFonts w:cs="Arial"/>
                <w:color w:val="000000"/>
                <w:sz w:val="24"/>
                <w:szCs w:val="26"/>
              </w:rPr>
              <w:t>4186</w:t>
            </w:r>
          </w:p>
        </w:tc>
        <w:tc>
          <w:tcPr>
            <w:tcW w:w="1291" w:type="dxa"/>
            <w:tcBorders>
              <w:top w:val="nil"/>
              <w:left w:val="nil"/>
              <w:bottom w:val="nil"/>
              <w:right w:val="nil"/>
            </w:tcBorders>
            <w:shd w:val="clear" w:color="auto" w:fill="FFFFFF"/>
          </w:tcPr>
          <w:p w14:paraId="37093676" w14:textId="77777777" w:rsidR="00DC1D29" w:rsidRPr="0016343E" w:rsidRDefault="00DC1D29" w:rsidP="00DC1D29">
            <w:pPr>
              <w:shd w:val="clear" w:color="auto" w:fill="FFFFFF"/>
              <w:ind w:right="120" w:firstLine="0"/>
              <w:jc w:val="right"/>
              <w:rPr>
                <w:sz w:val="24"/>
              </w:rPr>
            </w:pPr>
            <w:r w:rsidRPr="0016343E">
              <w:rPr>
                <w:rFonts w:cs="Arial"/>
                <w:color w:val="000000"/>
                <w:sz w:val="24"/>
                <w:szCs w:val="26"/>
              </w:rPr>
              <w:t>610</w:t>
            </w:r>
          </w:p>
        </w:tc>
        <w:tc>
          <w:tcPr>
            <w:tcW w:w="1292" w:type="dxa"/>
            <w:tcBorders>
              <w:top w:val="nil"/>
              <w:left w:val="nil"/>
              <w:bottom w:val="nil"/>
              <w:right w:val="nil"/>
            </w:tcBorders>
            <w:shd w:val="clear" w:color="auto" w:fill="FFFFFF"/>
          </w:tcPr>
          <w:p w14:paraId="777B1C96" w14:textId="77777777" w:rsidR="00DC1D29" w:rsidRPr="0016343E" w:rsidRDefault="00DC1D29" w:rsidP="00DC1D29">
            <w:pPr>
              <w:shd w:val="clear" w:color="auto" w:fill="FFFFFF"/>
              <w:ind w:firstLine="0"/>
              <w:jc w:val="center"/>
              <w:rPr>
                <w:sz w:val="24"/>
              </w:rPr>
            </w:pPr>
            <w:r w:rsidRPr="0016343E">
              <w:rPr>
                <w:rFonts w:cs="Arial"/>
                <w:color w:val="000000"/>
                <w:sz w:val="24"/>
                <w:szCs w:val="26"/>
              </w:rPr>
              <w:t>17.1</w:t>
            </w:r>
          </w:p>
        </w:tc>
      </w:tr>
      <w:tr w:rsidR="00DC1D29" w:rsidRPr="0016343E" w14:paraId="6899B527" w14:textId="77777777">
        <w:tblPrEx>
          <w:tblCellMar>
            <w:top w:w="0" w:type="dxa"/>
            <w:bottom w:w="0" w:type="dxa"/>
          </w:tblCellMar>
        </w:tblPrEx>
        <w:tc>
          <w:tcPr>
            <w:tcW w:w="2880" w:type="dxa"/>
            <w:tcBorders>
              <w:top w:val="nil"/>
              <w:left w:val="nil"/>
              <w:bottom w:val="nil"/>
              <w:right w:val="nil"/>
            </w:tcBorders>
            <w:shd w:val="clear" w:color="auto" w:fill="FFFFFF"/>
          </w:tcPr>
          <w:p w14:paraId="5402BAD2" w14:textId="77777777" w:rsidR="00DC1D29" w:rsidRPr="0016343E" w:rsidRDefault="00DC1D29" w:rsidP="00DC1D29">
            <w:pPr>
              <w:shd w:val="clear" w:color="auto" w:fill="FFFFFF"/>
              <w:ind w:left="140" w:firstLine="0"/>
              <w:rPr>
                <w:sz w:val="24"/>
              </w:rPr>
            </w:pPr>
            <w:r w:rsidRPr="0016343E">
              <w:rPr>
                <w:rFonts w:cs="Arial"/>
                <w:color w:val="000000"/>
                <w:sz w:val="24"/>
                <w:szCs w:val="26"/>
              </w:rPr>
              <w:t xml:space="preserve">% emploi </w:t>
            </w:r>
            <w:r w:rsidRPr="0016343E">
              <w:rPr>
                <w:color w:val="000000"/>
                <w:sz w:val="24"/>
                <w:szCs w:val="26"/>
              </w:rPr>
              <w:t>à</w:t>
            </w:r>
            <w:r>
              <w:rPr>
                <w:color w:val="000000"/>
                <w:sz w:val="24"/>
                <w:szCs w:val="26"/>
              </w:rPr>
              <w:t xml:space="preserve"> </w:t>
            </w:r>
            <w:r w:rsidRPr="0016343E">
              <w:rPr>
                <w:rFonts w:cs="Arial"/>
                <w:color w:val="000000"/>
                <w:sz w:val="24"/>
                <w:szCs w:val="26"/>
              </w:rPr>
              <w:t>temps pa</w:t>
            </w:r>
            <w:r w:rsidRPr="0016343E">
              <w:rPr>
                <w:rFonts w:cs="Arial"/>
                <w:color w:val="000000"/>
                <w:sz w:val="24"/>
                <w:szCs w:val="26"/>
              </w:rPr>
              <w:t>r</w:t>
            </w:r>
            <w:r w:rsidRPr="0016343E">
              <w:rPr>
                <w:rFonts w:cs="Arial"/>
                <w:color w:val="000000"/>
                <w:sz w:val="24"/>
                <w:szCs w:val="26"/>
              </w:rPr>
              <w:t>tiel</w:t>
            </w:r>
          </w:p>
        </w:tc>
        <w:tc>
          <w:tcPr>
            <w:tcW w:w="1291" w:type="dxa"/>
            <w:tcBorders>
              <w:top w:val="nil"/>
              <w:left w:val="nil"/>
              <w:bottom w:val="nil"/>
              <w:right w:val="nil"/>
            </w:tcBorders>
            <w:shd w:val="clear" w:color="auto" w:fill="FFFFFF"/>
          </w:tcPr>
          <w:p w14:paraId="07C5F9A3" w14:textId="77777777" w:rsidR="00DC1D29" w:rsidRPr="0016343E" w:rsidRDefault="00DC1D29" w:rsidP="00DC1D29">
            <w:pPr>
              <w:shd w:val="clear" w:color="auto" w:fill="FFFFFF"/>
              <w:ind w:right="460" w:firstLine="0"/>
              <w:jc w:val="right"/>
              <w:rPr>
                <w:i/>
                <w:color w:val="000090"/>
                <w:sz w:val="24"/>
              </w:rPr>
            </w:pPr>
            <w:r w:rsidRPr="0016343E">
              <w:rPr>
                <w:rFonts w:cs="Arial"/>
                <w:i/>
                <w:color w:val="000090"/>
                <w:sz w:val="24"/>
                <w:szCs w:val="26"/>
              </w:rPr>
              <w:t>5.9</w:t>
            </w:r>
          </w:p>
        </w:tc>
        <w:tc>
          <w:tcPr>
            <w:tcW w:w="1292" w:type="dxa"/>
            <w:tcBorders>
              <w:top w:val="nil"/>
              <w:left w:val="nil"/>
              <w:bottom w:val="nil"/>
              <w:right w:val="nil"/>
            </w:tcBorders>
            <w:shd w:val="clear" w:color="auto" w:fill="FFFFFF"/>
          </w:tcPr>
          <w:p w14:paraId="5106928B" w14:textId="77777777" w:rsidR="00DC1D29" w:rsidRPr="0016343E" w:rsidRDefault="00DC1D29" w:rsidP="00DC1D29">
            <w:pPr>
              <w:shd w:val="clear" w:color="auto" w:fill="FFFFFF"/>
              <w:ind w:firstLine="0"/>
              <w:jc w:val="center"/>
              <w:rPr>
                <w:i/>
                <w:color w:val="000090"/>
                <w:sz w:val="24"/>
              </w:rPr>
            </w:pPr>
            <w:r w:rsidRPr="0016343E">
              <w:rPr>
                <w:rFonts w:cs="Arial"/>
                <w:i/>
                <w:color w:val="000090"/>
                <w:sz w:val="24"/>
                <w:szCs w:val="24"/>
              </w:rPr>
              <w:t>21,9</w:t>
            </w:r>
          </w:p>
        </w:tc>
        <w:tc>
          <w:tcPr>
            <w:tcW w:w="1291" w:type="dxa"/>
            <w:tcBorders>
              <w:top w:val="nil"/>
              <w:left w:val="nil"/>
              <w:bottom w:val="nil"/>
              <w:right w:val="nil"/>
            </w:tcBorders>
            <w:shd w:val="clear" w:color="auto" w:fill="FFFFFF"/>
          </w:tcPr>
          <w:p w14:paraId="0430BE69" w14:textId="77777777" w:rsidR="00DC1D29" w:rsidRPr="0016343E" w:rsidRDefault="00DC1D29" w:rsidP="00DC1D29">
            <w:pPr>
              <w:shd w:val="clear" w:color="auto" w:fill="FFFFFF"/>
              <w:ind w:firstLine="0"/>
              <w:jc w:val="center"/>
              <w:rPr>
                <w:i/>
                <w:color w:val="000090"/>
                <w:sz w:val="24"/>
              </w:rPr>
            </w:pPr>
            <w:r w:rsidRPr="0016343E">
              <w:rPr>
                <w:rFonts w:cs="Arial"/>
                <w:i/>
                <w:color w:val="000090"/>
                <w:sz w:val="24"/>
                <w:szCs w:val="26"/>
              </w:rPr>
              <w:t>12,0</w:t>
            </w:r>
          </w:p>
        </w:tc>
        <w:tc>
          <w:tcPr>
            <w:tcW w:w="1292" w:type="dxa"/>
            <w:tcBorders>
              <w:top w:val="nil"/>
              <w:left w:val="nil"/>
              <w:bottom w:val="nil"/>
              <w:right w:val="nil"/>
            </w:tcBorders>
            <w:shd w:val="clear" w:color="auto" w:fill="FFFFFF"/>
          </w:tcPr>
          <w:p w14:paraId="5D056270" w14:textId="77777777" w:rsidR="00DC1D29" w:rsidRPr="0016343E" w:rsidRDefault="00DC1D29" w:rsidP="00DC1D29">
            <w:pPr>
              <w:shd w:val="clear" w:color="auto" w:fill="FFFFFF"/>
              <w:ind w:firstLine="0"/>
              <w:jc w:val="center"/>
              <w:rPr>
                <w:i/>
                <w:color w:val="000090"/>
                <w:sz w:val="24"/>
              </w:rPr>
            </w:pPr>
            <w:r w:rsidRPr="0016343E">
              <w:rPr>
                <w:rFonts w:cs="Arial"/>
                <w:i/>
                <w:color w:val="000090"/>
                <w:sz w:val="24"/>
                <w:szCs w:val="26"/>
              </w:rPr>
              <w:t>7,1</w:t>
            </w:r>
          </w:p>
        </w:tc>
        <w:tc>
          <w:tcPr>
            <w:tcW w:w="1291" w:type="dxa"/>
            <w:tcBorders>
              <w:top w:val="nil"/>
              <w:left w:val="nil"/>
              <w:bottom w:val="nil"/>
              <w:right w:val="nil"/>
            </w:tcBorders>
            <w:shd w:val="clear" w:color="auto" w:fill="FFFFFF"/>
          </w:tcPr>
          <w:p w14:paraId="329E478B" w14:textId="77777777" w:rsidR="00DC1D29" w:rsidRPr="0016343E" w:rsidRDefault="00DC1D29" w:rsidP="00DC1D29">
            <w:pPr>
              <w:shd w:val="clear" w:color="auto" w:fill="FFFFFF"/>
              <w:ind w:firstLine="0"/>
              <w:jc w:val="center"/>
              <w:rPr>
                <w:i/>
                <w:color w:val="000090"/>
                <w:sz w:val="24"/>
              </w:rPr>
            </w:pPr>
            <w:r w:rsidRPr="0016343E">
              <w:rPr>
                <w:rFonts w:cs="Arial"/>
                <w:i/>
                <w:color w:val="000090"/>
                <w:sz w:val="24"/>
                <w:szCs w:val="24"/>
              </w:rPr>
              <w:t>24,7</w:t>
            </w:r>
          </w:p>
        </w:tc>
        <w:tc>
          <w:tcPr>
            <w:tcW w:w="1292" w:type="dxa"/>
            <w:tcBorders>
              <w:top w:val="nil"/>
              <w:left w:val="nil"/>
              <w:bottom w:val="nil"/>
              <w:right w:val="nil"/>
            </w:tcBorders>
            <w:shd w:val="clear" w:color="auto" w:fill="FFFFFF"/>
          </w:tcPr>
          <w:p w14:paraId="7D2B65B3" w14:textId="77777777" w:rsidR="00DC1D29" w:rsidRPr="0016343E" w:rsidRDefault="00DC1D29" w:rsidP="00DC1D29">
            <w:pPr>
              <w:shd w:val="clear" w:color="auto" w:fill="FFFFFF"/>
              <w:ind w:firstLine="0"/>
              <w:jc w:val="center"/>
              <w:rPr>
                <w:i/>
                <w:color w:val="000090"/>
                <w:sz w:val="24"/>
              </w:rPr>
            </w:pPr>
            <w:r w:rsidRPr="0016343E">
              <w:rPr>
                <w:rFonts w:cs="Arial"/>
                <w:i/>
                <w:color w:val="000090"/>
                <w:sz w:val="24"/>
                <w:szCs w:val="26"/>
              </w:rPr>
              <w:t>14.5</w:t>
            </w:r>
          </w:p>
        </w:tc>
        <w:tc>
          <w:tcPr>
            <w:tcW w:w="1291" w:type="dxa"/>
            <w:tcBorders>
              <w:top w:val="nil"/>
              <w:left w:val="nil"/>
              <w:bottom w:val="nil"/>
              <w:right w:val="nil"/>
            </w:tcBorders>
            <w:shd w:val="clear" w:color="auto" w:fill="FFFFFF"/>
          </w:tcPr>
          <w:p w14:paraId="04E98BCD" w14:textId="77777777" w:rsidR="00DC1D29" w:rsidRPr="0016343E" w:rsidRDefault="00DC1D29" w:rsidP="00DC1D29">
            <w:pPr>
              <w:shd w:val="clear" w:color="auto" w:fill="FFFFFF"/>
              <w:ind w:firstLine="0"/>
              <w:jc w:val="center"/>
              <w:rPr>
                <w:i/>
                <w:color w:val="000090"/>
                <w:sz w:val="24"/>
              </w:rPr>
            </w:pPr>
            <w:r w:rsidRPr="0016343E">
              <w:rPr>
                <w:rFonts w:cs="Arial"/>
                <w:i/>
                <w:color w:val="000090"/>
                <w:sz w:val="24"/>
                <w:szCs w:val="26"/>
              </w:rPr>
              <w:t>28,7</w:t>
            </w:r>
          </w:p>
        </w:tc>
        <w:tc>
          <w:tcPr>
            <w:tcW w:w="1292" w:type="dxa"/>
            <w:tcBorders>
              <w:top w:val="nil"/>
              <w:left w:val="nil"/>
              <w:bottom w:val="nil"/>
              <w:right w:val="nil"/>
            </w:tcBorders>
            <w:shd w:val="clear" w:color="auto" w:fill="FFFFFF"/>
          </w:tcPr>
          <w:p w14:paraId="0EA4F00C" w14:textId="77777777" w:rsidR="00DC1D29" w:rsidRPr="0016343E" w:rsidRDefault="00DC1D29" w:rsidP="00DC1D29">
            <w:pPr>
              <w:shd w:val="clear" w:color="auto" w:fill="FFFFFF"/>
              <w:ind w:firstLine="0"/>
              <w:jc w:val="center"/>
              <w:rPr>
                <w:i/>
                <w:color w:val="000090"/>
                <w:sz w:val="24"/>
              </w:rPr>
            </w:pPr>
            <w:r>
              <w:rPr>
                <w:rFonts w:cs="Arial"/>
                <w:i/>
                <w:color w:val="000090"/>
                <w:sz w:val="24"/>
                <w:szCs w:val="26"/>
              </w:rPr>
              <w:t>—</w:t>
            </w:r>
          </w:p>
        </w:tc>
      </w:tr>
      <w:tr w:rsidR="00DC1D29" w:rsidRPr="0016343E" w14:paraId="65E23B0B" w14:textId="77777777">
        <w:tblPrEx>
          <w:tblCellMar>
            <w:top w:w="0" w:type="dxa"/>
            <w:bottom w:w="0" w:type="dxa"/>
          </w:tblCellMar>
        </w:tblPrEx>
        <w:tc>
          <w:tcPr>
            <w:tcW w:w="2880" w:type="dxa"/>
            <w:tcBorders>
              <w:top w:val="nil"/>
              <w:left w:val="nil"/>
              <w:bottom w:val="nil"/>
              <w:right w:val="nil"/>
            </w:tcBorders>
            <w:shd w:val="clear" w:color="auto" w:fill="FFFFFF"/>
          </w:tcPr>
          <w:p w14:paraId="6BC78D3B" w14:textId="77777777" w:rsidR="00DC1D29" w:rsidRPr="0016343E" w:rsidRDefault="00DC1D29" w:rsidP="00DC1D29">
            <w:pPr>
              <w:shd w:val="clear" w:color="auto" w:fill="FFFFFF"/>
              <w:ind w:firstLine="0"/>
              <w:rPr>
                <w:sz w:val="24"/>
              </w:rPr>
            </w:pPr>
            <w:r w:rsidRPr="0016343E">
              <w:rPr>
                <w:rFonts w:cs="Arial"/>
                <w:b/>
                <w:color w:val="FF0000"/>
                <w:sz w:val="24"/>
                <w:szCs w:val="26"/>
              </w:rPr>
              <w:t>Canada</w:t>
            </w:r>
          </w:p>
        </w:tc>
        <w:tc>
          <w:tcPr>
            <w:tcW w:w="1291" w:type="dxa"/>
            <w:tcBorders>
              <w:top w:val="nil"/>
              <w:left w:val="nil"/>
              <w:bottom w:val="nil"/>
              <w:right w:val="nil"/>
            </w:tcBorders>
            <w:shd w:val="clear" w:color="auto" w:fill="FFFFFF"/>
          </w:tcPr>
          <w:p w14:paraId="6181F822" w14:textId="77777777" w:rsidR="00DC1D29" w:rsidRPr="0016343E" w:rsidRDefault="00DC1D29" w:rsidP="00DC1D29">
            <w:pPr>
              <w:shd w:val="clear" w:color="auto" w:fill="FFFFFF"/>
              <w:ind w:firstLine="0"/>
              <w:rPr>
                <w:sz w:val="24"/>
              </w:rPr>
            </w:pPr>
          </w:p>
        </w:tc>
        <w:tc>
          <w:tcPr>
            <w:tcW w:w="1292" w:type="dxa"/>
            <w:tcBorders>
              <w:top w:val="nil"/>
              <w:left w:val="nil"/>
              <w:bottom w:val="nil"/>
              <w:right w:val="nil"/>
            </w:tcBorders>
            <w:shd w:val="clear" w:color="auto" w:fill="FFFFFF"/>
          </w:tcPr>
          <w:p w14:paraId="5219192D" w14:textId="77777777" w:rsidR="00DC1D29" w:rsidRPr="0016343E" w:rsidRDefault="00DC1D29" w:rsidP="00DC1D29">
            <w:pPr>
              <w:shd w:val="clear" w:color="auto" w:fill="FFFFFF"/>
              <w:ind w:firstLine="0"/>
              <w:rPr>
                <w:sz w:val="24"/>
              </w:rPr>
            </w:pPr>
          </w:p>
        </w:tc>
        <w:tc>
          <w:tcPr>
            <w:tcW w:w="1291" w:type="dxa"/>
            <w:tcBorders>
              <w:top w:val="nil"/>
              <w:left w:val="nil"/>
              <w:bottom w:val="nil"/>
              <w:right w:val="nil"/>
            </w:tcBorders>
            <w:shd w:val="clear" w:color="auto" w:fill="FFFFFF"/>
          </w:tcPr>
          <w:p w14:paraId="27E7B19C" w14:textId="77777777" w:rsidR="00DC1D29" w:rsidRPr="0016343E" w:rsidRDefault="00DC1D29" w:rsidP="00DC1D29">
            <w:pPr>
              <w:shd w:val="clear" w:color="auto" w:fill="FFFFFF"/>
              <w:ind w:firstLine="0"/>
              <w:rPr>
                <w:sz w:val="24"/>
              </w:rPr>
            </w:pPr>
          </w:p>
        </w:tc>
        <w:tc>
          <w:tcPr>
            <w:tcW w:w="1292" w:type="dxa"/>
            <w:tcBorders>
              <w:top w:val="nil"/>
              <w:left w:val="nil"/>
              <w:bottom w:val="nil"/>
              <w:right w:val="nil"/>
            </w:tcBorders>
            <w:shd w:val="clear" w:color="auto" w:fill="FFFFFF"/>
          </w:tcPr>
          <w:p w14:paraId="7E95747A" w14:textId="77777777" w:rsidR="00DC1D29" w:rsidRPr="0016343E" w:rsidRDefault="00DC1D29" w:rsidP="00DC1D29">
            <w:pPr>
              <w:shd w:val="clear" w:color="auto" w:fill="FFFFFF"/>
              <w:ind w:firstLine="0"/>
              <w:rPr>
                <w:sz w:val="24"/>
              </w:rPr>
            </w:pPr>
          </w:p>
        </w:tc>
        <w:tc>
          <w:tcPr>
            <w:tcW w:w="1291" w:type="dxa"/>
            <w:tcBorders>
              <w:top w:val="nil"/>
              <w:left w:val="nil"/>
              <w:bottom w:val="nil"/>
              <w:right w:val="nil"/>
            </w:tcBorders>
            <w:shd w:val="clear" w:color="auto" w:fill="FFFFFF"/>
          </w:tcPr>
          <w:p w14:paraId="46A25F1C" w14:textId="77777777" w:rsidR="00DC1D29" w:rsidRPr="0016343E" w:rsidRDefault="00DC1D29" w:rsidP="00DC1D29">
            <w:pPr>
              <w:shd w:val="clear" w:color="auto" w:fill="FFFFFF"/>
              <w:ind w:firstLine="0"/>
              <w:rPr>
                <w:sz w:val="24"/>
              </w:rPr>
            </w:pPr>
          </w:p>
        </w:tc>
        <w:tc>
          <w:tcPr>
            <w:tcW w:w="1292" w:type="dxa"/>
            <w:tcBorders>
              <w:top w:val="nil"/>
              <w:left w:val="nil"/>
              <w:bottom w:val="nil"/>
              <w:right w:val="nil"/>
            </w:tcBorders>
            <w:shd w:val="clear" w:color="auto" w:fill="FFFFFF"/>
          </w:tcPr>
          <w:p w14:paraId="5E279980" w14:textId="77777777" w:rsidR="00DC1D29" w:rsidRPr="0016343E" w:rsidRDefault="00DC1D29" w:rsidP="00DC1D29">
            <w:pPr>
              <w:shd w:val="clear" w:color="auto" w:fill="FFFFFF"/>
              <w:ind w:firstLine="0"/>
              <w:rPr>
                <w:sz w:val="24"/>
              </w:rPr>
            </w:pPr>
          </w:p>
        </w:tc>
        <w:tc>
          <w:tcPr>
            <w:tcW w:w="1291" w:type="dxa"/>
            <w:tcBorders>
              <w:top w:val="nil"/>
              <w:left w:val="nil"/>
              <w:bottom w:val="nil"/>
              <w:right w:val="nil"/>
            </w:tcBorders>
            <w:shd w:val="clear" w:color="auto" w:fill="FFFFFF"/>
          </w:tcPr>
          <w:p w14:paraId="3038A5A8" w14:textId="77777777" w:rsidR="00DC1D29" w:rsidRPr="0016343E" w:rsidRDefault="00DC1D29" w:rsidP="00DC1D29">
            <w:pPr>
              <w:shd w:val="clear" w:color="auto" w:fill="FFFFFF"/>
              <w:ind w:firstLine="0"/>
              <w:rPr>
                <w:sz w:val="24"/>
              </w:rPr>
            </w:pPr>
          </w:p>
        </w:tc>
        <w:tc>
          <w:tcPr>
            <w:tcW w:w="1292" w:type="dxa"/>
            <w:tcBorders>
              <w:top w:val="nil"/>
              <w:left w:val="nil"/>
              <w:bottom w:val="nil"/>
              <w:right w:val="nil"/>
            </w:tcBorders>
            <w:shd w:val="clear" w:color="auto" w:fill="FFFFFF"/>
          </w:tcPr>
          <w:p w14:paraId="0837F5ED" w14:textId="77777777" w:rsidR="00DC1D29" w:rsidRPr="0016343E" w:rsidRDefault="00DC1D29" w:rsidP="00DC1D29">
            <w:pPr>
              <w:shd w:val="clear" w:color="auto" w:fill="FFFFFF"/>
              <w:ind w:firstLine="0"/>
              <w:rPr>
                <w:sz w:val="24"/>
              </w:rPr>
            </w:pPr>
          </w:p>
        </w:tc>
      </w:tr>
      <w:tr w:rsidR="00DC1D29" w:rsidRPr="0016343E" w14:paraId="123517D2" w14:textId="77777777">
        <w:tblPrEx>
          <w:tblCellMar>
            <w:top w:w="0" w:type="dxa"/>
            <w:bottom w:w="0" w:type="dxa"/>
          </w:tblCellMar>
        </w:tblPrEx>
        <w:tc>
          <w:tcPr>
            <w:tcW w:w="2880" w:type="dxa"/>
            <w:tcBorders>
              <w:top w:val="nil"/>
              <w:left w:val="nil"/>
              <w:bottom w:val="nil"/>
              <w:right w:val="nil"/>
            </w:tcBorders>
            <w:shd w:val="clear" w:color="auto" w:fill="FFFFFF"/>
          </w:tcPr>
          <w:p w14:paraId="33000CCF" w14:textId="77777777" w:rsidR="00DC1D29" w:rsidRPr="0016343E" w:rsidRDefault="00DC1D29" w:rsidP="00DC1D29">
            <w:pPr>
              <w:shd w:val="clear" w:color="auto" w:fill="FFFFFF"/>
              <w:ind w:left="140" w:firstLine="0"/>
              <w:rPr>
                <w:sz w:val="24"/>
              </w:rPr>
            </w:pPr>
            <w:r w:rsidRPr="0016343E">
              <w:rPr>
                <w:rFonts w:cs="Arial"/>
                <w:color w:val="000000"/>
                <w:sz w:val="24"/>
                <w:szCs w:val="26"/>
              </w:rPr>
              <w:t>Temps plein</w:t>
            </w:r>
          </w:p>
        </w:tc>
        <w:tc>
          <w:tcPr>
            <w:tcW w:w="1291" w:type="dxa"/>
            <w:tcBorders>
              <w:top w:val="nil"/>
              <w:left w:val="nil"/>
              <w:bottom w:val="nil"/>
              <w:right w:val="nil"/>
            </w:tcBorders>
            <w:shd w:val="clear" w:color="auto" w:fill="FFFFFF"/>
          </w:tcPr>
          <w:p w14:paraId="23F825B0" w14:textId="77777777" w:rsidR="00DC1D29" w:rsidRPr="0016343E" w:rsidRDefault="00DC1D29" w:rsidP="00DC1D29">
            <w:pPr>
              <w:shd w:val="clear" w:color="auto" w:fill="FFFFFF"/>
              <w:ind w:right="340" w:firstLine="0"/>
              <w:jc w:val="right"/>
              <w:rPr>
                <w:sz w:val="24"/>
              </w:rPr>
            </w:pPr>
            <w:r w:rsidRPr="0016343E">
              <w:rPr>
                <w:rFonts w:cs="Arial"/>
                <w:color w:val="000000"/>
                <w:sz w:val="24"/>
                <w:szCs w:val="26"/>
              </w:rPr>
              <w:t>5</w:t>
            </w:r>
            <w:r>
              <w:rPr>
                <w:rFonts w:cs="Arial"/>
                <w:color w:val="000000"/>
                <w:sz w:val="24"/>
                <w:szCs w:val="26"/>
              </w:rPr>
              <w:t xml:space="preserve"> </w:t>
            </w:r>
            <w:r w:rsidRPr="0016343E">
              <w:rPr>
                <w:rFonts w:cs="Arial"/>
                <w:color w:val="000000"/>
                <w:sz w:val="24"/>
                <w:szCs w:val="26"/>
              </w:rPr>
              <w:t>663</w:t>
            </w:r>
          </w:p>
        </w:tc>
        <w:tc>
          <w:tcPr>
            <w:tcW w:w="1292" w:type="dxa"/>
            <w:tcBorders>
              <w:top w:val="nil"/>
              <w:left w:val="nil"/>
              <w:bottom w:val="nil"/>
              <w:right w:val="nil"/>
            </w:tcBorders>
            <w:shd w:val="clear" w:color="auto" w:fill="FFFFFF"/>
          </w:tcPr>
          <w:p w14:paraId="01CA852B" w14:textId="77777777" w:rsidR="00DC1D29" w:rsidRPr="0016343E" w:rsidRDefault="00DC1D29" w:rsidP="00DC1D29">
            <w:pPr>
              <w:shd w:val="clear" w:color="auto" w:fill="FFFFFF"/>
              <w:ind w:firstLine="0"/>
              <w:jc w:val="center"/>
              <w:rPr>
                <w:sz w:val="24"/>
              </w:rPr>
            </w:pPr>
            <w:r w:rsidRPr="0016343E">
              <w:rPr>
                <w:rFonts w:cs="Arial"/>
                <w:color w:val="000000"/>
                <w:sz w:val="24"/>
                <w:szCs w:val="24"/>
              </w:rPr>
              <w:t>2 703</w:t>
            </w:r>
          </w:p>
        </w:tc>
        <w:tc>
          <w:tcPr>
            <w:tcW w:w="1291" w:type="dxa"/>
            <w:tcBorders>
              <w:top w:val="nil"/>
              <w:left w:val="nil"/>
              <w:bottom w:val="nil"/>
              <w:right w:val="nil"/>
            </w:tcBorders>
            <w:shd w:val="clear" w:color="auto" w:fill="FFFFFF"/>
          </w:tcPr>
          <w:p w14:paraId="516366E3" w14:textId="77777777" w:rsidR="00DC1D29" w:rsidRPr="0016343E" w:rsidRDefault="00DC1D29" w:rsidP="00DC1D29">
            <w:pPr>
              <w:shd w:val="clear" w:color="auto" w:fill="FFFFFF"/>
              <w:ind w:firstLine="0"/>
              <w:jc w:val="center"/>
              <w:rPr>
                <w:sz w:val="24"/>
              </w:rPr>
            </w:pPr>
            <w:r w:rsidRPr="0016343E">
              <w:rPr>
                <w:rFonts w:cs="Arial"/>
                <w:color w:val="000000"/>
                <w:sz w:val="24"/>
                <w:szCs w:val="26"/>
              </w:rPr>
              <w:t>8371</w:t>
            </w:r>
          </w:p>
        </w:tc>
        <w:tc>
          <w:tcPr>
            <w:tcW w:w="1292" w:type="dxa"/>
            <w:tcBorders>
              <w:top w:val="nil"/>
              <w:left w:val="nil"/>
              <w:bottom w:val="nil"/>
              <w:right w:val="nil"/>
            </w:tcBorders>
            <w:shd w:val="clear" w:color="auto" w:fill="FFFFFF"/>
          </w:tcPr>
          <w:p w14:paraId="6D6EE902" w14:textId="77777777" w:rsidR="00DC1D29" w:rsidRPr="0016343E" w:rsidRDefault="00DC1D29" w:rsidP="00DC1D29">
            <w:pPr>
              <w:shd w:val="clear" w:color="auto" w:fill="FFFFFF"/>
              <w:ind w:firstLine="0"/>
              <w:jc w:val="center"/>
              <w:rPr>
                <w:sz w:val="24"/>
              </w:rPr>
            </w:pPr>
            <w:r w:rsidRPr="0016343E">
              <w:rPr>
                <w:rFonts w:cs="Arial"/>
                <w:color w:val="000000"/>
                <w:sz w:val="24"/>
                <w:szCs w:val="26"/>
              </w:rPr>
              <w:t>6109</w:t>
            </w:r>
          </w:p>
        </w:tc>
        <w:tc>
          <w:tcPr>
            <w:tcW w:w="1291" w:type="dxa"/>
            <w:tcBorders>
              <w:top w:val="nil"/>
              <w:left w:val="nil"/>
              <w:bottom w:val="nil"/>
              <w:right w:val="nil"/>
            </w:tcBorders>
            <w:shd w:val="clear" w:color="auto" w:fill="FFFFFF"/>
          </w:tcPr>
          <w:p w14:paraId="52EDDAB3" w14:textId="77777777" w:rsidR="00DC1D29" w:rsidRPr="0016343E" w:rsidRDefault="00DC1D29" w:rsidP="00DC1D29">
            <w:pPr>
              <w:shd w:val="clear" w:color="auto" w:fill="FFFFFF"/>
              <w:ind w:firstLine="0"/>
              <w:jc w:val="center"/>
              <w:rPr>
                <w:sz w:val="24"/>
              </w:rPr>
            </w:pPr>
            <w:r w:rsidRPr="0016343E">
              <w:rPr>
                <w:rFonts w:cs="Arial"/>
                <w:color w:val="000000"/>
                <w:sz w:val="24"/>
                <w:szCs w:val="24"/>
              </w:rPr>
              <w:t>3346</w:t>
            </w:r>
          </w:p>
        </w:tc>
        <w:tc>
          <w:tcPr>
            <w:tcW w:w="1292" w:type="dxa"/>
            <w:tcBorders>
              <w:top w:val="nil"/>
              <w:left w:val="nil"/>
              <w:bottom w:val="nil"/>
              <w:right w:val="nil"/>
            </w:tcBorders>
            <w:shd w:val="clear" w:color="auto" w:fill="FFFFFF"/>
          </w:tcPr>
          <w:p w14:paraId="09EBF14D" w14:textId="77777777" w:rsidR="00DC1D29" w:rsidRPr="0016343E" w:rsidRDefault="00DC1D29" w:rsidP="00DC1D29">
            <w:pPr>
              <w:shd w:val="clear" w:color="auto" w:fill="FFFFFF"/>
              <w:ind w:firstLine="0"/>
              <w:jc w:val="center"/>
              <w:rPr>
                <w:sz w:val="24"/>
              </w:rPr>
            </w:pPr>
            <w:r w:rsidRPr="0016343E">
              <w:rPr>
                <w:rFonts w:cs="Arial"/>
                <w:color w:val="000000"/>
                <w:sz w:val="24"/>
                <w:szCs w:val="26"/>
              </w:rPr>
              <w:t>9456</w:t>
            </w:r>
          </w:p>
        </w:tc>
        <w:tc>
          <w:tcPr>
            <w:tcW w:w="1291" w:type="dxa"/>
            <w:tcBorders>
              <w:top w:val="nil"/>
              <w:left w:val="nil"/>
              <w:bottom w:val="nil"/>
              <w:right w:val="nil"/>
            </w:tcBorders>
            <w:shd w:val="clear" w:color="auto" w:fill="FFFFFF"/>
          </w:tcPr>
          <w:p w14:paraId="3B94DC82" w14:textId="77777777" w:rsidR="00DC1D29" w:rsidRPr="0016343E" w:rsidRDefault="00DC1D29" w:rsidP="00DC1D29">
            <w:pPr>
              <w:shd w:val="clear" w:color="auto" w:fill="FFFFFF"/>
              <w:ind w:firstLine="0"/>
              <w:jc w:val="center"/>
              <w:rPr>
                <w:sz w:val="24"/>
              </w:rPr>
            </w:pPr>
            <w:r w:rsidRPr="0016343E">
              <w:rPr>
                <w:rFonts w:cs="Arial"/>
                <w:color w:val="000000"/>
                <w:sz w:val="24"/>
                <w:szCs w:val="26"/>
              </w:rPr>
              <w:t>1085</w:t>
            </w:r>
          </w:p>
        </w:tc>
        <w:tc>
          <w:tcPr>
            <w:tcW w:w="1292" w:type="dxa"/>
            <w:tcBorders>
              <w:top w:val="nil"/>
              <w:left w:val="nil"/>
              <w:bottom w:val="nil"/>
              <w:right w:val="nil"/>
            </w:tcBorders>
            <w:shd w:val="clear" w:color="auto" w:fill="FFFFFF"/>
          </w:tcPr>
          <w:p w14:paraId="58DC3048" w14:textId="77777777" w:rsidR="00DC1D29" w:rsidRPr="0016343E" w:rsidRDefault="00DC1D29" w:rsidP="00DC1D29">
            <w:pPr>
              <w:shd w:val="clear" w:color="auto" w:fill="FFFFFF"/>
              <w:ind w:firstLine="0"/>
              <w:jc w:val="center"/>
              <w:rPr>
                <w:sz w:val="24"/>
              </w:rPr>
            </w:pPr>
            <w:r w:rsidRPr="0016343E">
              <w:rPr>
                <w:rFonts w:cs="Arial"/>
                <w:color w:val="000000"/>
                <w:sz w:val="24"/>
                <w:szCs w:val="26"/>
              </w:rPr>
              <w:t>13.0</w:t>
            </w:r>
          </w:p>
        </w:tc>
      </w:tr>
      <w:tr w:rsidR="00DC1D29" w:rsidRPr="0016343E" w14:paraId="2E0646BE" w14:textId="77777777">
        <w:tblPrEx>
          <w:tblCellMar>
            <w:top w:w="0" w:type="dxa"/>
            <w:bottom w:w="0" w:type="dxa"/>
          </w:tblCellMar>
        </w:tblPrEx>
        <w:tc>
          <w:tcPr>
            <w:tcW w:w="2880" w:type="dxa"/>
            <w:tcBorders>
              <w:top w:val="nil"/>
              <w:left w:val="nil"/>
              <w:bottom w:val="nil"/>
              <w:right w:val="nil"/>
            </w:tcBorders>
            <w:shd w:val="clear" w:color="auto" w:fill="FFFFFF"/>
          </w:tcPr>
          <w:p w14:paraId="19DF88B7" w14:textId="77777777" w:rsidR="00DC1D29" w:rsidRPr="0016343E" w:rsidRDefault="00DC1D29" w:rsidP="00DC1D29">
            <w:pPr>
              <w:shd w:val="clear" w:color="auto" w:fill="FFFFFF"/>
              <w:ind w:left="140" w:firstLine="0"/>
              <w:rPr>
                <w:sz w:val="24"/>
              </w:rPr>
            </w:pPr>
            <w:r w:rsidRPr="0016343E">
              <w:rPr>
                <w:rFonts w:cs="Arial"/>
                <w:color w:val="000000"/>
                <w:sz w:val="24"/>
                <w:szCs w:val="26"/>
              </w:rPr>
              <w:t>Temps partiel</w:t>
            </w:r>
          </w:p>
        </w:tc>
        <w:tc>
          <w:tcPr>
            <w:tcW w:w="1291" w:type="dxa"/>
            <w:tcBorders>
              <w:top w:val="nil"/>
              <w:left w:val="nil"/>
              <w:bottom w:val="nil"/>
              <w:right w:val="nil"/>
            </w:tcBorders>
            <w:shd w:val="clear" w:color="auto" w:fill="FFFFFF"/>
          </w:tcPr>
          <w:p w14:paraId="2F8C9B84" w14:textId="77777777" w:rsidR="00DC1D29" w:rsidRPr="0016343E" w:rsidRDefault="00DC1D29" w:rsidP="00DC1D29">
            <w:pPr>
              <w:shd w:val="clear" w:color="auto" w:fill="FFFFFF"/>
              <w:ind w:right="340" w:firstLine="0"/>
              <w:jc w:val="right"/>
              <w:rPr>
                <w:sz w:val="24"/>
              </w:rPr>
            </w:pPr>
            <w:r w:rsidRPr="0016343E">
              <w:rPr>
                <w:rFonts w:cs="Arial"/>
                <w:color w:val="000000"/>
                <w:sz w:val="24"/>
                <w:szCs w:val="26"/>
              </w:rPr>
              <w:t>303</w:t>
            </w:r>
          </w:p>
        </w:tc>
        <w:tc>
          <w:tcPr>
            <w:tcW w:w="1292" w:type="dxa"/>
            <w:tcBorders>
              <w:top w:val="nil"/>
              <w:left w:val="nil"/>
              <w:bottom w:val="nil"/>
              <w:right w:val="nil"/>
            </w:tcBorders>
            <w:shd w:val="clear" w:color="auto" w:fill="FFFFFF"/>
          </w:tcPr>
          <w:p w14:paraId="4036D1EC" w14:textId="77777777" w:rsidR="00DC1D29" w:rsidRPr="0016343E" w:rsidRDefault="00DC1D29" w:rsidP="00DC1D29">
            <w:pPr>
              <w:shd w:val="clear" w:color="auto" w:fill="FFFFFF"/>
              <w:ind w:right="320" w:firstLine="0"/>
              <w:jc w:val="right"/>
              <w:rPr>
                <w:sz w:val="24"/>
              </w:rPr>
            </w:pPr>
            <w:r w:rsidRPr="0016343E">
              <w:rPr>
                <w:rFonts w:cs="Arial"/>
                <w:color w:val="000000"/>
                <w:sz w:val="24"/>
                <w:szCs w:val="24"/>
              </w:rPr>
              <w:t>689</w:t>
            </w:r>
          </w:p>
        </w:tc>
        <w:tc>
          <w:tcPr>
            <w:tcW w:w="1291" w:type="dxa"/>
            <w:tcBorders>
              <w:top w:val="nil"/>
              <w:left w:val="nil"/>
              <w:bottom w:val="nil"/>
              <w:right w:val="nil"/>
            </w:tcBorders>
            <w:shd w:val="clear" w:color="auto" w:fill="FFFFFF"/>
          </w:tcPr>
          <w:p w14:paraId="122022B4" w14:textId="77777777" w:rsidR="00DC1D29" w:rsidRPr="0016343E" w:rsidRDefault="00DC1D29" w:rsidP="00DC1D29">
            <w:pPr>
              <w:shd w:val="clear" w:color="auto" w:fill="FFFFFF"/>
              <w:ind w:right="320" w:firstLine="0"/>
              <w:jc w:val="right"/>
              <w:rPr>
                <w:sz w:val="24"/>
              </w:rPr>
            </w:pPr>
            <w:r w:rsidRPr="0016343E">
              <w:rPr>
                <w:rFonts w:cs="Arial"/>
                <w:color w:val="000000"/>
                <w:sz w:val="24"/>
                <w:szCs w:val="26"/>
              </w:rPr>
              <w:t>992</w:t>
            </w:r>
          </w:p>
        </w:tc>
        <w:tc>
          <w:tcPr>
            <w:tcW w:w="1292" w:type="dxa"/>
            <w:tcBorders>
              <w:top w:val="nil"/>
              <w:left w:val="nil"/>
              <w:bottom w:val="nil"/>
              <w:right w:val="nil"/>
            </w:tcBorders>
            <w:shd w:val="clear" w:color="auto" w:fill="FFFFFF"/>
          </w:tcPr>
          <w:p w14:paraId="75E0104E" w14:textId="77777777" w:rsidR="00DC1D29" w:rsidRPr="0016343E" w:rsidRDefault="00DC1D29" w:rsidP="00DC1D29">
            <w:pPr>
              <w:shd w:val="clear" w:color="auto" w:fill="FFFFFF"/>
              <w:ind w:right="340" w:firstLine="0"/>
              <w:jc w:val="right"/>
              <w:rPr>
                <w:sz w:val="24"/>
              </w:rPr>
            </w:pPr>
            <w:r w:rsidRPr="0016343E">
              <w:rPr>
                <w:rFonts w:cs="Arial"/>
                <w:color w:val="000000"/>
                <w:sz w:val="24"/>
                <w:szCs w:val="26"/>
              </w:rPr>
              <w:t>413</w:t>
            </w:r>
          </w:p>
        </w:tc>
        <w:tc>
          <w:tcPr>
            <w:tcW w:w="1291" w:type="dxa"/>
            <w:tcBorders>
              <w:top w:val="nil"/>
              <w:left w:val="nil"/>
              <w:bottom w:val="nil"/>
              <w:right w:val="nil"/>
            </w:tcBorders>
            <w:shd w:val="clear" w:color="auto" w:fill="FFFFFF"/>
          </w:tcPr>
          <w:p w14:paraId="2FDE7407" w14:textId="77777777" w:rsidR="00DC1D29" w:rsidRPr="0016343E" w:rsidRDefault="00DC1D29" w:rsidP="00DC1D29">
            <w:pPr>
              <w:shd w:val="clear" w:color="auto" w:fill="FFFFFF"/>
              <w:ind w:firstLine="0"/>
              <w:jc w:val="center"/>
              <w:rPr>
                <w:sz w:val="24"/>
              </w:rPr>
            </w:pPr>
            <w:r w:rsidRPr="0016343E">
              <w:rPr>
                <w:rFonts w:cs="Arial"/>
                <w:color w:val="000000"/>
                <w:sz w:val="24"/>
                <w:szCs w:val="24"/>
              </w:rPr>
              <w:t>1064</w:t>
            </w:r>
          </w:p>
        </w:tc>
        <w:tc>
          <w:tcPr>
            <w:tcW w:w="1292" w:type="dxa"/>
            <w:tcBorders>
              <w:top w:val="nil"/>
              <w:left w:val="nil"/>
              <w:bottom w:val="nil"/>
              <w:right w:val="nil"/>
            </w:tcBorders>
            <w:shd w:val="clear" w:color="auto" w:fill="FFFFFF"/>
          </w:tcPr>
          <w:p w14:paraId="0415F568" w14:textId="77777777" w:rsidR="00DC1D29" w:rsidRPr="0016343E" w:rsidRDefault="00DC1D29" w:rsidP="00DC1D29">
            <w:pPr>
              <w:shd w:val="clear" w:color="auto" w:fill="FFFFFF"/>
              <w:ind w:right="300" w:firstLine="0"/>
              <w:jc w:val="right"/>
              <w:rPr>
                <w:sz w:val="24"/>
              </w:rPr>
            </w:pPr>
            <w:r w:rsidRPr="0016343E">
              <w:rPr>
                <w:rFonts w:cs="Arial"/>
                <w:color w:val="000000"/>
                <w:sz w:val="24"/>
                <w:szCs w:val="26"/>
              </w:rPr>
              <w:t>1477</w:t>
            </w:r>
          </w:p>
        </w:tc>
        <w:tc>
          <w:tcPr>
            <w:tcW w:w="1291" w:type="dxa"/>
            <w:tcBorders>
              <w:top w:val="nil"/>
              <w:left w:val="nil"/>
              <w:bottom w:val="nil"/>
              <w:right w:val="nil"/>
            </w:tcBorders>
            <w:shd w:val="clear" w:color="auto" w:fill="FFFFFF"/>
          </w:tcPr>
          <w:p w14:paraId="5974477C" w14:textId="77777777" w:rsidR="00DC1D29" w:rsidRPr="0016343E" w:rsidRDefault="00DC1D29" w:rsidP="00DC1D29">
            <w:pPr>
              <w:shd w:val="clear" w:color="auto" w:fill="FFFFFF"/>
              <w:ind w:right="120" w:firstLine="0"/>
              <w:jc w:val="right"/>
              <w:rPr>
                <w:sz w:val="24"/>
              </w:rPr>
            </w:pPr>
            <w:r w:rsidRPr="0016343E">
              <w:rPr>
                <w:rFonts w:cs="Arial"/>
                <w:color w:val="000000"/>
                <w:sz w:val="24"/>
                <w:szCs w:val="26"/>
              </w:rPr>
              <w:t>485</w:t>
            </w:r>
          </w:p>
        </w:tc>
        <w:tc>
          <w:tcPr>
            <w:tcW w:w="1292" w:type="dxa"/>
            <w:tcBorders>
              <w:top w:val="nil"/>
              <w:left w:val="nil"/>
              <w:bottom w:val="nil"/>
              <w:right w:val="nil"/>
            </w:tcBorders>
            <w:shd w:val="clear" w:color="auto" w:fill="FFFFFF"/>
          </w:tcPr>
          <w:p w14:paraId="5CE73C6F" w14:textId="77777777" w:rsidR="00DC1D29" w:rsidRPr="0016343E" w:rsidRDefault="00DC1D29" w:rsidP="00DC1D29">
            <w:pPr>
              <w:shd w:val="clear" w:color="auto" w:fill="FFFFFF"/>
              <w:ind w:firstLine="0"/>
              <w:jc w:val="center"/>
              <w:rPr>
                <w:sz w:val="24"/>
              </w:rPr>
            </w:pPr>
            <w:r w:rsidRPr="0016343E">
              <w:rPr>
                <w:rFonts w:cs="Arial"/>
                <w:color w:val="000000"/>
                <w:sz w:val="24"/>
                <w:szCs w:val="26"/>
              </w:rPr>
              <w:t>48.9</w:t>
            </w:r>
          </w:p>
        </w:tc>
      </w:tr>
      <w:tr w:rsidR="00DC1D29" w:rsidRPr="0016343E" w14:paraId="306FC75A" w14:textId="77777777">
        <w:tblPrEx>
          <w:tblCellMar>
            <w:top w:w="0" w:type="dxa"/>
            <w:bottom w:w="0" w:type="dxa"/>
          </w:tblCellMar>
        </w:tblPrEx>
        <w:tc>
          <w:tcPr>
            <w:tcW w:w="2880" w:type="dxa"/>
            <w:tcBorders>
              <w:top w:val="nil"/>
              <w:left w:val="nil"/>
              <w:bottom w:val="nil"/>
              <w:right w:val="nil"/>
            </w:tcBorders>
            <w:shd w:val="clear" w:color="auto" w:fill="FFFFFF"/>
          </w:tcPr>
          <w:p w14:paraId="41D4A763" w14:textId="77777777" w:rsidR="00DC1D29" w:rsidRPr="0016343E" w:rsidRDefault="00DC1D29" w:rsidP="00DC1D29">
            <w:pPr>
              <w:shd w:val="clear" w:color="auto" w:fill="FFFFFF"/>
              <w:ind w:left="140" w:firstLine="0"/>
              <w:rPr>
                <w:sz w:val="24"/>
              </w:rPr>
            </w:pPr>
            <w:r w:rsidRPr="0016343E">
              <w:rPr>
                <w:rFonts w:cs="Arial"/>
                <w:color w:val="000000"/>
                <w:sz w:val="24"/>
                <w:szCs w:val="26"/>
              </w:rPr>
              <w:t>Total</w:t>
            </w:r>
          </w:p>
        </w:tc>
        <w:tc>
          <w:tcPr>
            <w:tcW w:w="1291" w:type="dxa"/>
            <w:tcBorders>
              <w:top w:val="nil"/>
              <w:left w:val="nil"/>
              <w:bottom w:val="nil"/>
              <w:right w:val="nil"/>
            </w:tcBorders>
            <w:shd w:val="clear" w:color="auto" w:fill="FFFFFF"/>
          </w:tcPr>
          <w:p w14:paraId="16265BEE" w14:textId="77777777" w:rsidR="00DC1D29" w:rsidRPr="0016343E" w:rsidRDefault="00DC1D29" w:rsidP="00DC1D29">
            <w:pPr>
              <w:shd w:val="clear" w:color="auto" w:fill="FFFFFF"/>
              <w:ind w:right="340" w:firstLine="0"/>
              <w:jc w:val="right"/>
              <w:rPr>
                <w:sz w:val="24"/>
              </w:rPr>
            </w:pPr>
            <w:r w:rsidRPr="0016343E">
              <w:rPr>
                <w:rFonts w:cs="Arial"/>
                <w:color w:val="000000"/>
                <w:sz w:val="24"/>
                <w:szCs w:val="26"/>
              </w:rPr>
              <w:t>5</w:t>
            </w:r>
            <w:r>
              <w:rPr>
                <w:rFonts w:cs="Arial"/>
                <w:color w:val="000000"/>
                <w:sz w:val="24"/>
                <w:szCs w:val="26"/>
              </w:rPr>
              <w:t xml:space="preserve"> </w:t>
            </w:r>
            <w:r w:rsidRPr="0016343E">
              <w:rPr>
                <w:rFonts w:cs="Arial"/>
                <w:color w:val="000000"/>
                <w:sz w:val="24"/>
                <w:szCs w:val="26"/>
              </w:rPr>
              <w:t>966</w:t>
            </w:r>
          </w:p>
        </w:tc>
        <w:tc>
          <w:tcPr>
            <w:tcW w:w="1292" w:type="dxa"/>
            <w:tcBorders>
              <w:top w:val="nil"/>
              <w:left w:val="nil"/>
              <w:bottom w:val="nil"/>
              <w:right w:val="nil"/>
            </w:tcBorders>
            <w:shd w:val="clear" w:color="auto" w:fill="FFFFFF"/>
          </w:tcPr>
          <w:p w14:paraId="58A18091" w14:textId="77777777" w:rsidR="00DC1D29" w:rsidRPr="0016343E" w:rsidRDefault="00DC1D29" w:rsidP="00DC1D29">
            <w:pPr>
              <w:shd w:val="clear" w:color="auto" w:fill="FFFFFF"/>
              <w:ind w:firstLine="0"/>
              <w:jc w:val="center"/>
              <w:rPr>
                <w:sz w:val="24"/>
              </w:rPr>
            </w:pPr>
            <w:r w:rsidRPr="0016343E">
              <w:rPr>
                <w:rFonts w:cs="Arial"/>
                <w:color w:val="000000"/>
                <w:sz w:val="24"/>
                <w:szCs w:val="26"/>
              </w:rPr>
              <w:t>3397</w:t>
            </w:r>
          </w:p>
        </w:tc>
        <w:tc>
          <w:tcPr>
            <w:tcW w:w="1291" w:type="dxa"/>
            <w:tcBorders>
              <w:top w:val="nil"/>
              <w:left w:val="nil"/>
              <w:bottom w:val="nil"/>
              <w:right w:val="nil"/>
            </w:tcBorders>
            <w:shd w:val="clear" w:color="auto" w:fill="FFFFFF"/>
          </w:tcPr>
          <w:p w14:paraId="46CE22FA" w14:textId="77777777" w:rsidR="00DC1D29" w:rsidRPr="0016343E" w:rsidRDefault="00DC1D29" w:rsidP="00DC1D29">
            <w:pPr>
              <w:shd w:val="clear" w:color="auto" w:fill="FFFFFF"/>
              <w:ind w:firstLine="0"/>
              <w:jc w:val="center"/>
              <w:rPr>
                <w:sz w:val="24"/>
              </w:rPr>
            </w:pPr>
            <w:r w:rsidRPr="0016343E">
              <w:rPr>
                <w:rFonts w:cs="Arial"/>
                <w:color w:val="000000"/>
                <w:sz w:val="24"/>
                <w:szCs w:val="26"/>
              </w:rPr>
              <w:t>9363</w:t>
            </w:r>
          </w:p>
        </w:tc>
        <w:tc>
          <w:tcPr>
            <w:tcW w:w="1292" w:type="dxa"/>
            <w:tcBorders>
              <w:top w:val="nil"/>
              <w:left w:val="nil"/>
              <w:bottom w:val="nil"/>
              <w:right w:val="nil"/>
            </w:tcBorders>
            <w:shd w:val="clear" w:color="auto" w:fill="FFFFFF"/>
          </w:tcPr>
          <w:p w14:paraId="6D20A4AA" w14:textId="77777777" w:rsidR="00DC1D29" w:rsidRPr="0016343E" w:rsidRDefault="00DC1D29" w:rsidP="00DC1D29">
            <w:pPr>
              <w:shd w:val="clear" w:color="auto" w:fill="FFFFFF"/>
              <w:ind w:firstLine="0"/>
              <w:jc w:val="center"/>
              <w:rPr>
                <w:sz w:val="24"/>
              </w:rPr>
            </w:pPr>
            <w:r w:rsidRPr="0016343E">
              <w:rPr>
                <w:rFonts w:cs="Arial"/>
                <w:color w:val="000000"/>
                <w:sz w:val="24"/>
                <w:szCs w:val="26"/>
              </w:rPr>
              <w:t>6522</w:t>
            </w:r>
          </w:p>
        </w:tc>
        <w:tc>
          <w:tcPr>
            <w:tcW w:w="1291" w:type="dxa"/>
            <w:tcBorders>
              <w:top w:val="nil"/>
              <w:left w:val="nil"/>
              <w:bottom w:val="nil"/>
              <w:right w:val="nil"/>
            </w:tcBorders>
            <w:shd w:val="clear" w:color="auto" w:fill="FFFFFF"/>
          </w:tcPr>
          <w:p w14:paraId="1859F16A" w14:textId="77777777" w:rsidR="00DC1D29" w:rsidRPr="0016343E" w:rsidRDefault="00DC1D29" w:rsidP="00DC1D29">
            <w:pPr>
              <w:shd w:val="clear" w:color="auto" w:fill="FFFFFF"/>
              <w:ind w:firstLine="0"/>
              <w:jc w:val="center"/>
              <w:rPr>
                <w:sz w:val="24"/>
              </w:rPr>
            </w:pPr>
            <w:r w:rsidRPr="0016343E">
              <w:rPr>
                <w:rFonts w:cs="Arial"/>
                <w:color w:val="000000"/>
                <w:sz w:val="24"/>
                <w:szCs w:val="24"/>
              </w:rPr>
              <w:t>4410</w:t>
            </w:r>
          </w:p>
        </w:tc>
        <w:tc>
          <w:tcPr>
            <w:tcW w:w="1292" w:type="dxa"/>
            <w:tcBorders>
              <w:top w:val="nil"/>
              <w:left w:val="nil"/>
              <w:bottom w:val="nil"/>
              <w:right w:val="nil"/>
            </w:tcBorders>
            <w:shd w:val="clear" w:color="auto" w:fill="FFFFFF"/>
          </w:tcPr>
          <w:p w14:paraId="4D8F3976" w14:textId="77777777" w:rsidR="00DC1D29" w:rsidRPr="0016343E" w:rsidRDefault="00DC1D29" w:rsidP="00DC1D29">
            <w:pPr>
              <w:shd w:val="clear" w:color="auto" w:fill="FFFFFF"/>
              <w:ind w:firstLine="0"/>
              <w:jc w:val="center"/>
              <w:rPr>
                <w:sz w:val="24"/>
              </w:rPr>
            </w:pPr>
            <w:r w:rsidRPr="0016343E">
              <w:rPr>
                <w:rFonts w:cs="Arial"/>
                <w:color w:val="000000"/>
                <w:sz w:val="24"/>
                <w:szCs w:val="26"/>
              </w:rPr>
              <w:t>10933</w:t>
            </w:r>
          </w:p>
        </w:tc>
        <w:tc>
          <w:tcPr>
            <w:tcW w:w="1291" w:type="dxa"/>
            <w:tcBorders>
              <w:top w:val="nil"/>
              <w:left w:val="nil"/>
              <w:bottom w:val="nil"/>
              <w:right w:val="nil"/>
            </w:tcBorders>
            <w:shd w:val="clear" w:color="auto" w:fill="FFFFFF"/>
          </w:tcPr>
          <w:p w14:paraId="0A9C486D" w14:textId="77777777" w:rsidR="00DC1D29" w:rsidRPr="0016343E" w:rsidRDefault="00DC1D29" w:rsidP="00DC1D29">
            <w:pPr>
              <w:shd w:val="clear" w:color="auto" w:fill="FFFFFF"/>
              <w:ind w:firstLine="0"/>
              <w:jc w:val="center"/>
              <w:rPr>
                <w:sz w:val="24"/>
              </w:rPr>
            </w:pPr>
            <w:r w:rsidRPr="0016343E">
              <w:rPr>
                <w:rFonts w:cs="Arial"/>
                <w:color w:val="000000"/>
                <w:sz w:val="24"/>
                <w:szCs w:val="26"/>
              </w:rPr>
              <w:t>1570</w:t>
            </w:r>
          </w:p>
        </w:tc>
        <w:tc>
          <w:tcPr>
            <w:tcW w:w="1292" w:type="dxa"/>
            <w:tcBorders>
              <w:top w:val="nil"/>
              <w:left w:val="nil"/>
              <w:bottom w:val="nil"/>
              <w:right w:val="nil"/>
            </w:tcBorders>
            <w:shd w:val="clear" w:color="auto" w:fill="FFFFFF"/>
          </w:tcPr>
          <w:p w14:paraId="289327EF" w14:textId="77777777" w:rsidR="00DC1D29" w:rsidRPr="0016343E" w:rsidRDefault="00DC1D29" w:rsidP="00DC1D29">
            <w:pPr>
              <w:shd w:val="clear" w:color="auto" w:fill="FFFFFF"/>
              <w:ind w:firstLine="0"/>
              <w:jc w:val="center"/>
              <w:rPr>
                <w:sz w:val="24"/>
              </w:rPr>
            </w:pPr>
            <w:r w:rsidRPr="0016343E">
              <w:rPr>
                <w:rFonts w:cs="Arial"/>
                <w:color w:val="000000"/>
                <w:sz w:val="24"/>
                <w:szCs w:val="26"/>
              </w:rPr>
              <w:t>16.8</w:t>
            </w:r>
          </w:p>
        </w:tc>
      </w:tr>
      <w:tr w:rsidR="00DC1D29" w:rsidRPr="0016343E" w14:paraId="05F2E378" w14:textId="77777777">
        <w:tblPrEx>
          <w:tblCellMar>
            <w:top w:w="0" w:type="dxa"/>
            <w:bottom w:w="0" w:type="dxa"/>
          </w:tblCellMar>
        </w:tblPrEx>
        <w:tc>
          <w:tcPr>
            <w:tcW w:w="2880" w:type="dxa"/>
            <w:tcBorders>
              <w:top w:val="nil"/>
              <w:left w:val="nil"/>
              <w:bottom w:val="single" w:sz="6" w:space="0" w:color="auto"/>
              <w:right w:val="nil"/>
            </w:tcBorders>
            <w:shd w:val="clear" w:color="auto" w:fill="FFFFFF"/>
          </w:tcPr>
          <w:p w14:paraId="4B3FA521" w14:textId="77777777" w:rsidR="00DC1D29" w:rsidRPr="0016343E" w:rsidRDefault="00DC1D29" w:rsidP="00DC1D29">
            <w:pPr>
              <w:shd w:val="clear" w:color="auto" w:fill="FFFFFF"/>
              <w:ind w:left="140" w:firstLine="0"/>
              <w:rPr>
                <w:sz w:val="24"/>
              </w:rPr>
            </w:pPr>
            <w:r w:rsidRPr="0016343E">
              <w:rPr>
                <w:rFonts w:cs="Arial"/>
                <w:color w:val="000000"/>
                <w:sz w:val="24"/>
                <w:szCs w:val="26"/>
              </w:rPr>
              <w:t xml:space="preserve">% emploi </w:t>
            </w:r>
            <w:r w:rsidRPr="0016343E">
              <w:rPr>
                <w:color w:val="000000"/>
                <w:sz w:val="24"/>
                <w:szCs w:val="26"/>
              </w:rPr>
              <w:t>à</w:t>
            </w:r>
            <w:r>
              <w:rPr>
                <w:color w:val="000000"/>
                <w:sz w:val="24"/>
                <w:szCs w:val="26"/>
              </w:rPr>
              <w:t xml:space="preserve"> </w:t>
            </w:r>
            <w:r w:rsidRPr="0016343E">
              <w:rPr>
                <w:rFonts w:cs="Arial"/>
                <w:color w:val="000000"/>
                <w:sz w:val="24"/>
                <w:szCs w:val="26"/>
              </w:rPr>
              <w:t>temps pa</w:t>
            </w:r>
            <w:r w:rsidRPr="0016343E">
              <w:rPr>
                <w:rFonts w:cs="Arial"/>
                <w:color w:val="000000"/>
                <w:sz w:val="24"/>
                <w:szCs w:val="26"/>
              </w:rPr>
              <w:t>r</w:t>
            </w:r>
            <w:r w:rsidRPr="0016343E">
              <w:rPr>
                <w:rFonts w:cs="Arial"/>
                <w:color w:val="000000"/>
                <w:sz w:val="24"/>
                <w:szCs w:val="26"/>
              </w:rPr>
              <w:t>tiel</w:t>
            </w:r>
          </w:p>
        </w:tc>
        <w:tc>
          <w:tcPr>
            <w:tcW w:w="1291" w:type="dxa"/>
            <w:tcBorders>
              <w:top w:val="nil"/>
              <w:left w:val="nil"/>
              <w:bottom w:val="single" w:sz="6" w:space="0" w:color="auto"/>
              <w:right w:val="nil"/>
            </w:tcBorders>
            <w:shd w:val="clear" w:color="auto" w:fill="FFFFFF"/>
          </w:tcPr>
          <w:p w14:paraId="63AED03B" w14:textId="77777777" w:rsidR="00DC1D29" w:rsidRPr="0016343E" w:rsidRDefault="00DC1D29" w:rsidP="00DC1D29">
            <w:pPr>
              <w:shd w:val="clear" w:color="auto" w:fill="FFFFFF"/>
              <w:ind w:right="520" w:firstLine="0"/>
              <w:jc w:val="right"/>
              <w:rPr>
                <w:i/>
                <w:color w:val="000090"/>
                <w:sz w:val="24"/>
              </w:rPr>
            </w:pPr>
            <w:r w:rsidRPr="0016343E">
              <w:rPr>
                <w:rFonts w:cs="Arial"/>
                <w:i/>
                <w:color w:val="000090"/>
                <w:sz w:val="24"/>
                <w:szCs w:val="26"/>
              </w:rPr>
              <w:t>5.1</w:t>
            </w:r>
          </w:p>
        </w:tc>
        <w:tc>
          <w:tcPr>
            <w:tcW w:w="1292" w:type="dxa"/>
            <w:tcBorders>
              <w:top w:val="nil"/>
              <w:left w:val="nil"/>
              <w:bottom w:val="single" w:sz="6" w:space="0" w:color="auto"/>
              <w:right w:val="nil"/>
            </w:tcBorders>
            <w:shd w:val="clear" w:color="auto" w:fill="FFFFFF"/>
          </w:tcPr>
          <w:p w14:paraId="44776131" w14:textId="77777777" w:rsidR="00DC1D29" w:rsidRPr="0016343E" w:rsidRDefault="00DC1D29" w:rsidP="00DC1D29">
            <w:pPr>
              <w:shd w:val="clear" w:color="auto" w:fill="FFFFFF"/>
              <w:ind w:firstLine="0"/>
              <w:jc w:val="center"/>
              <w:rPr>
                <w:i/>
                <w:color w:val="000090"/>
                <w:sz w:val="24"/>
              </w:rPr>
            </w:pPr>
            <w:r w:rsidRPr="0016343E">
              <w:rPr>
                <w:rFonts w:cs="Arial"/>
                <w:i/>
                <w:color w:val="000090"/>
                <w:sz w:val="24"/>
                <w:szCs w:val="26"/>
              </w:rPr>
              <w:t>20.3</w:t>
            </w:r>
          </w:p>
        </w:tc>
        <w:tc>
          <w:tcPr>
            <w:tcW w:w="1291" w:type="dxa"/>
            <w:tcBorders>
              <w:top w:val="nil"/>
              <w:left w:val="nil"/>
              <w:bottom w:val="single" w:sz="6" w:space="0" w:color="auto"/>
              <w:right w:val="nil"/>
            </w:tcBorders>
            <w:shd w:val="clear" w:color="auto" w:fill="FFFFFF"/>
          </w:tcPr>
          <w:p w14:paraId="32D87503" w14:textId="77777777" w:rsidR="00DC1D29" w:rsidRPr="0016343E" w:rsidRDefault="00DC1D29" w:rsidP="00DC1D29">
            <w:pPr>
              <w:shd w:val="clear" w:color="auto" w:fill="FFFFFF"/>
              <w:ind w:firstLine="0"/>
              <w:jc w:val="center"/>
              <w:rPr>
                <w:i/>
                <w:color w:val="000090"/>
                <w:sz w:val="24"/>
              </w:rPr>
            </w:pPr>
            <w:r w:rsidRPr="0016343E">
              <w:rPr>
                <w:rFonts w:cs="Arial"/>
                <w:i/>
                <w:color w:val="000090"/>
                <w:sz w:val="24"/>
                <w:szCs w:val="26"/>
              </w:rPr>
              <w:t>10.6</w:t>
            </w:r>
          </w:p>
        </w:tc>
        <w:tc>
          <w:tcPr>
            <w:tcW w:w="1292" w:type="dxa"/>
            <w:tcBorders>
              <w:top w:val="nil"/>
              <w:left w:val="nil"/>
              <w:bottom w:val="single" w:sz="6" w:space="0" w:color="auto"/>
              <w:right w:val="nil"/>
            </w:tcBorders>
            <w:shd w:val="clear" w:color="auto" w:fill="FFFFFF"/>
          </w:tcPr>
          <w:p w14:paraId="350DB042" w14:textId="77777777" w:rsidR="00DC1D29" w:rsidRPr="0016343E" w:rsidRDefault="00DC1D29" w:rsidP="00DC1D29">
            <w:pPr>
              <w:shd w:val="clear" w:color="auto" w:fill="FFFFFF"/>
              <w:ind w:firstLine="0"/>
              <w:jc w:val="center"/>
              <w:rPr>
                <w:i/>
                <w:color w:val="000090"/>
                <w:sz w:val="24"/>
              </w:rPr>
            </w:pPr>
            <w:r w:rsidRPr="0016343E">
              <w:rPr>
                <w:rFonts w:cs="Arial"/>
                <w:i/>
                <w:color w:val="000090"/>
                <w:sz w:val="24"/>
                <w:szCs w:val="26"/>
              </w:rPr>
              <w:t>6.3</w:t>
            </w:r>
          </w:p>
        </w:tc>
        <w:tc>
          <w:tcPr>
            <w:tcW w:w="1291" w:type="dxa"/>
            <w:tcBorders>
              <w:top w:val="nil"/>
              <w:left w:val="nil"/>
              <w:bottom w:val="single" w:sz="6" w:space="0" w:color="auto"/>
              <w:right w:val="nil"/>
            </w:tcBorders>
            <w:shd w:val="clear" w:color="auto" w:fill="FFFFFF"/>
          </w:tcPr>
          <w:p w14:paraId="692FA858" w14:textId="77777777" w:rsidR="00DC1D29" w:rsidRPr="0016343E" w:rsidRDefault="00DC1D29" w:rsidP="00DC1D29">
            <w:pPr>
              <w:shd w:val="clear" w:color="auto" w:fill="FFFFFF"/>
              <w:ind w:firstLine="0"/>
              <w:jc w:val="center"/>
              <w:rPr>
                <w:i/>
                <w:color w:val="000090"/>
                <w:sz w:val="24"/>
              </w:rPr>
            </w:pPr>
            <w:r w:rsidRPr="0016343E">
              <w:rPr>
                <w:rFonts w:cs="Arial"/>
                <w:i/>
                <w:color w:val="000090"/>
                <w:sz w:val="24"/>
                <w:szCs w:val="24"/>
              </w:rPr>
              <w:t>24.1</w:t>
            </w:r>
          </w:p>
        </w:tc>
        <w:tc>
          <w:tcPr>
            <w:tcW w:w="1292" w:type="dxa"/>
            <w:tcBorders>
              <w:top w:val="nil"/>
              <w:left w:val="nil"/>
              <w:bottom w:val="single" w:sz="6" w:space="0" w:color="auto"/>
              <w:right w:val="nil"/>
            </w:tcBorders>
            <w:shd w:val="clear" w:color="auto" w:fill="FFFFFF"/>
          </w:tcPr>
          <w:p w14:paraId="645A2609" w14:textId="77777777" w:rsidR="00DC1D29" w:rsidRPr="0016343E" w:rsidRDefault="00DC1D29" w:rsidP="00DC1D29">
            <w:pPr>
              <w:shd w:val="clear" w:color="auto" w:fill="FFFFFF"/>
              <w:ind w:firstLine="0"/>
              <w:jc w:val="center"/>
              <w:rPr>
                <w:i/>
                <w:color w:val="000090"/>
                <w:sz w:val="24"/>
              </w:rPr>
            </w:pPr>
            <w:r w:rsidRPr="0016343E">
              <w:rPr>
                <w:rFonts w:cs="Arial"/>
                <w:i/>
                <w:color w:val="000090"/>
                <w:sz w:val="24"/>
                <w:szCs w:val="26"/>
              </w:rPr>
              <w:t>13.5</w:t>
            </w:r>
          </w:p>
        </w:tc>
        <w:tc>
          <w:tcPr>
            <w:tcW w:w="1291" w:type="dxa"/>
            <w:tcBorders>
              <w:top w:val="nil"/>
              <w:left w:val="nil"/>
              <w:bottom w:val="single" w:sz="6" w:space="0" w:color="auto"/>
              <w:right w:val="nil"/>
            </w:tcBorders>
            <w:shd w:val="clear" w:color="auto" w:fill="FFFFFF"/>
          </w:tcPr>
          <w:p w14:paraId="717220F3" w14:textId="77777777" w:rsidR="00DC1D29" w:rsidRPr="0016343E" w:rsidRDefault="00DC1D29" w:rsidP="00DC1D29">
            <w:pPr>
              <w:shd w:val="clear" w:color="auto" w:fill="FFFFFF"/>
              <w:ind w:firstLine="0"/>
              <w:jc w:val="center"/>
              <w:rPr>
                <w:i/>
                <w:color w:val="000090"/>
                <w:sz w:val="24"/>
              </w:rPr>
            </w:pPr>
            <w:r w:rsidRPr="0016343E">
              <w:rPr>
                <w:rFonts w:cs="Arial"/>
                <w:i/>
                <w:color w:val="000090"/>
                <w:sz w:val="24"/>
                <w:szCs w:val="26"/>
              </w:rPr>
              <w:t>30.9</w:t>
            </w:r>
          </w:p>
        </w:tc>
        <w:tc>
          <w:tcPr>
            <w:tcW w:w="1292" w:type="dxa"/>
            <w:tcBorders>
              <w:top w:val="nil"/>
              <w:left w:val="nil"/>
              <w:bottom w:val="single" w:sz="6" w:space="0" w:color="auto"/>
              <w:right w:val="nil"/>
            </w:tcBorders>
            <w:shd w:val="clear" w:color="auto" w:fill="FFFFFF"/>
          </w:tcPr>
          <w:p w14:paraId="426709E1" w14:textId="77777777" w:rsidR="00DC1D29" w:rsidRPr="0016343E" w:rsidRDefault="00DC1D29" w:rsidP="00DC1D29">
            <w:pPr>
              <w:shd w:val="clear" w:color="auto" w:fill="FFFFFF"/>
              <w:tabs>
                <w:tab w:val="left" w:leader="hyphen" w:pos="860"/>
              </w:tabs>
              <w:ind w:firstLine="0"/>
              <w:jc w:val="center"/>
              <w:rPr>
                <w:i/>
                <w:color w:val="000090"/>
                <w:sz w:val="24"/>
              </w:rPr>
            </w:pPr>
            <w:r w:rsidRPr="0016343E">
              <w:rPr>
                <w:rFonts w:cs="Arial"/>
                <w:i/>
                <w:color w:val="000090"/>
                <w:sz w:val="24"/>
                <w:szCs w:val="26"/>
              </w:rPr>
              <w:t>—</w:t>
            </w:r>
          </w:p>
        </w:tc>
      </w:tr>
    </w:tbl>
    <w:p w14:paraId="520D2731" w14:textId="77777777" w:rsidR="00DC1D29" w:rsidRPr="0016343E" w:rsidRDefault="00DC1D29" w:rsidP="00DC1D29">
      <w:pPr>
        <w:shd w:val="clear" w:color="auto" w:fill="FFFFFF"/>
        <w:spacing w:before="120"/>
        <w:ind w:left="14" w:firstLine="0"/>
        <w:rPr>
          <w:sz w:val="24"/>
        </w:rPr>
      </w:pPr>
      <w:r>
        <w:rPr>
          <w:iCs/>
          <w:color w:val="000000"/>
          <w:sz w:val="24"/>
          <w:szCs w:val="22"/>
        </w:rPr>
        <w:t>Source : Statistique</w:t>
      </w:r>
      <w:r w:rsidRPr="0016343E">
        <w:rPr>
          <w:color w:val="000000"/>
          <w:sz w:val="24"/>
          <w:szCs w:val="22"/>
        </w:rPr>
        <w:t xml:space="preserve"> Canada. </w:t>
      </w:r>
      <w:r w:rsidRPr="0016343E">
        <w:rPr>
          <w:i/>
          <w:color w:val="000000"/>
          <w:sz w:val="24"/>
          <w:szCs w:val="22"/>
        </w:rPr>
        <w:t>Enquête sur la population active</w:t>
      </w:r>
      <w:r>
        <w:rPr>
          <w:color w:val="000000"/>
          <w:sz w:val="24"/>
          <w:szCs w:val="22"/>
        </w:rPr>
        <w:t>,</w:t>
      </w:r>
      <w:r w:rsidRPr="0016343E">
        <w:rPr>
          <w:color w:val="000000"/>
          <w:sz w:val="24"/>
          <w:szCs w:val="22"/>
        </w:rPr>
        <w:t xml:space="preserve"> ca</w:t>
      </w:r>
      <w:r>
        <w:rPr>
          <w:color w:val="000000"/>
          <w:sz w:val="24"/>
          <w:szCs w:val="22"/>
        </w:rPr>
        <w:t>t.</w:t>
      </w:r>
      <w:r w:rsidRPr="0016343E">
        <w:rPr>
          <w:color w:val="000000"/>
          <w:sz w:val="24"/>
          <w:szCs w:val="22"/>
        </w:rPr>
        <w:t xml:space="preserve"> 71 001</w:t>
      </w:r>
    </w:p>
    <w:p w14:paraId="5DA57045" w14:textId="77777777" w:rsidR="00DC1D29" w:rsidRDefault="00DC1D29" w:rsidP="00DC1D29">
      <w:pPr>
        <w:ind w:firstLine="0"/>
        <w:jc w:val="both"/>
      </w:pPr>
      <w:r w:rsidRPr="0016343E">
        <w:rPr>
          <w:iCs/>
          <w:color w:val="000000"/>
          <w:sz w:val="24"/>
          <w:szCs w:val="34"/>
        </w:rPr>
        <w:t xml:space="preserve">Extrait de : </w:t>
      </w:r>
      <w:r w:rsidRPr="0016343E">
        <w:rPr>
          <w:i/>
          <w:color w:val="000000"/>
          <w:sz w:val="24"/>
          <w:szCs w:val="34"/>
        </w:rPr>
        <w:t>Marché du travail</w:t>
      </w:r>
      <w:r w:rsidRPr="0016343E">
        <w:rPr>
          <w:color w:val="000000"/>
          <w:sz w:val="24"/>
          <w:szCs w:val="34"/>
        </w:rPr>
        <w:t xml:space="preserve">, </w:t>
      </w:r>
      <w:r>
        <w:rPr>
          <w:iCs/>
          <w:color w:val="000000"/>
          <w:sz w:val="24"/>
          <w:szCs w:val="34"/>
        </w:rPr>
        <w:t>nov.</w:t>
      </w:r>
      <w:r w:rsidRPr="0016343E">
        <w:rPr>
          <w:iCs/>
          <w:color w:val="000000"/>
          <w:sz w:val="24"/>
          <w:szCs w:val="34"/>
        </w:rPr>
        <w:t xml:space="preserve"> 82, p. 55</w:t>
      </w:r>
    </w:p>
    <w:p w14:paraId="2ED0EF5E" w14:textId="77777777" w:rsidR="00DC1D29" w:rsidRDefault="00DC1D29" w:rsidP="00DC1D29">
      <w:pPr>
        <w:spacing w:before="120" w:after="120"/>
        <w:jc w:val="both"/>
      </w:pPr>
    </w:p>
    <w:p w14:paraId="207BBCFF" w14:textId="77777777" w:rsidR="00DC1D29" w:rsidRDefault="00DC1D29" w:rsidP="00DC1D29">
      <w:pPr>
        <w:spacing w:before="120" w:after="120"/>
        <w:jc w:val="both"/>
        <w:sectPr w:rsidR="00DC1D29" w:rsidSect="00DC1D29">
          <w:pgSz w:w="15840" w:h="12240" w:orient="landscape"/>
          <w:pgMar w:top="1440" w:right="1440" w:bottom="720" w:left="1440" w:header="720" w:footer="720" w:gutter="0"/>
          <w:cols w:space="720"/>
        </w:sectPr>
      </w:pPr>
    </w:p>
    <w:p w14:paraId="460E3FEE" w14:textId="77777777" w:rsidR="00DC1D29" w:rsidRDefault="00DC1D29" w:rsidP="00DC1D29">
      <w:pPr>
        <w:spacing w:before="120" w:after="120"/>
        <w:jc w:val="both"/>
      </w:pPr>
      <w:r>
        <w:lastRenderedPageBreak/>
        <w:t>[19]</w:t>
      </w:r>
    </w:p>
    <w:p w14:paraId="2BB75744" w14:textId="77777777" w:rsidR="00DC1D29" w:rsidRDefault="00DC1D29" w:rsidP="00DC1D29">
      <w:pPr>
        <w:spacing w:before="120" w:after="120"/>
        <w:jc w:val="both"/>
      </w:pPr>
    </w:p>
    <w:p w14:paraId="339BA252" w14:textId="77777777" w:rsidR="00DC1D29" w:rsidRPr="001D5A7A" w:rsidRDefault="00DC1D29" w:rsidP="00DC1D29">
      <w:pPr>
        <w:pStyle w:val="a"/>
      </w:pPr>
      <w:r w:rsidRPr="001D5A7A">
        <w:t>Les débats à l’inté</w:t>
      </w:r>
      <w:r>
        <w:t>rieur des mouvements féministes</w:t>
      </w:r>
      <w:r>
        <w:br/>
      </w:r>
      <w:r w:rsidRPr="001D5A7A">
        <w:t>et des organ</w:t>
      </w:r>
      <w:r w:rsidRPr="001D5A7A">
        <w:t>i</w:t>
      </w:r>
      <w:r w:rsidRPr="001D5A7A">
        <w:t>sations syndicales</w:t>
      </w:r>
    </w:p>
    <w:p w14:paraId="74AEFCBA" w14:textId="77777777" w:rsidR="00DC1D29" w:rsidRDefault="00DC1D29" w:rsidP="00DC1D29">
      <w:pPr>
        <w:spacing w:before="120" w:after="120"/>
        <w:jc w:val="both"/>
      </w:pPr>
    </w:p>
    <w:p w14:paraId="78225CB5" w14:textId="77777777" w:rsidR="00DC1D29" w:rsidRPr="005F1EFD" w:rsidRDefault="00DC1D29" w:rsidP="00DC1D29">
      <w:pPr>
        <w:spacing w:before="120" w:after="120"/>
        <w:jc w:val="both"/>
      </w:pPr>
      <w:r w:rsidRPr="005F1EFD">
        <w:t>En 1977, la Fédération des femmes du Québec tenait son congrès qui avait pour thème « le travail à temps partiel : piège ou option ». Voyant au départ le travail à temps partiel comme une option po</w:t>
      </w:r>
      <w:r w:rsidRPr="005F1EFD">
        <w:t>u</w:t>
      </w:r>
      <w:r w:rsidRPr="005F1EFD">
        <w:t>vant favoriser l’accès des femmes au marché du travail, une étude préparée pour ce congrès</w:t>
      </w:r>
      <w:r>
        <w:t> </w:t>
      </w:r>
      <w:r>
        <w:rPr>
          <w:rStyle w:val="Appelnotedebasdep"/>
        </w:rPr>
        <w:footnoteReference w:id="6"/>
      </w:r>
      <w:r w:rsidRPr="001D5A7A">
        <w:t xml:space="preserve"> </w:t>
      </w:r>
      <w:r w:rsidRPr="005F1EFD">
        <w:t>venait semer le doute en montrant comment le tr</w:t>
      </w:r>
      <w:r w:rsidRPr="005F1EFD">
        <w:t>a</w:t>
      </w:r>
      <w:r w:rsidRPr="005F1EFD">
        <w:t>vail à temps partiel se développait dans les emplois les moins qual</w:t>
      </w:r>
      <w:r w:rsidRPr="005F1EFD">
        <w:t>i</w:t>
      </w:r>
      <w:r w:rsidRPr="005F1EFD">
        <w:t>fiés sans chance de promotion, qu’il était associé aux pires conditions de travail, que la revendication du temps partiel pour les femmes vie</w:t>
      </w:r>
      <w:r w:rsidRPr="005F1EFD">
        <w:t>n</w:t>
      </w:r>
      <w:r w:rsidRPr="005F1EFD">
        <w:t>drait les reléguer dans des ghettos d’emplois non qualifiés en cons</w:t>
      </w:r>
      <w:r w:rsidRPr="005F1EFD">
        <w:t>a</w:t>
      </w:r>
      <w:r w:rsidRPr="005F1EFD">
        <w:t>crant du même coup le rôle traditionnel de la femme — mère, épouse et ménagère. Les débats étaient vifs entre celles qui précon</w:t>
      </w:r>
      <w:r w:rsidRPr="005F1EFD">
        <w:t>i</w:t>
      </w:r>
      <w:r w:rsidRPr="005F1EFD">
        <w:t>saient en ce sens une limitation de l’emploi à temps partiel en reve</w:t>
      </w:r>
      <w:r w:rsidRPr="005F1EFD">
        <w:t>n</w:t>
      </w:r>
      <w:r w:rsidRPr="005F1EFD">
        <w:t>diquant un véritable droit au travail pour les femmes, droit qui devrait passer par la mise sur pied d’équipements collectifs adéquats (garderies, cant</w:t>
      </w:r>
      <w:r w:rsidRPr="005F1EFD">
        <w:t>i</w:t>
      </w:r>
      <w:r w:rsidRPr="005F1EFD">
        <w:t>nes) et celles qui pensaient qu’en améli</w:t>
      </w:r>
      <w:r w:rsidRPr="005F1EFD">
        <w:t>o</w:t>
      </w:r>
      <w:r w:rsidRPr="005F1EFD">
        <w:t>rant les conditions de travail le travail à temps partiel pourrait repr</w:t>
      </w:r>
      <w:r w:rsidRPr="005F1EFD">
        <w:t>é</w:t>
      </w:r>
      <w:r w:rsidRPr="005F1EFD">
        <w:t>senter une solution viable pour certaines femmes. Divisé sur ce débat de fond « faut-il ou non dév</w:t>
      </w:r>
      <w:r w:rsidRPr="005F1EFD">
        <w:t>e</w:t>
      </w:r>
      <w:r w:rsidRPr="005F1EFD">
        <w:t>lopper le travail à temps partiel ? », le congrès décidait de reporter à plus tard sa décision mais réclamait du gouvernement qu’il modifie la Loi du salaire minimum et promulgue une loi-cadre sur les conditions minimales d’emploi accordant à tous les travailleurs et tr</w:t>
      </w:r>
      <w:r w:rsidRPr="005F1EFD">
        <w:t>a</w:t>
      </w:r>
      <w:r w:rsidRPr="005F1EFD">
        <w:t>vailleuses à temps partiel des conditions de travail et avantages proportionnell</w:t>
      </w:r>
      <w:r w:rsidRPr="005F1EFD">
        <w:t>e</w:t>
      </w:r>
      <w:r w:rsidRPr="005F1EFD">
        <w:t>ment équivalents à ceux qui travaillent à plein temps. Le congrès r</w:t>
      </w:r>
      <w:r w:rsidRPr="005F1EFD">
        <w:t>e</w:t>
      </w:r>
      <w:r w:rsidRPr="005F1EFD">
        <w:t>commandait aussi de modifier le code du travail pour faciliter la sy</w:t>
      </w:r>
      <w:r w:rsidRPr="005F1EFD">
        <w:t>n</w:t>
      </w:r>
      <w:r w:rsidRPr="005F1EFD">
        <w:t>dicalisation de ce groupe, entre autres par la syndicalisation sectorielle (ou multipatronale)</w:t>
      </w:r>
      <w:r>
        <w:t> </w:t>
      </w:r>
      <w:r>
        <w:rPr>
          <w:rStyle w:val="Appelnotedebasdep"/>
        </w:rPr>
        <w:footnoteReference w:id="7"/>
      </w:r>
      <w:r w:rsidRPr="00C80007">
        <w:t>.</w:t>
      </w:r>
      <w:r w:rsidRPr="005F1EFD">
        <w:t xml:space="preserve"> Brossé à grands traits, ce portrait reflète bien d’autres discu</w:t>
      </w:r>
      <w:r w:rsidRPr="005F1EFD">
        <w:t>s</w:t>
      </w:r>
      <w:r w:rsidRPr="005F1EFD">
        <w:t>sions et dissensions émanant des groupes de femmes et des organisations sy</w:t>
      </w:r>
      <w:r w:rsidRPr="005F1EFD">
        <w:t>n</w:t>
      </w:r>
      <w:r w:rsidRPr="005F1EFD">
        <w:t>dicales.</w:t>
      </w:r>
    </w:p>
    <w:p w14:paraId="594B96BF" w14:textId="77777777" w:rsidR="00DC1D29" w:rsidRPr="005F1EFD" w:rsidRDefault="00DC1D29" w:rsidP="00DC1D29">
      <w:pPr>
        <w:spacing w:before="120" w:after="120"/>
        <w:jc w:val="both"/>
      </w:pPr>
      <w:r w:rsidRPr="005F1EFD">
        <w:lastRenderedPageBreak/>
        <w:t>Au cours des cinq dernières années, cette division fondamentale s’est maintenue, mais le débat sur le travail à temps partiel comme « piège » s’est vu de plus en plus véhiculé par les divers média d’information</w:t>
      </w:r>
      <w:r>
        <w:t> </w:t>
      </w:r>
      <w:r>
        <w:rPr>
          <w:rStyle w:val="Appelnotedebasdep"/>
        </w:rPr>
        <w:footnoteReference w:id="8"/>
      </w:r>
      <w:r w:rsidRPr="00C80007">
        <w:t xml:space="preserve"> </w:t>
      </w:r>
      <w:r w:rsidRPr="005F1EFD">
        <w:t>et l’on ne peut donc plus esquiver la question.</w:t>
      </w:r>
    </w:p>
    <w:p w14:paraId="43E2F521" w14:textId="77777777" w:rsidR="00DC1D29" w:rsidRPr="003E0A74" w:rsidRDefault="00DC1D29" w:rsidP="00DC1D29">
      <w:pPr>
        <w:jc w:val="both"/>
        <w:rPr>
          <w:sz w:val="20"/>
        </w:rPr>
      </w:pPr>
    </w:p>
    <w:p w14:paraId="74E2C15C" w14:textId="77777777" w:rsidR="00DC1D29" w:rsidRPr="00C80007" w:rsidRDefault="00DC1D29" w:rsidP="00DC1D29">
      <w:pPr>
        <w:pStyle w:val="a"/>
      </w:pPr>
      <w:r w:rsidRPr="00C80007">
        <w:t>Une refonte de la Loi du salaire minimum :</w:t>
      </w:r>
      <w:r>
        <w:br/>
      </w:r>
      <w:r w:rsidRPr="00C80007">
        <w:t>rien ne change pour les « temps partiel »</w:t>
      </w:r>
    </w:p>
    <w:p w14:paraId="3A20E67A" w14:textId="77777777" w:rsidR="00DC1D29" w:rsidRPr="003E0A74" w:rsidRDefault="00DC1D29" w:rsidP="00DC1D29">
      <w:pPr>
        <w:jc w:val="both"/>
        <w:rPr>
          <w:sz w:val="20"/>
        </w:rPr>
      </w:pPr>
    </w:p>
    <w:p w14:paraId="1B369A22" w14:textId="77777777" w:rsidR="00DC1D29" w:rsidRPr="005F1EFD" w:rsidRDefault="00DC1D29" w:rsidP="00DC1D29">
      <w:pPr>
        <w:spacing w:before="120" w:after="120"/>
        <w:jc w:val="both"/>
      </w:pPr>
      <w:r w:rsidRPr="005F1EFD">
        <w:t>Deux ans plus tard, en juin 1979, le gouvernement sanctionnait la Loi n° 126 sur les normes de travail en remplacement de la Loi du s</w:t>
      </w:r>
      <w:r w:rsidRPr="005F1EFD">
        <w:t>a</w:t>
      </w:r>
      <w:r w:rsidRPr="005F1EFD">
        <w:t>laire minimum sans pourtant répondre aux nombreuses revendic</w:t>
      </w:r>
      <w:r w:rsidRPr="005F1EFD">
        <w:t>a</w:t>
      </w:r>
      <w:r w:rsidRPr="005F1EFD">
        <w:t>tions des groupes. Cette nouvelle loi, comme l’ancienne d’ailleurs, s’applique aux travailleurs à temps partiel comme</w:t>
      </w:r>
      <w:r>
        <w:t>,</w:t>
      </w:r>
      <w:r w:rsidRPr="005F1EFD">
        <w:t xml:space="preserve"> aux travailleurs à temps plein. Comme elle n’a pas été pensée spécifiquement pour les travailleurs et travailleuses à temps partiel, elle est inadéquate : co</w:t>
      </w:r>
      <w:r w:rsidRPr="005F1EFD">
        <w:t>m</w:t>
      </w:r>
      <w:r w:rsidRPr="005F1EFD">
        <w:t>me les autres, les « partiels » n’ont droit au temps supplémenta</w:t>
      </w:r>
      <w:r w:rsidRPr="005F1EFD">
        <w:t>i</w:t>
      </w:r>
      <w:r w:rsidRPr="005F1EFD">
        <w:t>re qu’après 44 heures de travail par semaine, les jours fériés ne sont a</w:t>
      </w:r>
      <w:r w:rsidRPr="005F1EFD">
        <w:t>c</w:t>
      </w:r>
      <w:r w:rsidRPr="005F1EFD">
        <w:t>cordés que s’ils tombent un jour ouvrable (qu’on pense aux</w:t>
      </w:r>
      <w:r>
        <w:t xml:space="preserve"> [20] </w:t>
      </w:r>
      <w:r w:rsidRPr="005F1EFD">
        <w:t>pa</w:t>
      </w:r>
      <w:r w:rsidRPr="005F1EFD">
        <w:t>r</w:t>
      </w:r>
      <w:r w:rsidRPr="005F1EFD">
        <w:t>tiels qui n’ont pas d’heures de travail fixées à l’avance), les péri</w:t>
      </w:r>
      <w:r w:rsidRPr="005F1EFD">
        <w:t>o</w:t>
      </w:r>
      <w:r w:rsidRPr="005F1EFD">
        <w:t>des de repos de 30 minutes, accordées après cinq heures de tr</w:t>
      </w:r>
      <w:r w:rsidRPr="005F1EFD">
        <w:t>a</w:t>
      </w:r>
      <w:r w:rsidRPr="005F1EFD">
        <w:t>vail, ne veulent rien dire pour de nombreux « partiels » ...Or, pou</w:t>
      </w:r>
      <w:r w:rsidRPr="005F1EFD">
        <w:t>r</w:t>
      </w:r>
      <w:r w:rsidRPr="005F1EFD">
        <w:t>quoi ne pas avoir pensé spécifiquement aux conditions de travail de ce groupe, surtout quand on sait qu’il représente plus de la moitié des travailleurs et travailleuses rémunérés au salaire minimum</w:t>
      </w:r>
      <w:r>
        <w:t> </w:t>
      </w:r>
      <w:r>
        <w:rPr>
          <w:rStyle w:val="Appelnotedebasdep"/>
        </w:rPr>
        <w:footnoteReference w:id="9"/>
      </w:r>
      <w:r w:rsidRPr="005F1EFD">
        <w:t> ?</w:t>
      </w:r>
    </w:p>
    <w:p w14:paraId="18C3CC97" w14:textId="77777777" w:rsidR="00DC1D29" w:rsidRPr="005F1EFD" w:rsidRDefault="00DC1D29" w:rsidP="00DC1D29">
      <w:pPr>
        <w:spacing w:before="120" w:after="120"/>
        <w:jc w:val="both"/>
      </w:pPr>
      <w:r w:rsidRPr="005F1EFD">
        <w:t>Et que vaut cette loi pour des travailleurs et travailleuses très maj</w:t>
      </w:r>
      <w:r w:rsidRPr="005F1EFD">
        <w:t>o</w:t>
      </w:r>
      <w:r w:rsidRPr="005F1EFD">
        <w:t>ritairement non syndiqués, donc sans organisation pour les défe</w:t>
      </w:r>
      <w:r w:rsidRPr="005F1EFD">
        <w:t>n</w:t>
      </w:r>
      <w:r w:rsidRPr="005F1EFD">
        <w:t>dre ? C’est entre autres par rapport à ces travailleurs et travailleuses à temps partiel disséminé(ées) dans de petits commerces, de petits restaurants, de petites entreprises de service (coiffure, conciergerie) par exemple, que les centrales syndicales revendiquent depuis pl</w:t>
      </w:r>
      <w:r w:rsidRPr="005F1EFD">
        <w:t>u</w:t>
      </w:r>
      <w:r w:rsidRPr="005F1EFD">
        <w:t>sieurs années une modification au Code du travail pour permettre la syndicalisation mu</w:t>
      </w:r>
      <w:r w:rsidRPr="005F1EFD">
        <w:t>l</w:t>
      </w:r>
      <w:r>
        <w:t>tipatro</w:t>
      </w:r>
      <w:r w:rsidRPr="005F1EFD">
        <w:t>nale. Mais rien non plus n’a été fait à ce sujet.</w:t>
      </w:r>
    </w:p>
    <w:p w14:paraId="2A8C8636" w14:textId="77777777" w:rsidR="00DC1D29" w:rsidRPr="003E0A74" w:rsidRDefault="00DC1D29" w:rsidP="00DC1D29">
      <w:pPr>
        <w:jc w:val="both"/>
        <w:rPr>
          <w:sz w:val="20"/>
        </w:rPr>
      </w:pPr>
    </w:p>
    <w:p w14:paraId="6C0598C9" w14:textId="77777777" w:rsidR="00DC1D29" w:rsidRPr="005A0C68" w:rsidRDefault="00DC1D29" w:rsidP="00DC1D29">
      <w:pPr>
        <w:pStyle w:val="a"/>
      </w:pPr>
      <w:r w:rsidRPr="005A0C68">
        <w:t>Les luttes syndicales continuent</w:t>
      </w:r>
    </w:p>
    <w:p w14:paraId="2DC348B0" w14:textId="77777777" w:rsidR="00DC1D29" w:rsidRPr="003E0A74" w:rsidRDefault="00DC1D29" w:rsidP="00DC1D29">
      <w:pPr>
        <w:jc w:val="both"/>
        <w:rPr>
          <w:sz w:val="20"/>
        </w:rPr>
      </w:pPr>
    </w:p>
    <w:p w14:paraId="37C8508B" w14:textId="77777777" w:rsidR="00DC1D29" w:rsidRPr="005F1EFD" w:rsidRDefault="00DC1D29" w:rsidP="00DC1D29">
      <w:pPr>
        <w:spacing w:before="120" w:after="120"/>
        <w:jc w:val="both"/>
      </w:pPr>
      <w:r w:rsidRPr="005F1EFD">
        <w:t>Pendant ce temps, c’est dans les luttes locales que les droits des travailleurs à temps partiel avancent (ou piétinent), par les tentatives d’organisation des travailleurs et travailleuses de l’hôtellerie, des se</w:t>
      </w:r>
      <w:r w:rsidRPr="005F1EFD">
        <w:t>r</w:t>
      </w:r>
      <w:r w:rsidRPr="005F1EFD">
        <w:t>vices de conciergeries, des banques ; par l’obtention pour les « parties » de salaires égaux pour un travail équivalent chez Stei</w:t>
      </w:r>
      <w:r w:rsidRPr="005F1EFD">
        <w:t>n</w:t>
      </w:r>
      <w:r>
        <w:t>berg et Pro</w:t>
      </w:r>
      <w:r w:rsidRPr="005F1EFD">
        <w:t>vigo ; par l’obtention d’un nombre minimum d’heures de tr</w:t>
      </w:r>
      <w:r w:rsidRPr="005F1EFD">
        <w:t>a</w:t>
      </w:r>
      <w:r w:rsidRPr="005F1EFD">
        <w:t>vail hebdomadaires pour les temps partiel chez les postiers ; par l’obtention de</w:t>
      </w:r>
      <w:r>
        <w:t xml:space="preserve"> </w:t>
      </w:r>
      <w:r w:rsidRPr="005F1EFD">
        <w:t>droits reliés à l’ancienneté chez les chargés de cours de l’UQAM ; par un long processus aussi de conscientisation dans le c</w:t>
      </w:r>
      <w:r w:rsidRPr="005F1EFD">
        <w:t>a</w:t>
      </w:r>
      <w:r w:rsidRPr="005F1EFD">
        <w:t>dre de colloques, de cours de formation syndicale, etc. La contradi</w:t>
      </w:r>
      <w:r w:rsidRPr="005F1EFD">
        <w:t>c</w:t>
      </w:r>
      <w:r w:rsidRPr="005F1EFD">
        <w:t>tion principale que vit le mouvement syndical consiste à déterm</w:t>
      </w:r>
      <w:r w:rsidRPr="005F1EFD">
        <w:t>i</w:t>
      </w:r>
      <w:r w:rsidRPr="005F1EFD">
        <w:t>ner comment mettre de l’avant une politique syndicale de freinage ou mieux de r</w:t>
      </w:r>
      <w:r w:rsidRPr="005F1EFD">
        <w:t>é</w:t>
      </w:r>
      <w:r w:rsidRPr="005F1EFD">
        <w:t>duction du temps partiel dans des syndicats où plus de la moitié des membres sont déjà à temps partiel (ex. : hôpitaux, co</w:t>
      </w:r>
      <w:r w:rsidRPr="005F1EFD">
        <w:t>m</w:t>
      </w:r>
      <w:r w:rsidRPr="005F1EFD">
        <w:t>merces). N’y a-t-il pas danger qu’une telle politique « coupe » des emplois ? Et comment concilier la revendication pour une dim</w:t>
      </w:r>
      <w:r w:rsidRPr="005F1EFD">
        <w:t>i</w:t>
      </w:r>
      <w:r w:rsidRPr="005F1EFD">
        <w:t>nution des emplois à temps partiel avec le désir de certains travailleurs et tr</w:t>
      </w:r>
      <w:r w:rsidRPr="005F1EFD">
        <w:t>a</w:t>
      </w:r>
      <w:r w:rsidRPr="005F1EFD">
        <w:t>vailleuses d’avoir des horaires de travail plus souples pendant certa</w:t>
      </w:r>
      <w:r w:rsidRPr="005F1EFD">
        <w:t>i</w:t>
      </w:r>
      <w:r w:rsidRPr="005F1EFD">
        <w:t>nes périodes de leur vie (études, enfants en bas âge, etc.) ? Comment, logiquement, revendiquer le droit pour les travai</w:t>
      </w:r>
      <w:r w:rsidRPr="005F1EFD">
        <w:t>l</w:t>
      </w:r>
      <w:r w:rsidRPr="005F1EFD">
        <w:t>leurs et travailleuses d’obtenir un poste à temps partiel et dénoncer, en même temps, le p</w:t>
      </w:r>
      <w:r w:rsidRPr="005F1EFD">
        <w:t>a</w:t>
      </w:r>
      <w:r w:rsidRPr="005F1EFD">
        <w:t>tronat et le gouvernement qui prétendent ju</w:t>
      </w:r>
      <w:r w:rsidRPr="005F1EFD">
        <w:t>s</w:t>
      </w:r>
      <w:r w:rsidRPr="005F1EFD">
        <w:t>tement répondre par le temps partiel aux souhaits des travailleurs et travailleuses ? On le voit, l’articulation de telles revendications n’est pas simple. C’est ce qui permet aux prom</w:t>
      </w:r>
      <w:r w:rsidRPr="005F1EFD">
        <w:t>o</w:t>
      </w:r>
      <w:r w:rsidRPr="005F1EFD">
        <w:t>teurs du temps partiel de faire avancer leurs idées.</w:t>
      </w:r>
    </w:p>
    <w:p w14:paraId="1AC6BEB6" w14:textId="77777777" w:rsidR="00DC1D29" w:rsidRPr="003E0A74" w:rsidRDefault="00DC1D29" w:rsidP="00DC1D29">
      <w:pPr>
        <w:jc w:val="both"/>
        <w:rPr>
          <w:sz w:val="20"/>
        </w:rPr>
      </w:pPr>
    </w:p>
    <w:p w14:paraId="558F1A44" w14:textId="77777777" w:rsidR="00DC1D29" w:rsidRPr="00101830" w:rsidRDefault="00DC1D29" w:rsidP="00DC1D29">
      <w:pPr>
        <w:pStyle w:val="a"/>
      </w:pPr>
      <w:r w:rsidRPr="00101830">
        <w:t>Une nouvelle « philosophie » :</w:t>
      </w:r>
      <w:r>
        <w:br/>
      </w:r>
      <w:r w:rsidRPr="00101830">
        <w:t>le temps partiel, une nécessité en temps de crise</w:t>
      </w:r>
    </w:p>
    <w:p w14:paraId="6DEF8DD9" w14:textId="77777777" w:rsidR="00DC1D29" w:rsidRPr="003E0A74" w:rsidRDefault="00DC1D29" w:rsidP="00DC1D29">
      <w:pPr>
        <w:jc w:val="both"/>
        <w:rPr>
          <w:sz w:val="20"/>
        </w:rPr>
      </w:pPr>
    </w:p>
    <w:p w14:paraId="1A21B44C" w14:textId="77777777" w:rsidR="00DC1D29" w:rsidRPr="005F1EFD" w:rsidRDefault="00DC1D29" w:rsidP="00DC1D29">
      <w:pPr>
        <w:spacing w:before="120" w:after="120"/>
        <w:jc w:val="both"/>
      </w:pPr>
      <w:r w:rsidRPr="005F1EFD">
        <w:t>Pendant que le taux de chômage s’accroît, augmentant de plus en plus le nombre de femmes et d’hommes prêts à travailler à n’importe quelles conditions, facilitant donc</w:t>
      </w:r>
      <w:r>
        <w:t xml:space="preserve"> [21] </w:t>
      </w:r>
      <w:r w:rsidRPr="005F1EFD">
        <w:t xml:space="preserve">pour les entreprises la création d’emplois à temps partiel comme le prouvent les statistiques (entre </w:t>
      </w:r>
      <w:r w:rsidRPr="005F1EFD">
        <w:lastRenderedPageBreak/>
        <w:t>1975 et 1980, sur les 169</w:t>
      </w:r>
      <w:r>
        <w:t> </w:t>
      </w:r>
      <w:r w:rsidRPr="005F1EFD">
        <w:t>000 e</w:t>
      </w:r>
      <w:r w:rsidRPr="005F1EFD">
        <w:t>m</w:t>
      </w:r>
      <w:r w:rsidRPr="005F1EFD">
        <w:t>plois créés au Québec, près de la moitié, soit 80</w:t>
      </w:r>
      <w:r>
        <w:t> </w:t>
      </w:r>
      <w:r w:rsidRPr="005F1EFD">
        <w:t>000, était des e</w:t>
      </w:r>
      <w:r w:rsidRPr="005F1EFD">
        <w:t>m</w:t>
      </w:r>
      <w:r w:rsidRPr="005F1EFD">
        <w:t>plois à temps partiel</w:t>
      </w:r>
      <w:r>
        <w:t> </w:t>
      </w:r>
      <w:r>
        <w:rPr>
          <w:rStyle w:val="Appelnotedebasdep"/>
        </w:rPr>
        <w:footnoteReference w:id="10"/>
      </w:r>
      <w:r w:rsidRPr="005F1EFD">
        <w:t>), une nouvelle « philosophie » se fait jour.</w:t>
      </w:r>
    </w:p>
    <w:p w14:paraId="1A0E81D5" w14:textId="77777777" w:rsidR="00DC1D29" w:rsidRPr="005F1EFD" w:rsidRDefault="00DC1D29" w:rsidP="00DC1D29">
      <w:pPr>
        <w:spacing w:before="120" w:after="120"/>
        <w:jc w:val="both"/>
      </w:pPr>
      <w:r w:rsidRPr="005F1EFD">
        <w:t>En temps ce crise, le temps partiel deviendrait nécessaire pour sa</w:t>
      </w:r>
      <w:r w:rsidRPr="005F1EFD">
        <w:t>u</w:t>
      </w:r>
      <w:r w:rsidRPr="005F1EFD">
        <w:t>ver des emplois. C’est ainsi que le journal LA PRESSE relie le pr</w:t>
      </w:r>
      <w:r w:rsidRPr="005F1EFD">
        <w:t>o</w:t>
      </w:r>
      <w:r w:rsidRPr="005F1EFD">
        <w:t>gramme fédéral de « travail partagé » à la notion de travail à temps partiel</w:t>
      </w:r>
      <w:r>
        <w:t> </w:t>
      </w:r>
      <w:r>
        <w:rPr>
          <w:rStyle w:val="Appelnotedebasdep"/>
        </w:rPr>
        <w:footnoteReference w:id="11"/>
      </w:r>
      <w:r w:rsidRPr="00316C3A">
        <w:t> </w:t>
      </w:r>
      <w:r w:rsidRPr="005F1EFD">
        <w:t>». Plus récemment, le même journal nous livrait une no</w:t>
      </w:r>
      <w:r w:rsidRPr="005F1EFD">
        <w:t>u</w:t>
      </w:r>
      <w:r w:rsidRPr="005F1EFD">
        <w:t>velle analyse du phénomène du temps partiel : « En temps no</w:t>
      </w:r>
      <w:r w:rsidRPr="005F1EFD">
        <w:t>r</w:t>
      </w:r>
      <w:r>
        <w:t>mal, c’est-à-</w:t>
      </w:r>
      <w:r w:rsidRPr="005F1EFD">
        <w:t>dire durant les années</w:t>
      </w:r>
      <w:r>
        <w:t> </w:t>
      </w:r>
      <w:r w:rsidRPr="005F1EFD">
        <w:t>70 (...) la progression du temps partiel s’est a</w:t>
      </w:r>
      <w:r w:rsidRPr="005F1EFD">
        <w:t>s</w:t>
      </w:r>
      <w:r w:rsidRPr="005F1EFD">
        <w:t>sociée au progrès, à la croissance économique et à l’évolution soci</w:t>
      </w:r>
      <w:r w:rsidRPr="005F1EFD">
        <w:t>a</w:t>
      </w:r>
      <w:r w:rsidRPr="005F1EFD">
        <w:t>le » alors qu’en temps de récession et de</w:t>
      </w:r>
      <w:r>
        <w:t xml:space="preserve"> </w:t>
      </w:r>
      <w:r w:rsidRPr="005F1EFD">
        <w:t>pertes d’emplois, « il devient une façon de remplacer des emplois à temps plein par des emplois moins rémunérateurs ». Mais comme cela peut éviter des mises à pied, il devient donc un « apport nécessa</w:t>
      </w:r>
      <w:r w:rsidRPr="005F1EFD">
        <w:t>i</w:t>
      </w:r>
      <w:r w:rsidRPr="005F1EFD">
        <w:t>re</w:t>
      </w:r>
      <w:r>
        <w:t> </w:t>
      </w:r>
      <w:r>
        <w:rPr>
          <w:rStyle w:val="Appelnotedebasdep"/>
        </w:rPr>
        <w:footnoteReference w:id="12"/>
      </w:r>
      <w:r w:rsidRPr="006E48AF">
        <w:t> </w:t>
      </w:r>
      <w:r w:rsidRPr="005F1EFD">
        <w:t>».</w:t>
      </w:r>
    </w:p>
    <w:p w14:paraId="39978107" w14:textId="77777777" w:rsidR="00DC1D29" w:rsidRDefault="00DC1D29" w:rsidP="00DC1D29">
      <w:pPr>
        <w:spacing w:before="120" w:after="120"/>
        <w:jc w:val="both"/>
      </w:pPr>
      <w:r w:rsidRPr="005F1EFD">
        <w:t>Or, nous pensons plutôt que les années 1970 ne sont pas du « temps normal » mais qu’elles marquent le début de la crise avec une progression du chômage. La réserve de main-d’oeuvre en ch</w:t>
      </w:r>
      <w:r w:rsidRPr="005F1EFD">
        <w:t>ô</w:t>
      </w:r>
      <w:r w:rsidRPr="005F1EFD">
        <w:t>mage permit aux entreprises de développer cette nouvelle stratégie du temps partiel visant à réduire les emplois, à atteindre une plus grande flexib</w:t>
      </w:r>
      <w:r w:rsidRPr="005F1EFD">
        <w:t>i</w:t>
      </w:r>
      <w:r w:rsidRPr="005F1EFD">
        <w:t>lité de la main-d’oeuvre pour diminuer les coûts. La récession actuelle associée à un plus fort taux de chômage et à une « psychose » de la crise permet aux entreprises d’accentuer cette stratégie sans même avoir à la justifier : c’est la crise !</w:t>
      </w:r>
    </w:p>
    <w:p w14:paraId="043DA950" w14:textId="77777777" w:rsidR="00DC1D29" w:rsidRPr="005F1EFD" w:rsidRDefault="00DC1D29" w:rsidP="00DC1D29">
      <w:pPr>
        <w:spacing w:before="120" w:after="120"/>
        <w:jc w:val="both"/>
      </w:pPr>
    </w:p>
    <w:p w14:paraId="4C950547" w14:textId="77777777" w:rsidR="00DC1D29" w:rsidRDefault="00DC1D29" w:rsidP="00DC1D29">
      <w:pPr>
        <w:spacing w:before="120" w:after="120"/>
        <w:jc w:val="both"/>
        <w:sectPr w:rsidR="00DC1D29">
          <w:pgSz w:w="12240" w:h="15840"/>
          <w:pgMar w:top="1800" w:right="1440" w:bottom="1440" w:left="2160" w:header="720" w:footer="720" w:gutter="720"/>
          <w:cols w:space="720"/>
        </w:sectPr>
      </w:pPr>
    </w:p>
    <w:p w14:paraId="0BF85CDF" w14:textId="77777777" w:rsidR="00DC1D29" w:rsidRDefault="00DC1D29" w:rsidP="00DC1D29">
      <w:pPr>
        <w:spacing w:before="120" w:after="120"/>
        <w:jc w:val="both"/>
      </w:pPr>
    </w:p>
    <w:p w14:paraId="520F95F3" w14:textId="77777777" w:rsidR="00DC1D29" w:rsidRPr="007748FA" w:rsidRDefault="00DC1D29" w:rsidP="00DC1D29">
      <w:pPr>
        <w:pStyle w:val="figtitre"/>
      </w:pPr>
      <w:r w:rsidRPr="007748FA">
        <w:t>Tableau 2</w:t>
      </w:r>
    </w:p>
    <w:p w14:paraId="3AF87B4C" w14:textId="77777777" w:rsidR="00DC1D29" w:rsidRPr="007748FA" w:rsidRDefault="00DC1D29" w:rsidP="00DC1D29">
      <w:pPr>
        <w:pStyle w:val="figtitrest"/>
      </w:pPr>
      <w:r w:rsidRPr="007748FA">
        <w:t>Travailleurs  à  temps  plein  et  à  temps  partiel  par  sexe,  groupe  d'âge  et  statut  civil</w:t>
      </w:r>
      <w:r>
        <w:br/>
      </w:r>
      <w:r w:rsidRPr="007748FA">
        <w:t>Québec, Ontario, 1981</w:t>
      </w:r>
    </w:p>
    <w:tbl>
      <w:tblPr>
        <w:tblW w:w="17640" w:type="dxa"/>
        <w:tblInd w:w="40" w:type="dxa"/>
        <w:tblLayout w:type="fixed"/>
        <w:tblCellMar>
          <w:left w:w="40" w:type="dxa"/>
          <w:right w:w="40" w:type="dxa"/>
        </w:tblCellMar>
        <w:tblLook w:val="0000" w:firstRow="0" w:lastRow="0" w:firstColumn="0" w:lastColumn="0" w:noHBand="0" w:noVBand="0"/>
      </w:tblPr>
      <w:tblGrid>
        <w:gridCol w:w="1809"/>
        <w:gridCol w:w="1055"/>
        <w:gridCol w:w="1055"/>
        <w:gridCol w:w="1056"/>
        <w:gridCol w:w="1055"/>
        <w:gridCol w:w="1056"/>
        <w:gridCol w:w="1055"/>
        <w:gridCol w:w="1055"/>
        <w:gridCol w:w="1056"/>
        <w:gridCol w:w="1055"/>
        <w:gridCol w:w="1056"/>
        <w:gridCol w:w="1055"/>
        <w:gridCol w:w="1055"/>
        <w:gridCol w:w="1056"/>
        <w:gridCol w:w="1055"/>
        <w:gridCol w:w="1056"/>
      </w:tblGrid>
      <w:tr w:rsidR="00DC1D29" w:rsidRPr="007748FA" w14:paraId="0E6E4053" w14:textId="77777777">
        <w:tblPrEx>
          <w:tblCellMar>
            <w:top w:w="0" w:type="dxa"/>
            <w:bottom w:w="0" w:type="dxa"/>
          </w:tblCellMar>
        </w:tblPrEx>
        <w:tc>
          <w:tcPr>
            <w:tcW w:w="1809" w:type="dxa"/>
            <w:vMerge w:val="restart"/>
            <w:tcBorders>
              <w:top w:val="single" w:sz="12" w:space="0" w:color="auto"/>
              <w:left w:val="nil"/>
              <w:right w:val="nil"/>
            </w:tcBorders>
            <w:shd w:val="clear" w:color="auto" w:fill="FFFFFF"/>
          </w:tcPr>
          <w:p w14:paraId="699EDB4A" w14:textId="77777777" w:rsidR="00DC1D29" w:rsidRPr="007748FA" w:rsidRDefault="00DC1D29" w:rsidP="00DC1D29">
            <w:pPr>
              <w:spacing w:before="60" w:after="60"/>
              <w:ind w:firstLine="0"/>
              <w:rPr>
                <w:sz w:val="24"/>
              </w:rPr>
            </w:pPr>
          </w:p>
        </w:tc>
        <w:tc>
          <w:tcPr>
            <w:tcW w:w="1055" w:type="dxa"/>
            <w:tcBorders>
              <w:top w:val="single" w:sz="12" w:space="0" w:color="auto"/>
              <w:left w:val="nil"/>
              <w:bottom w:val="single" w:sz="12" w:space="0" w:color="auto"/>
              <w:right w:val="nil"/>
            </w:tcBorders>
            <w:shd w:val="clear" w:color="auto" w:fill="FFFFFF"/>
          </w:tcPr>
          <w:p w14:paraId="0E4F8711" w14:textId="77777777" w:rsidR="00DC1D29" w:rsidRPr="007748FA" w:rsidRDefault="00DC1D29" w:rsidP="00DC1D29">
            <w:pPr>
              <w:spacing w:before="60" w:after="60"/>
              <w:ind w:firstLine="0"/>
              <w:jc w:val="center"/>
              <w:rPr>
                <w:sz w:val="24"/>
              </w:rPr>
            </w:pPr>
            <w:r>
              <w:rPr>
                <w:sz w:val="24"/>
              </w:rPr>
              <w:t>Total</w:t>
            </w:r>
          </w:p>
        </w:tc>
        <w:tc>
          <w:tcPr>
            <w:tcW w:w="4222" w:type="dxa"/>
            <w:gridSpan w:val="4"/>
            <w:tcBorders>
              <w:top w:val="single" w:sz="12" w:space="0" w:color="auto"/>
              <w:left w:val="nil"/>
              <w:bottom w:val="single" w:sz="12" w:space="0" w:color="auto"/>
              <w:right w:val="nil"/>
            </w:tcBorders>
            <w:shd w:val="clear" w:color="auto" w:fill="FFFFFF"/>
          </w:tcPr>
          <w:p w14:paraId="1BFD6135" w14:textId="77777777" w:rsidR="00DC1D29" w:rsidRPr="007748FA" w:rsidRDefault="00DC1D29" w:rsidP="00DC1D29">
            <w:pPr>
              <w:spacing w:before="60" w:after="60"/>
              <w:ind w:firstLine="0"/>
              <w:jc w:val="center"/>
              <w:rPr>
                <w:rFonts w:cs="Arial"/>
                <w:sz w:val="24"/>
              </w:rPr>
            </w:pPr>
            <w:r>
              <w:rPr>
                <w:rFonts w:cs="Arial"/>
                <w:sz w:val="24"/>
              </w:rPr>
              <w:t>LES DEUX SEXES</w:t>
            </w:r>
          </w:p>
        </w:tc>
        <w:tc>
          <w:tcPr>
            <w:tcW w:w="1055" w:type="dxa"/>
            <w:tcBorders>
              <w:top w:val="single" w:sz="12" w:space="0" w:color="auto"/>
              <w:left w:val="nil"/>
              <w:bottom w:val="single" w:sz="12" w:space="0" w:color="auto"/>
              <w:right w:val="nil"/>
            </w:tcBorders>
            <w:shd w:val="clear" w:color="auto" w:fill="FFFFFF"/>
          </w:tcPr>
          <w:p w14:paraId="6286F369" w14:textId="77777777" w:rsidR="00DC1D29" w:rsidRPr="007748FA" w:rsidRDefault="00DC1D29" w:rsidP="00DC1D29">
            <w:pPr>
              <w:spacing w:before="60" w:after="60"/>
              <w:ind w:firstLine="0"/>
              <w:jc w:val="center"/>
              <w:rPr>
                <w:sz w:val="24"/>
              </w:rPr>
            </w:pPr>
            <w:r>
              <w:rPr>
                <w:sz w:val="24"/>
              </w:rPr>
              <w:t>Total</w:t>
            </w:r>
          </w:p>
        </w:tc>
        <w:tc>
          <w:tcPr>
            <w:tcW w:w="4222" w:type="dxa"/>
            <w:gridSpan w:val="4"/>
            <w:tcBorders>
              <w:top w:val="single" w:sz="12" w:space="0" w:color="auto"/>
              <w:left w:val="nil"/>
              <w:bottom w:val="single" w:sz="12" w:space="0" w:color="auto"/>
              <w:right w:val="nil"/>
            </w:tcBorders>
            <w:shd w:val="clear" w:color="auto" w:fill="FFFFFF"/>
          </w:tcPr>
          <w:p w14:paraId="6E34F615" w14:textId="77777777" w:rsidR="00DC1D29" w:rsidRPr="007748FA" w:rsidRDefault="00DC1D29" w:rsidP="00DC1D29">
            <w:pPr>
              <w:spacing w:before="60" w:after="60"/>
              <w:ind w:firstLine="0"/>
              <w:jc w:val="center"/>
              <w:rPr>
                <w:rFonts w:cs="Arial"/>
                <w:sz w:val="24"/>
              </w:rPr>
            </w:pPr>
            <w:r>
              <w:rPr>
                <w:rFonts w:cs="Arial"/>
                <w:sz w:val="24"/>
              </w:rPr>
              <w:t>HOMMES</w:t>
            </w:r>
          </w:p>
        </w:tc>
        <w:tc>
          <w:tcPr>
            <w:tcW w:w="1055" w:type="dxa"/>
            <w:tcBorders>
              <w:top w:val="single" w:sz="12" w:space="0" w:color="auto"/>
              <w:left w:val="nil"/>
              <w:bottom w:val="single" w:sz="12" w:space="0" w:color="auto"/>
              <w:right w:val="nil"/>
            </w:tcBorders>
            <w:shd w:val="clear" w:color="auto" w:fill="FFFFFF"/>
          </w:tcPr>
          <w:p w14:paraId="00D175E6" w14:textId="77777777" w:rsidR="00DC1D29" w:rsidRPr="007748FA" w:rsidRDefault="00DC1D29" w:rsidP="00DC1D29">
            <w:pPr>
              <w:spacing w:before="60" w:after="60"/>
              <w:ind w:firstLine="0"/>
              <w:jc w:val="center"/>
              <w:rPr>
                <w:sz w:val="24"/>
              </w:rPr>
            </w:pPr>
            <w:r>
              <w:rPr>
                <w:sz w:val="24"/>
              </w:rPr>
              <w:t>Total</w:t>
            </w:r>
          </w:p>
        </w:tc>
        <w:tc>
          <w:tcPr>
            <w:tcW w:w="4222" w:type="dxa"/>
            <w:gridSpan w:val="4"/>
            <w:tcBorders>
              <w:top w:val="single" w:sz="12" w:space="0" w:color="auto"/>
              <w:left w:val="nil"/>
              <w:bottom w:val="single" w:sz="12" w:space="0" w:color="auto"/>
              <w:right w:val="nil"/>
            </w:tcBorders>
            <w:shd w:val="clear" w:color="auto" w:fill="FFFFFF"/>
          </w:tcPr>
          <w:p w14:paraId="7EA4AC2D" w14:textId="77777777" w:rsidR="00DC1D29" w:rsidRPr="007748FA" w:rsidRDefault="00DC1D29" w:rsidP="00DC1D29">
            <w:pPr>
              <w:spacing w:before="60" w:after="60"/>
              <w:ind w:firstLine="0"/>
              <w:jc w:val="center"/>
              <w:rPr>
                <w:rFonts w:cs="Arial"/>
                <w:sz w:val="24"/>
                <w:szCs w:val="42"/>
              </w:rPr>
            </w:pPr>
            <w:r>
              <w:rPr>
                <w:rFonts w:cs="Arial"/>
                <w:sz w:val="24"/>
                <w:szCs w:val="42"/>
              </w:rPr>
              <w:t>FEMMES</w:t>
            </w:r>
          </w:p>
        </w:tc>
      </w:tr>
      <w:tr w:rsidR="00DC1D29" w:rsidRPr="007748FA" w14:paraId="412101B1" w14:textId="77777777">
        <w:tblPrEx>
          <w:tblCellMar>
            <w:top w:w="0" w:type="dxa"/>
            <w:bottom w:w="0" w:type="dxa"/>
          </w:tblCellMar>
        </w:tblPrEx>
        <w:tc>
          <w:tcPr>
            <w:tcW w:w="1809" w:type="dxa"/>
            <w:vMerge/>
            <w:tcBorders>
              <w:left w:val="nil"/>
              <w:right w:val="nil"/>
            </w:tcBorders>
            <w:shd w:val="clear" w:color="auto" w:fill="FFFFFF"/>
          </w:tcPr>
          <w:p w14:paraId="36A6667A" w14:textId="77777777" w:rsidR="00DC1D29" w:rsidRPr="007748FA" w:rsidRDefault="00DC1D29" w:rsidP="00DC1D29">
            <w:pPr>
              <w:spacing w:before="60" w:after="60"/>
              <w:ind w:firstLine="0"/>
              <w:rPr>
                <w:sz w:val="24"/>
              </w:rPr>
            </w:pPr>
          </w:p>
        </w:tc>
        <w:tc>
          <w:tcPr>
            <w:tcW w:w="1055" w:type="dxa"/>
            <w:vMerge w:val="restart"/>
            <w:tcBorders>
              <w:top w:val="single" w:sz="12" w:space="0" w:color="auto"/>
              <w:left w:val="nil"/>
              <w:right w:val="nil"/>
            </w:tcBorders>
            <w:shd w:val="clear" w:color="auto" w:fill="FFFFFF"/>
          </w:tcPr>
          <w:p w14:paraId="28B6243F" w14:textId="77777777" w:rsidR="00DC1D29" w:rsidRPr="007748FA" w:rsidRDefault="00DC1D29" w:rsidP="00DC1D29">
            <w:pPr>
              <w:spacing w:before="60" w:after="60"/>
              <w:ind w:firstLine="0"/>
              <w:jc w:val="center"/>
              <w:rPr>
                <w:sz w:val="24"/>
              </w:rPr>
            </w:pPr>
          </w:p>
        </w:tc>
        <w:tc>
          <w:tcPr>
            <w:tcW w:w="2111" w:type="dxa"/>
            <w:gridSpan w:val="2"/>
            <w:tcBorders>
              <w:top w:val="single" w:sz="12" w:space="0" w:color="auto"/>
              <w:left w:val="nil"/>
              <w:bottom w:val="single" w:sz="12" w:space="0" w:color="auto"/>
              <w:right w:val="nil"/>
            </w:tcBorders>
            <w:shd w:val="clear" w:color="auto" w:fill="FFFFFF"/>
          </w:tcPr>
          <w:p w14:paraId="6E995B20" w14:textId="77777777" w:rsidR="00DC1D29" w:rsidRPr="007748FA" w:rsidRDefault="00DC1D29" w:rsidP="00DC1D29">
            <w:pPr>
              <w:spacing w:before="60" w:after="60"/>
              <w:ind w:firstLine="0"/>
              <w:jc w:val="center"/>
              <w:rPr>
                <w:rFonts w:cs="Arial"/>
                <w:sz w:val="24"/>
                <w:szCs w:val="22"/>
              </w:rPr>
            </w:pPr>
            <w:r>
              <w:rPr>
                <w:rFonts w:cs="Arial"/>
                <w:sz w:val="24"/>
                <w:szCs w:val="22"/>
              </w:rPr>
              <w:t>Temps plein</w:t>
            </w:r>
          </w:p>
        </w:tc>
        <w:tc>
          <w:tcPr>
            <w:tcW w:w="2111" w:type="dxa"/>
            <w:gridSpan w:val="2"/>
            <w:tcBorders>
              <w:top w:val="single" w:sz="12" w:space="0" w:color="auto"/>
              <w:left w:val="nil"/>
              <w:bottom w:val="single" w:sz="12" w:space="0" w:color="auto"/>
              <w:right w:val="nil"/>
            </w:tcBorders>
            <w:shd w:val="clear" w:color="auto" w:fill="FFFFFF"/>
          </w:tcPr>
          <w:p w14:paraId="0C49DD74" w14:textId="77777777" w:rsidR="00DC1D29" w:rsidRPr="007748FA" w:rsidRDefault="00DC1D29" w:rsidP="00DC1D29">
            <w:pPr>
              <w:spacing w:before="60" w:after="60"/>
              <w:ind w:firstLine="0"/>
              <w:jc w:val="center"/>
              <w:rPr>
                <w:rFonts w:cs="Arial"/>
                <w:sz w:val="24"/>
                <w:szCs w:val="56"/>
              </w:rPr>
            </w:pPr>
            <w:r w:rsidRPr="007748FA">
              <w:rPr>
                <w:rFonts w:cs="Arial"/>
                <w:sz w:val="24"/>
                <w:szCs w:val="42"/>
              </w:rPr>
              <w:t>Temps partiel</w:t>
            </w:r>
          </w:p>
        </w:tc>
        <w:tc>
          <w:tcPr>
            <w:tcW w:w="1055" w:type="dxa"/>
            <w:tcBorders>
              <w:top w:val="single" w:sz="12" w:space="0" w:color="auto"/>
              <w:left w:val="nil"/>
              <w:bottom w:val="single" w:sz="12" w:space="0" w:color="auto"/>
              <w:right w:val="nil"/>
            </w:tcBorders>
            <w:shd w:val="clear" w:color="auto" w:fill="FFFFFF"/>
          </w:tcPr>
          <w:p w14:paraId="08C16451" w14:textId="77777777" w:rsidR="00DC1D29" w:rsidRPr="007748FA" w:rsidRDefault="00DC1D29" w:rsidP="00DC1D29">
            <w:pPr>
              <w:spacing w:before="60" w:after="60"/>
              <w:ind w:firstLine="0"/>
              <w:jc w:val="center"/>
              <w:rPr>
                <w:sz w:val="24"/>
              </w:rPr>
            </w:pPr>
          </w:p>
        </w:tc>
        <w:tc>
          <w:tcPr>
            <w:tcW w:w="2111" w:type="dxa"/>
            <w:gridSpan w:val="2"/>
            <w:tcBorders>
              <w:top w:val="single" w:sz="12" w:space="0" w:color="auto"/>
              <w:left w:val="nil"/>
              <w:bottom w:val="single" w:sz="12" w:space="0" w:color="auto"/>
              <w:right w:val="nil"/>
            </w:tcBorders>
            <w:shd w:val="clear" w:color="auto" w:fill="FFFFFF"/>
          </w:tcPr>
          <w:p w14:paraId="7E321B3D" w14:textId="77777777" w:rsidR="00DC1D29" w:rsidRPr="007748FA" w:rsidRDefault="00DC1D29" w:rsidP="00DC1D29">
            <w:pPr>
              <w:spacing w:before="60" w:after="60"/>
              <w:ind w:firstLine="0"/>
              <w:jc w:val="center"/>
              <w:rPr>
                <w:rFonts w:cs="Arial"/>
                <w:sz w:val="24"/>
                <w:szCs w:val="22"/>
              </w:rPr>
            </w:pPr>
            <w:r>
              <w:rPr>
                <w:rFonts w:cs="Arial"/>
                <w:sz w:val="24"/>
                <w:szCs w:val="22"/>
              </w:rPr>
              <w:t>Temps plein</w:t>
            </w:r>
          </w:p>
        </w:tc>
        <w:tc>
          <w:tcPr>
            <w:tcW w:w="2111" w:type="dxa"/>
            <w:gridSpan w:val="2"/>
            <w:tcBorders>
              <w:top w:val="single" w:sz="12" w:space="0" w:color="auto"/>
              <w:left w:val="nil"/>
              <w:bottom w:val="single" w:sz="12" w:space="0" w:color="auto"/>
              <w:right w:val="nil"/>
            </w:tcBorders>
            <w:shd w:val="clear" w:color="auto" w:fill="FFFFFF"/>
          </w:tcPr>
          <w:p w14:paraId="634BEC9E" w14:textId="77777777" w:rsidR="00DC1D29" w:rsidRPr="007748FA" w:rsidRDefault="00DC1D29" w:rsidP="00DC1D29">
            <w:pPr>
              <w:spacing w:before="60" w:after="60"/>
              <w:ind w:firstLine="0"/>
              <w:jc w:val="center"/>
              <w:rPr>
                <w:rFonts w:cs="Arial"/>
                <w:sz w:val="24"/>
                <w:szCs w:val="56"/>
              </w:rPr>
            </w:pPr>
            <w:r w:rsidRPr="007748FA">
              <w:rPr>
                <w:rFonts w:cs="Arial"/>
                <w:sz w:val="24"/>
                <w:szCs w:val="42"/>
              </w:rPr>
              <w:t>Temps partiel</w:t>
            </w:r>
          </w:p>
        </w:tc>
        <w:tc>
          <w:tcPr>
            <w:tcW w:w="1055" w:type="dxa"/>
            <w:tcBorders>
              <w:top w:val="single" w:sz="12" w:space="0" w:color="auto"/>
              <w:left w:val="nil"/>
              <w:bottom w:val="single" w:sz="12" w:space="0" w:color="auto"/>
              <w:right w:val="nil"/>
            </w:tcBorders>
            <w:shd w:val="clear" w:color="auto" w:fill="FFFFFF"/>
          </w:tcPr>
          <w:p w14:paraId="72C1542B" w14:textId="77777777" w:rsidR="00DC1D29" w:rsidRPr="007748FA" w:rsidRDefault="00DC1D29" w:rsidP="00DC1D29">
            <w:pPr>
              <w:spacing w:before="60" w:after="60"/>
              <w:ind w:firstLine="0"/>
              <w:jc w:val="center"/>
              <w:rPr>
                <w:sz w:val="24"/>
              </w:rPr>
            </w:pPr>
          </w:p>
        </w:tc>
        <w:tc>
          <w:tcPr>
            <w:tcW w:w="2111" w:type="dxa"/>
            <w:gridSpan w:val="2"/>
            <w:tcBorders>
              <w:top w:val="single" w:sz="12" w:space="0" w:color="auto"/>
              <w:left w:val="nil"/>
              <w:bottom w:val="single" w:sz="12" w:space="0" w:color="auto"/>
              <w:right w:val="nil"/>
            </w:tcBorders>
            <w:shd w:val="clear" w:color="auto" w:fill="FFFFFF"/>
          </w:tcPr>
          <w:p w14:paraId="7DC6EF9A" w14:textId="77777777" w:rsidR="00DC1D29" w:rsidRPr="007748FA" w:rsidRDefault="00DC1D29" w:rsidP="00DC1D29">
            <w:pPr>
              <w:spacing w:before="60" w:after="60"/>
              <w:ind w:firstLine="0"/>
              <w:jc w:val="center"/>
              <w:rPr>
                <w:rFonts w:cs="Arial"/>
                <w:sz w:val="24"/>
                <w:szCs w:val="22"/>
              </w:rPr>
            </w:pPr>
            <w:r>
              <w:rPr>
                <w:rFonts w:cs="Arial"/>
                <w:sz w:val="24"/>
                <w:szCs w:val="22"/>
              </w:rPr>
              <w:t>Temps plein</w:t>
            </w:r>
          </w:p>
        </w:tc>
        <w:tc>
          <w:tcPr>
            <w:tcW w:w="2111" w:type="dxa"/>
            <w:gridSpan w:val="2"/>
            <w:tcBorders>
              <w:top w:val="single" w:sz="12" w:space="0" w:color="auto"/>
              <w:left w:val="nil"/>
              <w:bottom w:val="single" w:sz="12" w:space="0" w:color="auto"/>
              <w:right w:val="nil"/>
            </w:tcBorders>
            <w:shd w:val="clear" w:color="auto" w:fill="FFFFFF"/>
          </w:tcPr>
          <w:p w14:paraId="53E2DC0F" w14:textId="77777777" w:rsidR="00DC1D29" w:rsidRPr="007748FA" w:rsidRDefault="00DC1D29" w:rsidP="00DC1D29">
            <w:pPr>
              <w:spacing w:before="60" w:after="60"/>
              <w:ind w:firstLine="0"/>
              <w:jc w:val="center"/>
              <w:rPr>
                <w:rFonts w:cs="Arial"/>
                <w:sz w:val="24"/>
                <w:szCs w:val="56"/>
              </w:rPr>
            </w:pPr>
            <w:r w:rsidRPr="007748FA">
              <w:rPr>
                <w:rFonts w:cs="Arial"/>
                <w:sz w:val="24"/>
                <w:szCs w:val="42"/>
              </w:rPr>
              <w:t>Temps partiel</w:t>
            </w:r>
          </w:p>
        </w:tc>
      </w:tr>
      <w:tr w:rsidR="00DC1D29" w:rsidRPr="007748FA" w14:paraId="37686597" w14:textId="77777777">
        <w:tblPrEx>
          <w:tblCellMar>
            <w:top w:w="0" w:type="dxa"/>
            <w:bottom w:w="0" w:type="dxa"/>
          </w:tblCellMar>
        </w:tblPrEx>
        <w:tc>
          <w:tcPr>
            <w:tcW w:w="1809" w:type="dxa"/>
            <w:vMerge/>
            <w:tcBorders>
              <w:left w:val="nil"/>
              <w:bottom w:val="single" w:sz="12" w:space="0" w:color="auto"/>
              <w:right w:val="nil"/>
            </w:tcBorders>
            <w:shd w:val="clear" w:color="auto" w:fill="FFFFFF"/>
          </w:tcPr>
          <w:p w14:paraId="2A4ABFC4" w14:textId="77777777" w:rsidR="00DC1D29" w:rsidRPr="007748FA" w:rsidRDefault="00DC1D29" w:rsidP="00DC1D29">
            <w:pPr>
              <w:spacing w:before="60" w:after="60"/>
              <w:ind w:firstLine="0"/>
              <w:rPr>
                <w:sz w:val="24"/>
              </w:rPr>
            </w:pPr>
          </w:p>
        </w:tc>
        <w:tc>
          <w:tcPr>
            <w:tcW w:w="1055" w:type="dxa"/>
            <w:vMerge/>
            <w:tcBorders>
              <w:left w:val="nil"/>
              <w:bottom w:val="single" w:sz="12" w:space="0" w:color="auto"/>
              <w:right w:val="nil"/>
            </w:tcBorders>
            <w:shd w:val="clear" w:color="auto" w:fill="FFFFFF"/>
          </w:tcPr>
          <w:p w14:paraId="10AB7B3A" w14:textId="77777777" w:rsidR="00DC1D29" w:rsidRPr="007748FA" w:rsidRDefault="00DC1D29" w:rsidP="00DC1D29">
            <w:pPr>
              <w:spacing w:before="60" w:after="60"/>
              <w:ind w:firstLine="0"/>
              <w:jc w:val="center"/>
              <w:rPr>
                <w:sz w:val="24"/>
              </w:rPr>
            </w:pPr>
          </w:p>
        </w:tc>
        <w:tc>
          <w:tcPr>
            <w:tcW w:w="1055" w:type="dxa"/>
            <w:tcBorders>
              <w:top w:val="single" w:sz="12" w:space="0" w:color="auto"/>
              <w:left w:val="nil"/>
              <w:bottom w:val="single" w:sz="12" w:space="0" w:color="auto"/>
              <w:right w:val="nil"/>
            </w:tcBorders>
            <w:shd w:val="clear" w:color="auto" w:fill="FFFFFF"/>
          </w:tcPr>
          <w:p w14:paraId="1DA31C51" w14:textId="77777777" w:rsidR="00DC1D29" w:rsidRPr="007748FA" w:rsidRDefault="00DC1D29" w:rsidP="00DC1D29">
            <w:pPr>
              <w:spacing w:before="60" w:after="60"/>
              <w:ind w:firstLine="0"/>
              <w:jc w:val="center"/>
              <w:rPr>
                <w:sz w:val="24"/>
              </w:rPr>
            </w:pPr>
            <w:r w:rsidRPr="007748FA">
              <w:rPr>
                <w:rFonts w:cs="Arial"/>
                <w:sz w:val="24"/>
                <w:szCs w:val="56"/>
              </w:rPr>
              <w:t>N</w:t>
            </w:r>
          </w:p>
        </w:tc>
        <w:tc>
          <w:tcPr>
            <w:tcW w:w="1056" w:type="dxa"/>
            <w:tcBorders>
              <w:top w:val="single" w:sz="12" w:space="0" w:color="auto"/>
              <w:left w:val="nil"/>
              <w:bottom w:val="single" w:sz="12" w:space="0" w:color="auto"/>
              <w:right w:val="nil"/>
            </w:tcBorders>
            <w:shd w:val="clear" w:color="auto" w:fill="FFFFFF"/>
          </w:tcPr>
          <w:p w14:paraId="15820467" w14:textId="77777777" w:rsidR="00DC1D29" w:rsidRPr="007748FA" w:rsidRDefault="00DC1D29" w:rsidP="00DC1D29">
            <w:pPr>
              <w:spacing w:before="60" w:after="60"/>
              <w:ind w:firstLine="0"/>
              <w:jc w:val="center"/>
              <w:rPr>
                <w:sz w:val="24"/>
              </w:rPr>
            </w:pPr>
            <w:r w:rsidRPr="007748FA">
              <w:rPr>
                <w:rFonts w:cs="Arial"/>
                <w:sz w:val="24"/>
              </w:rPr>
              <w:t>%</w:t>
            </w:r>
          </w:p>
        </w:tc>
        <w:tc>
          <w:tcPr>
            <w:tcW w:w="1055" w:type="dxa"/>
            <w:tcBorders>
              <w:top w:val="single" w:sz="12" w:space="0" w:color="auto"/>
              <w:left w:val="nil"/>
              <w:bottom w:val="single" w:sz="12" w:space="0" w:color="auto"/>
              <w:right w:val="nil"/>
            </w:tcBorders>
            <w:shd w:val="clear" w:color="auto" w:fill="FFFFFF"/>
          </w:tcPr>
          <w:p w14:paraId="37EFA701" w14:textId="77777777" w:rsidR="00DC1D29" w:rsidRPr="007748FA" w:rsidRDefault="00DC1D29" w:rsidP="00DC1D29">
            <w:pPr>
              <w:spacing w:before="60" w:after="60"/>
              <w:ind w:firstLine="0"/>
              <w:jc w:val="center"/>
              <w:rPr>
                <w:sz w:val="24"/>
              </w:rPr>
            </w:pPr>
            <w:r w:rsidRPr="007748FA">
              <w:rPr>
                <w:rFonts w:cs="Arial"/>
                <w:sz w:val="24"/>
                <w:szCs w:val="56"/>
              </w:rPr>
              <w:t>N</w:t>
            </w:r>
          </w:p>
        </w:tc>
        <w:tc>
          <w:tcPr>
            <w:tcW w:w="1056" w:type="dxa"/>
            <w:tcBorders>
              <w:top w:val="single" w:sz="12" w:space="0" w:color="auto"/>
              <w:left w:val="nil"/>
              <w:bottom w:val="single" w:sz="12" w:space="0" w:color="auto"/>
              <w:right w:val="nil"/>
            </w:tcBorders>
            <w:shd w:val="clear" w:color="auto" w:fill="FFFFFF"/>
          </w:tcPr>
          <w:p w14:paraId="7FE6A50E" w14:textId="77777777" w:rsidR="00DC1D29" w:rsidRPr="007748FA" w:rsidRDefault="00DC1D29" w:rsidP="00DC1D29">
            <w:pPr>
              <w:spacing w:before="60" w:after="60"/>
              <w:ind w:firstLine="0"/>
              <w:jc w:val="center"/>
              <w:rPr>
                <w:sz w:val="24"/>
              </w:rPr>
            </w:pPr>
            <w:r w:rsidRPr="007748FA">
              <w:rPr>
                <w:rFonts w:cs="Arial"/>
                <w:sz w:val="24"/>
              </w:rPr>
              <w:t>%</w:t>
            </w:r>
          </w:p>
        </w:tc>
        <w:tc>
          <w:tcPr>
            <w:tcW w:w="1055" w:type="dxa"/>
            <w:tcBorders>
              <w:top w:val="single" w:sz="12" w:space="0" w:color="auto"/>
              <w:left w:val="nil"/>
              <w:bottom w:val="single" w:sz="12" w:space="0" w:color="auto"/>
              <w:right w:val="nil"/>
            </w:tcBorders>
            <w:shd w:val="clear" w:color="auto" w:fill="FFFFFF"/>
          </w:tcPr>
          <w:p w14:paraId="4E57062B" w14:textId="77777777" w:rsidR="00DC1D29" w:rsidRPr="007748FA" w:rsidRDefault="00DC1D29" w:rsidP="00DC1D29">
            <w:pPr>
              <w:spacing w:before="60" w:after="60"/>
              <w:ind w:firstLine="0"/>
              <w:jc w:val="center"/>
              <w:rPr>
                <w:sz w:val="24"/>
              </w:rPr>
            </w:pPr>
          </w:p>
        </w:tc>
        <w:tc>
          <w:tcPr>
            <w:tcW w:w="1055" w:type="dxa"/>
            <w:tcBorders>
              <w:top w:val="single" w:sz="12" w:space="0" w:color="auto"/>
              <w:left w:val="nil"/>
              <w:bottom w:val="single" w:sz="12" w:space="0" w:color="auto"/>
              <w:right w:val="nil"/>
            </w:tcBorders>
            <w:shd w:val="clear" w:color="auto" w:fill="FFFFFF"/>
          </w:tcPr>
          <w:p w14:paraId="7B9471AA" w14:textId="77777777" w:rsidR="00DC1D29" w:rsidRPr="007748FA" w:rsidRDefault="00DC1D29" w:rsidP="00DC1D29">
            <w:pPr>
              <w:spacing w:before="60" w:after="60"/>
              <w:ind w:firstLine="0"/>
              <w:jc w:val="center"/>
              <w:rPr>
                <w:sz w:val="24"/>
              </w:rPr>
            </w:pPr>
            <w:r w:rsidRPr="007748FA">
              <w:rPr>
                <w:rFonts w:cs="Arial"/>
                <w:sz w:val="24"/>
                <w:szCs w:val="56"/>
              </w:rPr>
              <w:t>N</w:t>
            </w:r>
          </w:p>
        </w:tc>
        <w:tc>
          <w:tcPr>
            <w:tcW w:w="1056" w:type="dxa"/>
            <w:tcBorders>
              <w:top w:val="single" w:sz="12" w:space="0" w:color="auto"/>
              <w:left w:val="nil"/>
              <w:bottom w:val="single" w:sz="12" w:space="0" w:color="auto"/>
              <w:right w:val="nil"/>
            </w:tcBorders>
            <w:shd w:val="clear" w:color="auto" w:fill="FFFFFF"/>
          </w:tcPr>
          <w:p w14:paraId="08D982FE" w14:textId="77777777" w:rsidR="00DC1D29" w:rsidRPr="007748FA" w:rsidRDefault="00DC1D29" w:rsidP="00DC1D29">
            <w:pPr>
              <w:spacing w:before="60" w:after="60"/>
              <w:ind w:firstLine="0"/>
              <w:jc w:val="center"/>
              <w:rPr>
                <w:sz w:val="24"/>
              </w:rPr>
            </w:pPr>
            <w:r w:rsidRPr="007748FA">
              <w:rPr>
                <w:rFonts w:cs="Arial"/>
                <w:sz w:val="24"/>
              </w:rPr>
              <w:t>%</w:t>
            </w:r>
          </w:p>
        </w:tc>
        <w:tc>
          <w:tcPr>
            <w:tcW w:w="1055" w:type="dxa"/>
            <w:tcBorders>
              <w:top w:val="single" w:sz="12" w:space="0" w:color="auto"/>
              <w:left w:val="nil"/>
              <w:bottom w:val="single" w:sz="12" w:space="0" w:color="auto"/>
              <w:right w:val="nil"/>
            </w:tcBorders>
            <w:shd w:val="clear" w:color="auto" w:fill="FFFFFF"/>
          </w:tcPr>
          <w:p w14:paraId="1B83040C" w14:textId="77777777" w:rsidR="00DC1D29" w:rsidRPr="007748FA" w:rsidRDefault="00DC1D29" w:rsidP="00DC1D29">
            <w:pPr>
              <w:spacing w:before="60" w:after="60"/>
              <w:ind w:firstLine="0"/>
              <w:jc w:val="center"/>
              <w:rPr>
                <w:sz w:val="24"/>
              </w:rPr>
            </w:pPr>
            <w:r w:rsidRPr="007748FA">
              <w:rPr>
                <w:rFonts w:cs="Arial"/>
                <w:sz w:val="24"/>
                <w:szCs w:val="56"/>
              </w:rPr>
              <w:t>N</w:t>
            </w:r>
          </w:p>
        </w:tc>
        <w:tc>
          <w:tcPr>
            <w:tcW w:w="1056" w:type="dxa"/>
            <w:tcBorders>
              <w:top w:val="single" w:sz="12" w:space="0" w:color="auto"/>
              <w:left w:val="nil"/>
              <w:bottom w:val="single" w:sz="12" w:space="0" w:color="auto"/>
              <w:right w:val="nil"/>
            </w:tcBorders>
            <w:shd w:val="clear" w:color="auto" w:fill="FFFFFF"/>
          </w:tcPr>
          <w:p w14:paraId="0C3EF590" w14:textId="77777777" w:rsidR="00DC1D29" w:rsidRPr="007748FA" w:rsidRDefault="00DC1D29" w:rsidP="00DC1D29">
            <w:pPr>
              <w:spacing w:before="60" w:after="60"/>
              <w:ind w:firstLine="0"/>
              <w:jc w:val="center"/>
              <w:rPr>
                <w:sz w:val="24"/>
              </w:rPr>
            </w:pPr>
            <w:r w:rsidRPr="007748FA">
              <w:rPr>
                <w:rFonts w:cs="Arial"/>
                <w:sz w:val="24"/>
              </w:rPr>
              <w:t>%</w:t>
            </w:r>
          </w:p>
        </w:tc>
        <w:tc>
          <w:tcPr>
            <w:tcW w:w="1055" w:type="dxa"/>
            <w:tcBorders>
              <w:top w:val="single" w:sz="12" w:space="0" w:color="auto"/>
              <w:left w:val="nil"/>
              <w:bottom w:val="single" w:sz="12" w:space="0" w:color="auto"/>
              <w:right w:val="nil"/>
            </w:tcBorders>
            <w:shd w:val="clear" w:color="auto" w:fill="FFFFFF"/>
          </w:tcPr>
          <w:p w14:paraId="665F4770" w14:textId="77777777" w:rsidR="00DC1D29" w:rsidRPr="007748FA" w:rsidRDefault="00DC1D29" w:rsidP="00DC1D29">
            <w:pPr>
              <w:spacing w:before="60" w:after="60"/>
              <w:ind w:firstLine="0"/>
              <w:jc w:val="center"/>
              <w:rPr>
                <w:sz w:val="24"/>
              </w:rPr>
            </w:pPr>
          </w:p>
        </w:tc>
        <w:tc>
          <w:tcPr>
            <w:tcW w:w="1055" w:type="dxa"/>
            <w:tcBorders>
              <w:top w:val="single" w:sz="12" w:space="0" w:color="auto"/>
              <w:left w:val="nil"/>
              <w:bottom w:val="single" w:sz="12" w:space="0" w:color="auto"/>
              <w:right w:val="nil"/>
            </w:tcBorders>
            <w:shd w:val="clear" w:color="auto" w:fill="FFFFFF"/>
          </w:tcPr>
          <w:p w14:paraId="70448161" w14:textId="77777777" w:rsidR="00DC1D29" w:rsidRPr="007748FA" w:rsidRDefault="00DC1D29" w:rsidP="00DC1D29">
            <w:pPr>
              <w:spacing w:before="60" w:after="60"/>
              <w:ind w:firstLine="0"/>
              <w:jc w:val="center"/>
              <w:rPr>
                <w:sz w:val="24"/>
              </w:rPr>
            </w:pPr>
            <w:r w:rsidRPr="007748FA">
              <w:rPr>
                <w:rFonts w:cs="Arial"/>
                <w:sz w:val="24"/>
                <w:szCs w:val="56"/>
              </w:rPr>
              <w:t>N</w:t>
            </w:r>
          </w:p>
        </w:tc>
        <w:tc>
          <w:tcPr>
            <w:tcW w:w="1056" w:type="dxa"/>
            <w:tcBorders>
              <w:top w:val="single" w:sz="12" w:space="0" w:color="auto"/>
              <w:left w:val="nil"/>
              <w:bottom w:val="single" w:sz="12" w:space="0" w:color="auto"/>
              <w:right w:val="nil"/>
            </w:tcBorders>
            <w:shd w:val="clear" w:color="auto" w:fill="FFFFFF"/>
          </w:tcPr>
          <w:p w14:paraId="0F246372" w14:textId="77777777" w:rsidR="00DC1D29" w:rsidRPr="007748FA" w:rsidRDefault="00DC1D29" w:rsidP="00DC1D29">
            <w:pPr>
              <w:spacing w:before="60" w:after="60"/>
              <w:ind w:firstLine="0"/>
              <w:jc w:val="center"/>
              <w:rPr>
                <w:sz w:val="24"/>
              </w:rPr>
            </w:pPr>
            <w:r w:rsidRPr="007748FA">
              <w:rPr>
                <w:rFonts w:cs="Arial"/>
                <w:sz w:val="24"/>
                <w:szCs w:val="22"/>
              </w:rPr>
              <w:t>%</w:t>
            </w:r>
          </w:p>
        </w:tc>
        <w:tc>
          <w:tcPr>
            <w:tcW w:w="1055" w:type="dxa"/>
            <w:tcBorders>
              <w:top w:val="single" w:sz="12" w:space="0" w:color="auto"/>
              <w:left w:val="nil"/>
              <w:bottom w:val="single" w:sz="12" w:space="0" w:color="auto"/>
              <w:right w:val="nil"/>
            </w:tcBorders>
            <w:shd w:val="clear" w:color="auto" w:fill="FFFFFF"/>
          </w:tcPr>
          <w:p w14:paraId="0207D3FA" w14:textId="77777777" w:rsidR="00DC1D29" w:rsidRPr="007748FA" w:rsidRDefault="00DC1D29" w:rsidP="00DC1D29">
            <w:pPr>
              <w:spacing w:before="60" w:after="60"/>
              <w:ind w:firstLine="0"/>
              <w:jc w:val="center"/>
              <w:rPr>
                <w:rFonts w:cs="Arial"/>
                <w:sz w:val="24"/>
                <w:szCs w:val="56"/>
              </w:rPr>
            </w:pPr>
            <w:r w:rsidRPr="007748FA">
              <w:rPr>
                <w:rFonts w:cs="Arial"/>
                <w:sz w:val="24"/>
                <w:szCs w:val="56"/>
              </w:rPr>
              <w:t>N</w:t>
            </w:r>
          </w:p>
        </w:tc>
        <w:tc>
          <w:tcPr>
            <w:tcW w:w="1056" w:type="dxa"/>
            <w:tcBorders>
              <w:top w:val="single" w:sz="12" w:space="0" w:color="auto"/>
              <w:left w:val="nil"/>
              <w:bottom w:val="single" w:sz="12" w:space="0" w:color="auto"/>
              <w:right w:val="nil"/>
            </w:tcBorders>
            <w:shd w:val="clear" w:color="auto" w:fill="FFFFFF"/>
          </w:tcPr>
          <w:p w14:paraId="015BBCD8" w14:textId="77777777" w:rsidR="00DC1D29" w:rsidRPr="007748FA" w:rsidRDefault="00DC1D29" w:rsidP="00DC1D29">
            <w:pPr>
              <w:spacing w:before="60" w:after="60"/>
              <w:ind w:firstLine="0"/>
              <w:jc w:val="center"/>
              <w:rPr>
                <w:sz w:val="24"/>
              </w:rPr>
            </w:pPr>
            <w:r w:rsidRPr="007748FA">
              <w:rPr>
                <w:rFonts w:cs="Arial"/>
                <w:sz w:val="24"/>
                <w:szCs w:val="56"/>
              </w:rPr>
              <w:t>%</w:t>
            </w:r>
          </w:p>
        </w:tc>
      </w:tr>
      <w:tr w:rsidR="00DC1D29" w:rsidRPr="007748FA" w14:paraId="2A530D81" w14:textId="77777777">
        <w:tblPrEx>
          <w:tblCellMar>
            <w:top w:w="0" w:type="dxa"/>
            <w:bottom w:w="0" w:type="dxa"/>
          </w:tblCellMar>
        </w:tblPrEx>
        <w:tc>
          <w:tcPr>
            <w:tcW w:w="1809" w:type="dxa"/>
            <w:tcBorders>
              <w:top w:val="single" w:sz="12" w:space="0" w:color="auto"/>
              <w:left w:val="nil"/>
              <w:bottom w:val="nil"/>
              <w:right w:val="nil"/>
            </w:tcBorders>
            <w:shd w:val="clear" w:color="auto" w:fill="FFFFFF"/>
          </w:tcPr>
          <w:p w14:paraId="3B0E2864" w14:textId="77777777" w:rsidR="00DC1D29" w:rsidRPr="007748FA" w:rsidRDefault="00DC1D29" w:rsidP="00DC1D29">
            <w:pPr>
              <w:ind w:firstLine="0"/>
              <w:rPr>
                <w:sz w:val="24"/>
              </w:rPr>
            </w:pPr>
            <w:r w:rsidRPr="00C53DD2">
              <w:rPr>
                <w:rFonts w:cs="Arial"/>
                <w:b/>
                <w:color w:val="000090"/>
                <w:sz w:val="24"/>
                <w:szCs w:val="56"/>
              </w:rPr>
              <w:t>Qu</w:t>
            </w:r>
            <w:r w:rsidRPr="00C53DD2">
              <w:rPr>
                <w:b/>
                <w:color w:val="000090"/>
                <w:sz w:val="24"/>
                <w:szCs w:val="56"/>
              </w:rPr>
              <w:t>é</w:t>
            </w:r>
            <w:r w:rsidRPr="00C53DD2">
              <w:rPr>
                <w:rFonts w:cs="Arial"/>
                <w:b/>
                <w:color w:val="000090"/>
                <w:sz w:val="24"/>
                <w:szCs w:val="56"/>
              </w:rPr>
              <w:t>bec</w:t>
            </w:r>
          </w:p>
        </w:tc>
        <w:tc>
          <w:tcPr>
            <w:tcW w:w="1055" w:type="dxa"/>
            <w:tcBorders>
              <w:top w:val="single" w:sz="12" w:space="0" w:color="auto"/>
              <w:left w:val="nil"/>
              <w:bottom w:val="nil"/>
              <w:right w:val="nil"/>
            </w:tcBorders>
            <w:shd w:val="clear" w:color="auto" w:fill="FFFFFF"/>
          </w:tcPr>
          <w:p w14:paraId="2930698F" w14:textId="77777777" w:rsidR="00DC1D29" w:rsidRPr="007748FA" w:rsidRDefault="00DC1D29" w:rsidP="00DC1D29">
            <w:pPr>
              <w:ind w:right="288" w:firstLine="0"/>
              <w:jc w:val="right"/>
              <w:rPr>
                <w:sz w:val="24"/>
              </w:rPr>
            </w:pPr>
            <w:r w:rsidRPr="007748FA">
              <w:rPr>
                <w:rFonts w:cs="Arial"/>
                <w:sz w:val="24"/>
                <w:szCs w:val="56"/>
              </w:rPr>
              <w:t>2</w:t>
            </w:r>
            <w:r>
              <w:rPr>
                <w:rFonts w:cs="Arial"/>
                <w:sz w:val="24"/>
                <w:szCs w:val="56"/>
              </w:rPr>
              <w:t xml:space="preserve"> </w:t>
            </w:r>
            <w:r w:rsidRPr="007748FA">
              <w:rPr>
                <w:rFonts w:cs="Arial"/>
                <w:sz w:val="24"/>
                <w:szCs w:val="56"/>
              </w:rPr>
              <w:t>685</w:t>
            </w:r>
          </w:p>
        </w:tc>
        <w:tc>
          <w:tcPr>
            <w:tcW w:w="1055" w:type="dxa"/>
            <w:tcBorders>
              <w:top w:val="single" w:sz="12" w:space="0" w:color="auto"/>
              <w:left w:val="nil"/>
              <w:bottom w:val="nil"/>
              <w:right w:val="nil"/>
            </w:tcBorders>
            <w:shd w:val="clear" w:color="auto" w:fill="FFFFFF"/>
          </w:tcPr>
          <w:p w14:paraId="414E55A3" w14:textId="77777777" w:rsidR="00DC1D29" w:rsidRPr="007748FA" w:rsidRDefault="00DC1D29" w:rsidP="00DC1D29">
            <w:pPr>
              <w:ind w:right="288" w:firstLine="0"/>
              <w:jc w:val="right"/>
              <w:rPr>
                <w:sz w:val="24"/>
              </w:rPr>
            </w:pPr>
            <w:r w:rsidRPr="007748FA">
              <w:rPr>
                <w:rFonts w:cs="Arial"/>
                <w:sz w:val="24"/>
                <w:szCs w:val="56"/>
              </w:rPr>
              <w:t>2 385</w:t>
            </w:r>
          </w:p>
        </w:tc>
        <w:tc>
          <w:tcPr>
            <w:tcW w:w="1056" w:type="dxa"/>
            <w:tcBorders>
              <w:top w:val="single" w:sz="12" w:space="0" w:color="auto"/>
              <w:left w:val="nil"/>
              <w:bottom w:val="nil"/>
              <w:right w:val="nil"/>
            </w:tcBorders>
            <w:shd w:val="clear" w:color="auto" w:fill="FFFFFF"/>
          </w:tcPr>
          <w:p w14:paraId="75381B03" w14:textId="77777777" w:rsidR="00DC1D29" w:rsidRPr="007748FA" w:rsidRDefault="00DC1D29" w:rsidP="00DC1D29">
            <w:pPr>
              <w:ind w:right="288" w:firstLine="0"/>
              <w:jc w:val="right"/>
              <w:rPr>
                <w:sz w:val="24"/>
              </w:rPr>
            </w:pPr>
            <w:r w:rsidRPr="007748FA">
              <w:rPr>
                <w:rFonts w:cs="Arial"/>
                <w:sz w:val="24"/>
                <w:szCs w:val="56"/>
              </w:rPr>
              <w:t>88.8</w:t>
            </w:r>
          </w:p>
        </w:tc>
        <w:tc>
          <w:tcPr>
            <w:tcW w:w="1055" w:type="dxa"/>
            <w:tcBorders>
              <w:top w:val="single" w:sz="12" w:space="0" w:color="auto"/>
              <w:left w:val="nil"/>
              <w:bottom w:val="nil"/>
              <w:right w:val="nil"/>
            </w:tcBorders>
            <w:shd w:val="clear" w:color="auto" w:fill="FFFFFF"/>
          </w:tcPr>
          <w:p w14:paraId="04714944" w14:textId="77777777" w:rsidR="00DC1D29" w:rsidRPr="007748FA" w:rsidRDefault="00DC1D29" w:rsidP="00DC1D29">
            <w:pPr>
              <w:ind w:right="288" w:firstLine="0"/>
              <w:jc w:val="right"/>
              <w:rPr>
                <w:sz w:val="24"/>
              </w:rPr>
            </w:pPr>
            <w:r w:rsidRPr="007748FA">
              <w:rPr>
                <w:rFonts w:cs="Arial"/>
                <w:sz w:val="24"/>
                <w:szCs w:val="56"/>
              </w:rPr>
              <w:t>300</w:t>
            </w:r>
          </w:p>
        </w:tc>
        <w:tc>
          <w:tcPr>
            <w:tcW w:w="1056" w:type="dxa"/>
            <w:tcBorders>
              <w:top w:val="single" w:sz="12" w:space="0" w:color="auto"/>
              <w:left w:val="nil"/>
              <w:bottom w:val="nil"/>
              <w:right w:val="nil"/>
            </w:tcBorders>
            <w:shd w:val="clear" w:color="auto" w:fill="FFFFFF"/>
          </w:tcPr>
          <w:p w14:paraId="09145CE5" w14:textId="77777777" w:rsidR="00DC1D29" w:rsidRPr="007748FA" w:rsidRDefault="00DC1D29" w:rsidP="00DC1D29">
            <w:pPr>
              <w:ind w:right="288" w:firstLine="0"/>
              <w:jc w:val="right"/>
              <w:rPr>
                <w:sz w:val="24"/>
              </w:rPr>
            </w:pPr>
            <w:r w:rsidRPr="007748FA">
              <w:rPr>
                <w:rFonts w:cs="Arial"/>
                <w:sz w:val="24"/>
                <w:szCs w:val="56"/>
              </w:rPr>
              <w:t>11.2</w:t>
            </w:r>
          </w:p>
        </w:tc>
        <w:tc>
          <w:tcPr>
            <w:tcW w:w="1055" w:type="dxa"/>
            <w:tcBorders>
              <w:top w:val="single" w:sz="12" w:space="0" w:color="auto"/>
              <w:left w:val="nil"/>
              <w:bottom w:val="nil"/>
              <w:right w:val="nil"/>
            </w:tcBorders>
            <w:shd w:val="clear" w:color="auto" w:fill="FFFFFF"/>
          </w:tcPr>
          <w:p w14:paraId="6D3C7097" w14:textId="77777777" w:rsidR="00DC1D29" w:rsidRPr="007748FA" w:rsidRDefault="00DC1D29" w:rsidP="00DC1D29">
            <w:pPr>
              <w:ind w:right="288" w:firstLine="0"/>
              <w:jc w:val="right"/>
              <w:rPr>
                <w:sz w:val="24"/>
              </w:rPr>
            </w:pPr>
            <w:r w:rsidRPr="007748FA">
              <w:rPr>
                <w:rFonts w:cs="Arial"/>
                <w:sz w:val="24"/>
                <w:szCs w:val="56"/>
              </w:rPr>
              <w:t>1</w:t>
            </w:r>
            <w:r>
              <w:rPr>
                <w:rFonts w:cs="Arial"/>
                <w:sz w:val="24"/>
                <w:szCs w:val="56"/>
              </w:rPr>
              <w:t xml:space="preserve"> </w:t>
            </w:r>
            <w:r w:rsidRPr="007748FA">
              <w:rPr>
                <w:rFonts w:cs="Arial"/>
                <w:sz w:val="24"/>
                <w:szCs w:val="56"/>
              </w:rPr>
              <w:t>638</w:t>
            </w:r>
          </w:p>
        </w:tc>
        <w:tc>
          <w:tcPr>
            <w:tcW w:w="1055" w:type="dxa"/>
            <w:tcBorders>
              <w:top w:val="single" w:sz="12" w:space="0" w:color="auto"/>
              <w:left w:val="nil"/>
              <w:bottom w:val="nil"/>
              <w:right w:val="nil"/>
            </w:tcBorders>
            <w:shd w:val="clear" w:color="auto" w:fill="FFFFFF"/>
          </w:tcPr>
          <w:p w14:paraId="42B841EC" w14:textId="77777777" w:rsidR="00DC1D29" w:rsidRPr="007748FA" w:rsidRDefault="00DC1D29" w:rsidP="00DC1D29">
            <w:pPr>
              <w:ind w:right="288" w:firstLine="0"/>
              <w:jc w:val="right"/>
              <w:rPr>
                <w:sz w:val="24"/>
              </w:rPr>
            </w:pPr>
            <w:r w:rsidRPr="007748FA">
              <w:rPr>
                <w:rFonts w:cs="Arial"/>
                <w:sz w:val="24"/>
                <w:szCs w:val="56"/>
              </w:rPr>
              <w:t>1</w:t>
            </w:r>
            <w:r>
              <w:rPr>
                <w:rFonts w:cs="Arial"/>
                <w:sz w:val="24"/>
                <w:szCs w:val="56"/>
              </w:rPr>
              <w:t xml:space="preserve"> </w:t>
            </w:r>
            <w:r w:rsidRPr="007748FA">
              <w:rPr>
                <w:rFonts w:cs="Arial"/>
                <w:sz w:val="24"/>
                <w:szCs w:val="56"/>
              </w:rPr>
              <w:t>547</w:t>
            </w:r>
          </w:p>
        </w:tc>
        <w:tc>
          <w:tcPr>
            <w:tcW w:w="1056" w:type="dxa"/>
            <w:tcBorders>
              <w:top w:val="single" w:sz="12" w:space="0" w:color="auto"/>
              <w:left w:val="nil"/>
              <w:bottom w:val="nil"/>
              <w:right w:val="nil"/>
            </w:tcBorders>
            <w:shd w:val="clear" w:color="auto" w:fill="FFFFFF"/>
          </w:tcPr>
          <w:p w14:paraId="31C5D852" w14:textId="77777777" w:rsidR="00DC1D29" w:rsidRPr="007748FA" w:rsidRDefault="00DC1D29" w:rsidP="00DC1D29">
            <w:pPr>
              <w:ind w:right="288" w:firstLine="0"/>
              <w:jc w:val="right"/>
              <w:rPr>
                <w:sz w:val="24"/>
              </w:rPr>
            </w:pPr>
            <w:r w:rsidRPr="007748FA">
              <w:rPr>
                <w:rFonts w:cs="Arial"/>
                <w:sz w:val="24"/>
                <w:szCs w:val="56"/>
              </w:rPr>
              <w:t>94,4</w:t>
            </w:r>
          </w:p>
        </w:tc>
        <w:tc>
          <w:tcPr>
            <w:tcW w:w="1055" w:type="dxa"/>
            <w:tcBorders>
              <w:top w:val="single" w:sz="12" w:space="0" w:color="auto"/>
              <w:left w:val="nil"/>
              <w:bottom w:val="nil"/>
              <w:right w:val="nil"/>
            </w:tcBorders>
            <w:shd w:val="clear" w:color="auto" w:fill="FFFFFF"/>
          </w:tcPr>
          <w:p w14:paraId="0E08969C" w14:textId="77777777" w:rsidR="00DC1D29" w:rsidRPr="007748FA" w:rsidRDefault="00DC1D29" w:rsidP="00DC1D29">
            <w:pPr>
              <w:ind w:right="288" w:firstLine="0"/>
              <w:jc w:val="right"/>
              <w:rPr>
                <w:sz w:val="24"/>
              </w:rPr>
            </w:pPr>
            <w:r w:rsidRPr="007748FA">
              <w:rPr>
                <w:rFonts w:cs="Arial"/>
                <w:sz w:val="24"/>
                <w:szCs w:val="56"/>
              </w:rPr>
              <w:t>91</w:t>
            </w:r>
          </w:p>
        </w:tc>
        <w:tc>
          <w:tcPr>
            <w:tcW w:w="1056" w:type="dxa"/>
            <w:tcBorders>
              <w:top w:val="single" w:sz="12" w:space="0" w:color="auto"/>
              <w:left w:val="nil"/>
              <w:bottom w:val="nil"/>
              <w:right w:val="nil"/>
            </w:tcBorders>
            <w:shd w:val="clear" w:color="auto" w:fill="FFFFFF"/>
          </w:tcPr>
          <w:p w14:paraId="7A86A9D2" w14:textId="77777777" w:rsidR="00DC1D29" w:rsidRPr="007748FA" w:rsidRDefault="00DC1D29" w:rsidP="00DC1D29">
            <w:pPr>
              <w:ind w:right="288" w:firstLine="0"/>
              <w:jc w:val="right"/>
              <w:rPr>
                <w:sz w:val="24"/>
              </w:rPr>
            </w:pPr>
            <w:r w:rsidRPr="007748FA">
              <w:rPr>
                <w:rFonts w:cs="Arial"/>
                <w:sz w:val="24"/>
                <w:szCs w:val="56"/>
              </w:rPr>
              <w:t>5.6</w:t>
            </w:r>
          </w:p>
        </w:tc>
        <w:tc>
          <w:tcPr>
            <w:tcW w:w="1055" w:type="dxa"/>
            <w:tcBorders>
              <w:top w:val="single" w:sz="12" w:space="0" w:color="auto"/>
              <w:left w:val="nil"/>
              <w:bottom w:val="nil"/>
              <w:right w:val="nil"/>
            </w:tcBorders>
            <w:shd w:val="clear" w:color="auto" w:fill="FFFFFF"/>
          </w:tcPr>
          <w:p w14:paraId="1B2DE49D" w14:textId="77777777" w:rsidR="00DC1D29" w:rsidRPr="007748FA" w:rsidRDefault="00DC1D29" w:rsidP="00DC1D29">
            <w:pPr>
              <w:ind w:right="288" w:firstLine="0"/>
              <w:jc w:val="right"/>
              <w:rPr>
                <w:sz w:val="24"/>
              </w:rPr>
            </w:pPr>
            <w:r w:rsidRPr="007748FA">
              <w:rPr>
                <w:rFonts w:cs="Arial"/>
                <w:sz w:val="24"/>
                <w:szCs w:val="56"/>
              </w:rPr>
              <w:t>1</w:t>
            </w:r>
            <w:r>
              <w:rPr>
                <w:rFonts w:cs="Arial"/>
                <w:sz w:val="24"/>
                <w:szCs w:val="56"/>
              </w:rPr>
              <w:t xml:space="preserve"> </w:t>
            </w:r>
            <w:r w:rsidRPr="007748FA">
              <w:rPr>
                <w:rFonts w:cs="Arial"/>
                <w:sz w:val="24"/>
                <w:szCs w:val="56"/>
              </w:rPr>
              <w:t>046</w:t>
            </w:r>
          </w:p>
        </w:tc>
        <w:tc>
          <w:tcPr>
            <w:tcW w:w="1055" w:type="dxa"/>
            <w:tcBorders>
              <w:top w:val="single" w:sz="12" w:space="0" w:color="auto"/>
              <w:left w:val="nil"/>
              <w:bottom w:val="nil"/>
              <w:right w:val="nil"/>
            </w:tcBorders>
            <w:shd w:val="clear" w:color="auto" w:fill="FFFFFF"/>
          </w:tcPr>
          <w:p w14:paraId="4AA8104F" w14:textId="77777777" w:rsidR="00DC1D29" w:rsidRPr="007748FA" w:rsidRDefault="00DC1D29" w:rsidP="00DC1D29">
            <w:pPr>
              <w:ind w:right="288" w:firstLine="0"/>
              <w:jc w:val="right"/>
              <w:rPr>
                <w:sz w:val="24"/>
              </w:rPr>
            </w:pPr>
            <w:r w:rsidRPr="007748FA">
              <w:rPr>
                <w:rFonts w:cs="Arial"/>
                <w:sz w:val="24"/>
                <w:szCs w:val="56"/>
              </w:rPr>
              <w:t>837</w:t>
            </w:r>
          </w:p>
        </w:tc>
        <w:tc>
          <w:tcPr>
            <w:tcW w:w="1056" w:type="dxa"/>
            <w:tcBorders>
              <w:top w:val="single" w:sz="12" w:space="0" w:color="auto"/>
              <w:left w:val="nil"/>
              <w:bottom w:val="nil"/>
              <w:right w:val="nil"/>
            </w:tcBorders>
            <w:shd w:val="clear" w:color="auto" w:fill="FFFFFF"/>
          </w:tcPr>
          <w:p w14:paraId="2C868629" w14:textId="77777777" w:rsidR="00DC1D29" w:rsidRPr="007748FA" w:rsidRDefault="00DC1D29" w:rsidP="00DC1D29">
            <w:pPr>
              <w:ind w:right="288" w:firstLine="0"/>
              <w:jc w:val="right"/>
              <w:rPr>
                <w:sz w:val="24"/>
              </w:rPr>
            </w:pPr>
            <w:r w:rsidRPr="007748FA">
              <w:rPr>
                <w:rFonts w:cs="Arial"/>
                <w:sz w:val="24"/>
                <w:szCs w:val="56"/>
              </w:rPr>
              <w:t>80.0</w:t>
            </w:r>
          </w:p>
        </w:tc>
        <w:tc>
          <w:tcPr>
            <w:tcW w:w="1055" w:type="dxa"/>
            <w:tcBorders>
              <w:top w:val="single" w:sz="12" w:space="0" w:color="auto"/>
              <w:left w:val="nil"/>
              <w:bottom w:val="nil"/>
              <w:right w:val="nil"/>
            </w:tcBorders>
            <w:shd w:val="clear" w:color="auto" w:fill="FFFFFF"/>
          </w:tcPr>
          <w:p w14:paraId="3FD5961B" w14:textId="77777777" w:rsidR="00DC1D29" w:rsidRPr="007748FA" w:rsidRDefault="00DC1D29" w:rsidP="00DC1D29">
            <w:pPr>
              <w:ind w:right="288" w:firstLine="0"/>
              <w:jc w:val="right"/>
              <w:rPr>
                <w:rFonts w:cs="Arial"/>
                <w:sz w:val="24"/>
                <w:szCs w:val="56"/>
              </w:rPr>
            </w:pPr>
            <w:r>
              <w:rPr>
                <w:rFonts w:cs="Arial"/>
                <w:sz w:val="24"/>
                <w:szCs w:val="56"/>
              </w:rPr>
              <w:t>209</w:t>
            </w:r>
          </w:p>
        </w:tc>
        <w:tc>
          <w:tcPr>
            <w:tcW w:w="1056" w:type="dxa"/>
            <w:tcBorders>
              <w:top w:val="single" w:sz="12" w:space="0" w:color="auto"/>
              <w:left w:val="nil"/>
              <w:bottom w:val="nil"/>
              <w:right w:val="nil"/>
            </w:tcBorders>
            <w:shd w:val="clear" w:color="auto" w:fill="FFFFFF"/>
          </w:tcPr>
          <w:p w14:paraId="7FEC6106" w14:textId="77777777" w:rsidR="00DC1D29" w:rsidRPr="007748FA" w:rsidRDefault="00DC1D29" w:rsidP="00DC1D29">
            <w:pPr>
              <w:ind w:right="288" w:firstLine="0"/>
              <w:jc w:val="right"/>
              <w:rPr>
                <w:sz w:val="24"/>
              </w:rPr>
            </w:pPr>
            <w:r w:rsidRPr="007748FA">
              <w:rPr>
                <w:rFonts w:cs="Arial"/>
                <w:sz w:val="24"/>
                <w:szCs w:val="56"/>
              </w:rPr>
              <w:t>20.0</w:t>
            </w:r>
          </w:p>
        </w:tc>
      </w:tr>
      <w:tr w:rsidR="00DC1D29" w:rsidRPr="007748FA" w14:paraId="7B483BDB" w14:textId="77777777">
        <w:tblPrEx>
          <w:tblCellMar>
            <w:top w:w="0" w:type="dxa"/>
            <w:bottom w:w="0" w:type="dxa"/>
          </w:tblCellMar>
        </w:tblPrEx>
        <w:tc>
          <w:tcPr>
            <w:tcW w:w="1809" w:type="dxa"/>
            <w:tcBorders>
              <w:top w:val="nil"/>
              <w:left w:val="nil"/>
              <w:bottom w:val="nil"/>
              <w:right w:val="nil"/>
            </w:tcBorders>
            <w:shd w:val="clear" w:color="auto" w:fill="FFFFFF"/>
          </w:tcPr>
          <w:p w14:paraId="4F39DE1C" w14:textId="77777777" w:rsidR="00DC1D29" w:rsidRPr="007748FA" w:rsidRDefault="00DC1D29" w:rsidP="00DC1D29">
            <w:pPr>
              <w:ind w:left="320" w:firstLine="0"/>
              <w:rPr>
                <w:sz w:val="24"/>
              </w:rPr>
            </w:pPr>
            <w:r w:rsidRPr="007748FA">
              <w:rPr>
                <w:rFonts w:cs="Arial"/>
                <w:sz w:val="24"/>
                <w:szCs w:val="56"/>
              </w:rPr>
              <w:t>15 - 24 ans</w:t>
            </w:r>
          </w:p>
        </w:tc>
        <w:tc>
          <w:tcPr>
            <w:tcW w:w="1055" w:type="dxa"/>
            <w:tcBorders>
              <w:top w:val="nil"/>
              <w:left w:val="nil"/>
              <w:bottom w:val="nil"/>
              <w:right w:val="nil"/>
            </w:tcBorders>
            <w:shd w:val="clear" w:color="auto" w:fill="FFFFFF"/>
          </w:tcPr>
          <w:p w14:paraId="7A0AC69D" w14:textId="77777777" w:rsidR="00DC1D29" w:rsidRPr="007748FA" w:rsidRDefault="00DC1D29" w:rsidP="00DC1D29">
            <w:pPr>
              <w:ind w:right="288" w:firstLine="0"/>
              <w:jc w:val="right"/>
              <w:rPr>
                <w:sz w:val="24"/>
              </w:rPr>
            </w:pPr>
            <w:r w:rsidRPr="007748FA">
              <w:rPr>
                <w:rFonts w:cs="Arial"/>
                <w:sz w:val="24"/>
                <w:szCs w:val="56"/>
              </w:rPr>
              <w:t>633</w:t>
            </w:r>
          </w:p>
        </w:tc>
        <w:tc>
          <w:tcPr>
            <w:tcW w:w="1055" w:type="dxa"/>
            <w:tcBorders>
              <w:top w:val="nil"/>
              <w:left w:val="nil"/>
              <w:bottom w:val="nil"/>
              <w:right w:val="nil"/>
            </w:tcBorders>
            <w:shd w:val="clear" w:color="auto" w:fill="FFFFFF"/>
          </w:tcPr>
          <w:p w14:paraId="0A726B33" w14:textId="77777777" w:rsidR="00DC1D29" w:rsidRPr="007748FA" w:rsidRDefault="00DC1D29" w:rsidP="00DC1D29">
            <w:pPr>
              <w:ind w:right="288" w:firstLine="0"/>
              <w:jc w:val="right"/>
              <w:rPr>
                <w:sz w:val="24"/>
              </w:rPr>
            </w:pPr>
            <w:r w:rsidRPr="007748FA">
              <w:rPr>
                <w:rFonts w:cs="Arial"/>
                <w:sz w:val="24"/>
                <w:szCs w:val="56"/>
              </w:rPr>
              <w:t>503</w:t>
            </w:r>
          </w:p>
        </w:tc>
        <w:tc>
          <w:tcPr>
            <w:tcW w:w="1056" w:type="dxa"/>
            <w:tcBorders>
              <w:top w:val="nil"/>
              <w:left w:val="nil"/>
              <w:bottom w:val="nil"/>
              <w:right w:val="nil"/>
            </w:tcBorders>
            <w:shd w:val="clear" w:color="auto" w:fill="FFFFFF"/>
          </w:tcPr>
          <w:p w14:paraId="6287483C" w14:textId="77777777" w:rsidR="00DC1D29" w:rsidRPr="007748FA" w:rsidRDefault="00DC1D29" w:rsidP="00DC1D29">
            <w:pPr>
              <w:ind w:right="288" w:firstLine="0"/>
              <w:jc w:val="right"/>
              <w:rPr>
                <w:sz w:val="24"/>
              </w:rPr>
            </w:pPr>
            <w:r w:rsidRPr="007748FA">
              <w:rPr>
                <w:rFonts w:cs="Arial"/>
                <w:sz w:val="24"/>
                <w:szCs w:val="56"/>
              </w:rPr>
              <w:t>79.5</w:t>
            </w:r>
          </w:p>
        </w:tc>
        <w:tc>
          <w:tcPr>
            <w:tcW w:w="1055" w:type="dxa"/>
            <w:tcBorders>
              <w:top w:val="nil"/>
              <w:left w:val="nil"/>
              <w:bottom w:val="nil"/>
              <w:right w:val="nil"/>
            </w:tcBorders>
            <w:shd w:val="clear" w:color="auto" w:fill="FFFFFF"/>
          </w:tcPr>
          <w:p w14:paraId="7AEB1549" w14:textId="77777777" w:rsidR="00DC1D29" w:rsidRPr="007748FA" w:rsidRDefault="00DC1D29" w:rsidP="00DC1D29">
            <w:pPr>
              <w:ind w:right="288" w:firstLine="0"/>
              <w:jc w:val="right"/>
              <w:rPr>
                <w:sz w:val="24"/>
              </w:rPr>
            </w:pPr>
            <w:r w:rsidRPr="007748FA">
              <w:rPr>
                <w:rFonts w:cs="Arial"/>
                <w:sz w:val="24"/>
                <w:szCs w:val="56"/>
              </w:rPr>
              <w:t>131</w:t>
            </w:r>
          </w:p>
        </w:tc>
        <w:tc>
          <w:tcPr>
            <w:tcW w:w="1056" w:type="dxa"/>
            <w:tcBorders>
              <w:top w:val="nil"/>
              <w:left w:val="nil"/>
              <w:bottom w:val="nil"/>
              <w:right w:val="nil"/>
            </w:tcBorders>
            <w:shd w:val="clear" w:color="auto" w:fill="FFFFFF"/>
          </w:tcPr>
          <w:p w14:paraId="279C9C83" w14:textId="77777777" w:rsidR="00DC1D29" w:rsidRPr="007748FA" w:rsidRDefault="00DC1D29" w:rsidP="00DC1D29">
            <w:pPr>
              <w:ind w:right="288" w:firstLine="0"/>
              <w:jc w:val="right"/>
              <w:rPr>
                <w:sz w:val="24"/>
              </w:rPr>
            </w:pPr>
            <w:r w:rsidRPr="007748FA">
              <w:rPr>
                <w:rFonts w:cs="Arial"/>
                <w:sz w:val="24"/>
                <w:szCs w:val="56"/>
              </w:rPr>
              <w:t>20.5</w:t>
            </w:r>
          </w:p>
        </w:tc>
        <w:tc>
          <w:tcPr>
            <w:tcW w:w="1055" w:type="dxa"/>
            <w:tcBorders>
              <w:top w:val="nil"/>
              <w:left w:val="nil"/>
              <w:bottom w:val="nil"/>
              <w:right w:val="nil"/>
            </w:tcBorders>
            <w:shd w:val="clear" w:color="auto" w:fill="FFFFFF"/>
          </w:tcPr>
          <w:p w14:paraId="3E2D2555" w14:textId="77777777" w:rsidR="00DC1D29" w:rsidRPr="007748FA" w:rsidRDefault="00DC1D29" w:rsidP="00DC1D29">
            <w:pPr>
              <w:ind w:right="288" w:firstLine="0"/>
              <w:jc w:val="right"/>
              <w:rPr>
                <w:sz w:val="24"/>
              </w:rPr>
            </w:pPr>
            <w:r w:rsidRPr="007748FA">
              <w:rPr>
                <w:rFonts w:cs="Arial"/>
                <w:sz w:val="24"/>
                <w:szCs w:val="56"/>
              </w:rPr>
              <w:t>340</w:t>
            </w:r>
          </w:p>
        </w:tc>
        <w:tc>
          <w:tcPr>
            <w:tcW w:w="1055" w:type="dxa"/>
            <w:tcBorders>
              <w:top w:val="nil"/>
              <w:left w:val="nil"/>
              <w:bottom w:val="nil"/>
              <w:right w:val="nil"/>
            </w:tcBorders>
            <w:shd w:val="clear" w:color="auto" w:fill="FFFFFF"/>
          </w:tcPr>
          <w:p w14:paraId="64FDFC41" w14:textId="77777777" w:rsidR="00DC1D29" w:rsidRPr="007748FA" w:rsidRDefault="00DC1D29" w:rsidP="00DC1D29">
            <w:pPr>
              <w:ind w:right="288" w:firstLine="0"/>
              <w:jc w:val="right"/>
              <w:rPr>
                <w:sz w:val="24"/>
              </w:rPr>
            </w:pPr>
            <w:r w:rsidRPr="007748FA">
              <w:rPr>
                <w:rFonts w:cs="Arial"/>
                <w:sz w:val="24"/>
                <w:szCs w:val="56"/>
              </w:rPr>
              <w:t>274</w:t>
            </w:r>
          </w:p>
        </w:tc>
        <w:tc>
          <w:tcPr>
            <w:tcW w:w="1056" w:type="dxa"/>
            <w:tcBorders>
              <w:top w:val="nil"/>
              <w:left w:val="nil"/>
              <w:bottom w:val="nil"/>
              <w:right w:val="nil"/>
            </w:tcBorders>
            <w:shd w:val="clear" w:color="auto" w:fill="FFFFFF"/>
          </w:tcPr>
          <w:p w14:paraId="7EC3234D" w14:textId="77777777" w:rsidR="00DC1D29" w:rsidRPr="007748FA" w:rsidRDefault="00DC1D29" w:rsidP="00DC1D29">
            <w:pPr>
              <w:ind w:right="288" w:firstLine="0"/>
              <w:jc w:val="right"/>
              <w:rPr>
                <w:sz w:val="24"/>
              </w:rPr>
            </w:pPr>
            <w:r w:rsidRPr="007748FA">
              <w:rPr>
                <w:rFonts w:cs="Arial"/>
                <w:sz w:val="24"/>
                <w:szCs w:val="56"/>
              </w:rPr>
              <w:t>80.6</w:t>
            </w:r>
          </w:p>
        </w:tc>
        <w:tc>
          <w:tcPr>
            <w:tcW w:w="1055" w:type="dxa"/>
            <w:tcBorders>
              <w:top w:val="nil"/>
              <w:left w:val="nil"/>
              <w:bottom w:val="nil"/>
              <w:right w:val="nil"/>
            </w:tcBorders>
            <w:shd w:val="clear" w:color="auto" w:fill="FFFFFF"/>
          </w:tcPr>
          <w:p w14:paraId="1F2E2B13" w14:textId="77777777" w:rsidR="00DC1D29" w:rsidRPr="007748FA" w:rsidRDefault="00DC1D29" w:rsidP="00DC1D29">
            <w:pPr>
              <w:ind w:right="288" w:firstLine="0"/>
              <w:jc w:val="right"/>
              <w:rPr>
                <w:sz w:val="24"/>
              </w:rPr>
            </w:pPr>
            <w:r w:rsidRPr="007748FA">
              <w:rPr>
                <w:rFonts w:cs="Arial"/>
                <w:sz w:val="24"/>
                <w:szCs w:val="56"/>
              </w:rPr>
              <w:t>66</w:t>
            </w:r>
          </w:p>
        </w:tc>
        <w:tc>
          <w:tcPr>
            <w:tcW w:w="1056" w:type="dxa"/>
            <w:tcBorders>
              <w:top w:val="nil"/>
              <w:left w:val="nil"/>
              <w:bottom w:val="nil"/>
              <w:right w:val="nil"/>
            </w:tcBorders>
            <w:shd w:val="clear" w:color="auto" w:fill="FFFFFF"/>
          </w:tcPr>
          <w:p w14:paraId="4937332C" w14:textId="77777777" w:rsidR="00DC1D29" w:rsidRPr="007748FA" w:rsidRDefault="00DC1D29" w:rsidP="00DC1D29">
            <w:pPr>
              <w:ind w:right="288" w:firstLine="0"/>
              <w:jc w:val="right"/>
              <w:rPr>
                <w:sz w:val="24"/>
              </w:rPr>
            </w:pPr>
            <w:r w:rsidRPr="007748FA">
              <w:rPr>
                <w:rFonts w:cs="Arial"/>
                <w:sz w:val="24"/>
                <w:szCs w:val="56"/>
              </w:rPr>
              <w:t>19.4</w:t>
            </w:r>
          </w:p>
        </w:tc>
        <w:tc>
          <w:tcPr>
            <w:tcW w:w="1055" w:type="dxa"/>
            <w:tcBorders>
              <w:top w:val="nil"/>
              <w:left w:val="nil"/>
              <w:bottom w:val="nil"/>
              <w:right w:val="nil"/>
            </w:tcBorders>
            <w:shd w:val="clear" w:color="auto" w:fill="FFFFFF"/>
          </w:tcPr>
          <w:p w14:paraId="65B2EC75" w14:textId="77777777" w:rsidR="00DC1D29" w:rsidRPr="007748FA" w:rsidRDefault="00DC1D29" w:rsidP="00DC1D29">
            <w:pPr>
              <w:ind w:right="288" w:firstLine="0"/>
              <w:jc w:val="right"/>
              <w:rPr>
                <w:sz w:val="24"/>
              </w:rPr>
            </w:pPr>
            <w:r w:rsidRPr="007748FA">
              <w:rPr>
                <w:rFonts w:cs="Arial"/>
                <w:sz w:val="24"/>
                <w:szCs w:val="56"/>
              </w:rPr>
              <w:t>294</w:t>
            </w:r>
          </w:p>
        </w:tc>
        <w:tc>
          <w:tcPr>
            <w:tcW w:w="1055" w:type="dxa"/>
            <w:tcBorders>
              <w:top w:val="nil"/>
              <w:left w:val="nil"/>
              <w:bottom w:val="nil"/>
              <w:right w:val="nil"/>
            </w:tcBorders>
            <w:shd w:val="clear" w:color="auto" w:fill="FFFFFF"/>
          </w:tcPr>
          <w:p w14:paraId="1C263DAA" w14:textId="77777777" w:rsidR="00DC1D29" w:rsidRPr="007748FA" w:rsidRDefault="00DC1D29" w:rsidP="00DC1D29">
            <w:pPr>
              <w:ind w:right="288" w:firstLine="0"/>
              <w:jc w:val="right"/>
              <w:rPr>
                <w:sz w:val="24"/>
              </w:rPr>
            </w:pPr>
            <w:r w:rsidRPr="007748FA">
              <w:rPr>
                <w:rFonts w:cs="Arial"/>
                <w:sz w:val="24"/>
                <w:szCs w:val="56"/>
              </w:rPr>
              <w:t>229</w:t>
            </w:r>
          </w:p>
        </w:tc>
        <w:tc>
          <w:tcPr>
            <w:tcW w:w="1056" w:type="dxa"/>
            <w:tcBorders>
              <w:top w:val="nil"/>
              <w:left w:val="nil"/>
              <w:bottom w:val="nil"/>
              <w:right w:val="nil"/>
            </w:tcBorders>
            <w:shd w:val="clear" w:color="auto" w:fill="FFFFFF"/>
          </w:tcPr>
          <w:p w14:paraId="02187196" w14:textId="77777777" w:rsidR="00DC1D29" w:rsidRPr="007748FA" w:rsidRDefault="00DC1D29" w:rsidP="00DC1D29">
            <w:pPr>
              <w:ind w:right="288" w:firstLine="0"/>
              <w:jc w:val="right"/>
              <w:rPr>
                <w:sz w:val="24"/>
              </w:rPr>
            </w:pPr>
            <w:r w:rsidRPr="007748FA">
              <w:rPr>
                <w:rFonts w:cs="Arial"/>
                <w:sz w:val="24"/>
                <w:szCs w:val="56"/>
              </w:rPr>
              <w:t>77.9</w:t>
            </w:r>
          </w:p>
        </w:tc>
        <w:tc>
          <w:tcPr>
            <w:tcW w:w="1055" w:type="dxa"/>
            <w:tcBorders>
              <w:top w:val="nil"/>
              <w:left w:val="nil"/>
              <w:bottom w:val="nil"/>
              <w:right w:val="nil"/>
            </w:tcBorders>
            <w:shd w:val="clear" w:color="auto" w:fill="FFFFFF"/>
          </w:tcPr>
          <w:p w14:paraId="7ECA3E43" w14:textId="77777777" w:rsidR="00DC1D29" w:rsidRPr="007748FA" w:rsidRDefault="00DC1D29" w:rsidP="00DC1D29">
            <w:pPr>
              <w:ind w:right="288" w:firstLine="0"/>
              <w:jc w:val="right"/>
              <w:rPr>
                <w:rFonts w:cs="Arial"/>
                <w:sz w:val="24"/>
                <w:szCs w:val="56"/>
              </w:rPr>
            </w:pPr>
            <w:r>
              <w:rPr>
                <w:rFonts w:cs="Arial"/>
                <w:sz w:val="24"/>
                <w:szCs w:val="56"/>
              </w:rPr>
              <w:t>65</w:t>
            </w:r>
          </w:p>
        </w:tc>
        <w:tc>
          <w:tcPr>
            <w:tcW w:w="1056" w:type="dxa"/>
            <w:tcBorders>
              <w:top w:val="nil"/>
              <w:left w:val="nil"/>
              <w:bottom w:val="nil"/>
              <w:right w:val="nil"/>
            </w:tcBorders>
            <w:shd w:val="clear" w:color="auto" w:fill="FFFFFF"/>
          </w:tcPr>
          <w:p w14:paraId="2FC38814" w14:textId="77777777" w:rsidR="00DC1D29" w:rsidRPr="007748FA" w:rsidRDefault="00DC1D29" w:rsidP="00DC1D29">
            <w:pPr>
              <w:ind w:right="288" w:firstLine="0"/>
              <w:jc w:val="right"/>
              <w:rPr>
                <w:sz w:val="24"/>
              </w:rPr>
            </w:pPr>
            <w:r w:rsidRPr="007748FA">
              <w:rPr>
                <w:rFonts w:cs="Arial"/>
                <w:sz w:val="24"/>
                <w:szCs w:val="56"/>
              </w:rPr>
              <w:t>22.1</w:t>
            </w:r>
          </w:p>
        </w:tc>
      </w:tr>
      <w:tr w:rsidR="00DC1D29" w:rsidRPr="007748FA" w14:paraId="12FFAF90" w14:textId="77777777">
        <w:tblPrEx>
          <w:tblCellMar>
            <w:top w:w="0" w:type="dxa"/>
            <w:bottom w:w="0" w:type="dxa"/>
          </w:tblCellMar>
        </w:tblPrEx>
        <w:tc>
          <w:tcPr>
            <w:tcW w:w="1809" w:type="dxa"/>
            <w:tcBorders>
              <w:top w:val="nil"/>
              <w:left w:val="nil"/>
              <w:bottom w:val="nil"/>
              <w:right w:val="nil"/>
            </w:tcBorders>
            <w:shd w:val="clear" w:color="auto" w:fill="FFFFFF"/>
          </w:tcPr>
          <w:p w14:paraId="1D2D4389" w14:textId="77777777" w:rsidR="00DC1D29" w:rsidRPr="007748FA" w:rsidRDefault="00DC1D29" w:rsidP="00DC1D29">
            <w:pPr>
              <w:ind w:left="320" w:firstLine="0"/>
              <w:rPr>
                <w:sz w:val="24"/>
              </w:rPr>
            </w:pPr>
            <w:r w:rsidRPr="007748FA">
              <w:rPr>
                <w:rFonts w:cs="Arial"/>
                <w:sz w:val="24"/>
                <w:szCs w:val="56"/>
              </w:rPr>
              <w:t>25-44 ans</w:t>
            </w:r>
          </w:p>
        </w:tc>
        <w:tc>
          <w:tcPr>
            <w:tcW w:w="1055" w:type="dxa"/>
            <w:tcBorders>
              <w:top w:val="nil"/>
              <w:left w:val="nil"/>
              <w:bottom w:val="nil"/>
              <w:right w:val="nil"/>
            </w:tcBorders>
            <w:shd w:val="clear" w:color="auto" w:fill="FFFFFF"/>
          </w:tcPr>
          <w:p w14:paraId="6C84A5B9" w14:textId="77777777" w:rsidR="00DC1D29" w:rsidRPr="007748FA" w:rsidRDefault="00DC1D29" w:rsidP="00DC1D29">
            <w:pPr>
              <w:ind w:right="288" w:firstLine="0"/>
              <w:jc w:val="right"/>
              <w:rPr>
                <w:sz w:val="24"/>
              </w:rPr>
            </w:pPr>
            <w:r w:rsidRPr="007748FA">
              <w:rPr>
                <w:rFonts w:cs="Arial"/>
                <w:sz w:val="24"/>
                <w:szCs w:val="56"/>
              </w:rPr>
              <w:t>1</w:t>
            </w:r>
            <w:r>
              <w:rPr>
                <w:rFonts w:cs="Arial"/>
                <w:sz w:val="24"/>
                <w:szCs w:val="56"/>
              </w:rPr>
              <w:t xml:space="preserve"> </w:t>
            </w:r>
            <w:r w:rsidRPr="007748FA">
              <w:rPr>
                <w:rFonts w:cs="Arial"/>
                <w:sz w:val="24"/>
                <w:szCs w:val="56"/>
              </w:rPr>
              <w:t>348</w:t>
            </w:r>
          </w:p>
        </w:tc>
        <w:tc>
          <w:tcPr>
            <w:tcW w:w="1055" w:type="dxa"/>
            <w:tcBorders>
              <w:top w:val="nil"/>
              <w:left w:val="nil"/>
              <w:bottom w:val="nil"/>
              <w:right w:val="nil"/>
            </w:tcBorders>
            <w:shd w:val="clear" w:color="auto" w:fill="FFFFFF"/>
          </w:tcPr>
          <w:p w14:paraId="37D6AAEF" w14:textId="77777777" w:rsidR="00DC1D29" w:rsidRPr="007748FA" w:rsidRDefault="00DC1D29" w:rsidP="00DC1D29">
            <w:pPr>
              <w:ind w:right="288" w:firstLine="0"/>
              <w:jc w:val="right"/>
              <w:rPr>
                <w:sz w:val="24"/>
              </w:rPr>
            </w:pPr>
            <w:r w:rsidRPr="007748FA">
              <w:rPr>
                <w:rFonts w:cs="Arial"/>
                <w:sz w:val="24"/>
                <w:szCs w:val="56"/>
              </w:rPr>
              <w:t>1241</w:t>
            </w:r>
          </w:p>
        </w:tc>
        <w:tc>
          <w:tcPr>
            <w:tcW w:w="1056" w:type="dxa"/>
            <w:tcBorders>
              <w:top w:val="nil"/>
              <w:left w:val="nil"/>
              <w:bottom w:val="nil"/>
              <w:right w:val="nil"/>
            </w:tcBorders>
            <w:shd w:val="clear" w:color="auto" w:fill="FFFFFF"/>
          </w:tcPr>
          <w:p w14:paraId="41686F10" w14:textId="77777777" w:rsidR="00DC1D29" w:rsidRPr="007748FA" w:rsidRDefault="00DC1D29" w:rsidP="00DC1D29">
            <w:pPr>
              <w:ind w:right="288" w:firstLine="0"/>
              <w:jc w:val="right"/>
              <w:rPr>
                <w:sz w:val="24"/>
              </w:rPr>
            </w:pPr>
            <w:r w:rsidRPr="007748FA">
              <w:rPr>
                <w:rFonts w:cs="Arial"/>
                <w:sz w:val="24"/>
                <w:szCs w:val="56"/>
              </w:rPr>
              <w:t>92.1</w:t>
            </w:r>
          </w:p>
        </w:tc>
        <w:tc>
          <w:tcPr>
            <w:tcW w:w="1055" w:type="dxa"/>
            <w:tcBorders>
              <w:top w:val="nil"/>
              <w:left w:val="nil"/>
              <w:bottom w:val="nil"/>
              <w:right w:val="nil"/>
            </w:tcBorders>
            <w:shd w:val="clear" w:color="auto" w:fill="FFFFFF"/>
          </w:tcPr>
          <w:p w14:paraId="5E79834A" w14:textId="77777777" w:rsidR="00DC1D29" w:rsidRPr="007748FA" w:rsidRDefault="00DC1D29" w:rsidP="00DC1D29">
            <w:pPr>
              <w:ind w:right="288" w:firstLine="0"/>
              <w:jc w:val="right"/>
              <w:rPr>
                <w:sz w:val="24"/>
              </w:rPr>
            </w:pPr>
            <w:r w:rsidRPr="007748FA">
              <w:rPr>
                <w:rFonts w:cs="Arial"/>
                <w:sz w:val="24"/>
                <w:szCs w:val="56"/>
              </w:rPr>
              <w:t>107</w:t>
            </w:r>
          </w:p>
        </w:tc>
        <w:tc>
          <w:tcPr>
            <w:tcW w:w="1056" w:type="dxa"/>
            <w:tcBorders>
              <w:top w:val="nil"/>
              <w:left w:val="nil"/>
              <w:bottom w:val="nil"/>
              <w:right w:val="nil"/>
            </w:tcBorders>
            <w:shd w:val="clear" w:color="auto" w:fill="FFFFFF"/>
          </w:tcPr>
          <w:p w14:paraId="76AE9CD9" w14:textId="77777777" w:rsidR="00DC1D29" w:rsidRPr="007748FA" w:rsidRDefault="00DC1D29" w:rsidP="00DC1D29">
            <w:pPr>
              <w:ind w:right="288" w:firstLine="0"/>
              <w:jc w:val="right"/>
              <w:rPr>
                <w:sz w:val="24"/>
              </w:rPr>
            </w:pPr>
            <w:r w:rsidRPr="007748FA">
              <w:rPr>
                <w:rFonts w:cs="Arial"/>
                <w:sz w:val="24"/>
                <w:szCs w:val="56"/>
              </w:rPr>
              <w:t>7.9</w:t>
            </w:r>
          </w:p>
        </w:tc>
        <w:tc>
          <w:tcPr>
            <w:tcW w:w="1055" w:type="dxa"/>
            <w:tcBorders>
              <w:top w:val="nil"/>
              <w:left w:val="nil"/>
              <w:bottom w:val="nil"/>
              <w:right w:val="nil"/>
            </w:tcBorders>
            <w:shd w:val="clear" w:color="auto" w:fill="FFFFFF"/>
          </w:tcPr>
          <w:p w14:paraId="23C43169" w14:textId="77777777" w:rsidR="00DC1D29" w:rsidRPr="007748FA" w:rsidRDefault="00DC1D29" w:rsidP="00DC1D29">
            <w:pPr>
              <w:ind w:right="288" w:firstLine="0"/>
              <w:jc w:val="right"/>
              <w:rPr>
                <w:sz w:val="24"/>
              </w:rPr>
            </w:pPr>
            <w:r w:rsidRPr="007748FA">
              <w:rPr>
                <w:rFonts w:cs="Arial"/>
                <w:sz w:val="24"/>
                <w:szCs w:val="56"/>
              </w:rPr>
              <w:t>828</w:t>
            </w:r>
          </w:p>
        </w:tc>
        <w:tc>
          <w:tcPr>
            <w:tcW w:w="1055" w:type="dxa"/>
            <w:tcBorders>
              <w:top w:val="nil"/>
              <w:left w:val="nil"/>
              <w:bottom w:val="nil"/>
              <w:right w:val="nil"/>
            </w:tcBorders>
            <w:shd w:val="clear" w:color="auto" w:fill="FFFFFF"/>
          </w:tcPr>
          <w:p w14:paraId="38A8574C" w14:textId="77777777" w:rsidR="00DC1D29" w:rsidRPr="007748FA" w:rsidRDefault="00DC1D29" w:rsidP="00DC1D29">
            <w:pPr>
              <w:ind w:right="288" w:firstLine="0"/>
              <w:jc w:val="right"/>
              <w:rPr>
                <w:sz w:val="24"/>
              </w:rPr>
            </w:pPr>
            <w:r w:rsidRPr="007748FA">
              <w:rPr>
                <w:rFonts w:cs="Arial"/>
                <w:sz w:val="24"/>
                <w:szCs w:val="56"/>
              </w:rPr>
              <w:t>816</w:t>
            </w:r>
          </w:p>
        </w:tc>
        <w:tc>
          <w:tcPr>
            <w:tcW w:w="1056" w:type="dxa"/>
            <w:tcBorders>
              <w:top w:val="nil"/>
              <w:left w:val="nil"/>
              <w:bottom w:val="nil"/>
              <w:right w:val="nil"/>
            </w:tcBorders>
            <w:shd w:val="clear" w:color="auto" w:fill="FFFFFF"/>
          </w:tcPr>
          <w:p w14:paraId="2D29C365" w14:textId="77777777" w:rsidR="00DC1D29" w:rsidRPr="007748FA" w:rsidRDefault="00DC1D29" w:rsidP="00DC1D29">
            <w:pPr>
              <w:ind w:right="288" w:firstLine="0"/>
              <w:jc w:val="right"/>
              <w:rPr>
                <w:sz w:val="24"/>
              </w:rPr>
            </w:pPr>
            <w:r w:rsidRPr="007748FA">
              <w:rPr>
                <w:rFonts w:cs="Arial"/>
                <w:sz w:val="24"/>
                <w:szCs w:val="56"/>
              </w:rPr>
              <w:t>98.6</w:t>
            </w:r>
          </w:p>
        </w:tc>
        <w:tc>
          <w:tcPr>
            <w:tcW w:w="1055" w:type="dxa"/>
            <w:tcBorders>
              <w:top w:val="nil"/>
              <w:left w:val="nil"/>
              <w:bottom w:val="nil"/>
              <w:right w:val="nil"/>
            </w:tcBorders>
            <w:shd w:val="clear" w:color="auto" w:fill="FFFFFF"/>
          </w:tcPr>
          <w:p w14:paraId="3639C9CA" w14:textId="77777777" w:rsidR="00DC1D29" w:rsidRPr="007748FA" w:rsidRDefault="00DC1D29" w:rsidP="00DC1D29">
            <w:pPr>
              <w:ind w:right="288" w:firstLine="0"/>
              <w:jc w:val="right"/>
              <w:rPr>
                <w:sz w:val="24"/>
              </w:rPr>
            </w:pPr>
            <w:r w:rsidRPr="007748FA">
              <w:rPr>
                <w:rFonts w:cs="Arial"/>
                <w:sz w:val="24"/>
                <w:szCs w:val="56"/>
              </w:rPr>
              <w:t>12</w:t>
            </w:r>
          </w:p>
        </w:tc>
        <w:tc>
          <w:tcPr>
            <w:tcW w:w="1056" w:type="dxa"/>
            <w:tcBorders>
              <w:top w:val="nil"/>
              <w:left w:val="nil"/>
              <w:bottom w:val="nil"/>
              <w:right w:val="nil"/>
            </w:tcBorders>
            <w:shd w:val="clear" w:color="auto" w:fill="FFFFFF"/>
          </w:tcPr>
          <w:p w14:paraId="61FF2AE4" w14:textId="77777777" w:rsidR="00DC1D29" w:rsidRPr="007748FA" w:rsidRDefault="00DC1D29" w:rsidP="00DC1D29">
            <w:pPr>
              <w:ind w:right="288" w:firstLine="0"/>
              <w:jc w:val="right"/>
              <w:rPr>
                <w:sz w:val="24"/>
              </w:rPr>
            </w:pPr>
            <w:r w:rsidRPr="007748FA">
              <w:rPr>
                <w:rFonts w:cs="Arial"/>
                <w:sz w:val="24"/>
                <w:szCs w:val="56"/>
              </w:rPr>
              <w:t>1.4</w:t>
            </w:r>
          </w:p>
        </w:tc>
        <w:tc>
          <w:tcPr>
            <w:tcW w:w="1055" w:type="dxa"/>
            <w:tcBorders>
              <w:top w:val="nil"/>
              <w:left w:val="nil"/>
              <w:bottom w:val="nil"/>
              <w:right w:val="nil"/>
            </w:tcBorders>
            <w:shd w:val="clear" w:color="auto" w:fill="FFFFFF"/>
          </w:tcPr>
          <w:p w14:paraId="151D44DF" w14:textId="77777777" w:rsidR="00DC1D29" w:rsidRPr="007748FA" w:rsidRDefault="00DC1D29" w:rsidP="00DC1D29">
            <w:pPr>
              <w:ind w:right="288" w:firstLine="0"/>
              <w:jc w:val="right"/>
              <w:rPr>
                <w:sz w:val="24"/>
              </w:rPr>
            </w:pPr>
            <w:r w:rsidRPr="007748FA">
              <w:rPr>
                <w:rFonts w:cs="Arial"/>
                <w:sz w:val="24"/>
                <w:szCs w:val="56"/>
              </w:rPr>
              <w:t>520</w:t>
            </w:r>
          </w:p>
        </w:tc>
        <w:tc>
          <w:tcPr>
            <w:tcW w:w="1055" w:type="dxa"/>
            <w:tcBorders>
              <w:top w:val="nil"/>
              <w:left w:val="nil"/>
              <w:bottom w:val="nil"/>
              <w:right w:val="nil"/>
            </w:tcBorders>
            <w:shd w:val="clear" w:color="auto" w:fill="FFFFFF"/>
          </w:tcPr>
          <w:p w14:paraId="1EE7E2E6" w14:textId="77777777" w:rsidR="00DC1D29" w:rsidRPr="007748FA" w:rsidRDefault="00DC1D29" w:rsidP="00DC1D29">
            <w:pPr>
              <w:ind w:right="288" w:firstLine="0"/>
              <w:jc w:val="right"/>
              <w:rPr>
                <w:sz w:val="24"/>
              </w:rPr>
            </w:pPr>
            <w:r w:rsidRPr="007748FA">
              <w:rPr>
                <w:rFonts w:cs="Arial"/>
                <w:sz w:val="24"/>
                <w:szCs w:val="56"/>
              </w:rPr>
              <w:t>425</w:t>
            </w:r>
          </w:p>
        </w:tc>
        <w:tc>
          <w:tcPr>
            <w:tcW w:w="1056" w:type="dxa"/>
            <w:tcBorders>
              <w:top w:val="nil"/>
              <w:left w:val="nil"/>
              <w:bottom w:val="nil"/>
              <w:right w:val="nil"/>
            </w:tcBorders>
            <w:shd w:val="clear" w:color="auto" w:fill="FFFFFF"/>
          </w:tcPr>
          <w:p w14:paraId="40F85AC3" w14:textId="77777777" w:rsidR="00DC1D29" w:rsidRPr="007748FA" w:rsidRDefault="00DC1D29" w:rsidP="00DC1D29">
            <w:pPr>
              <w:ind w:right="288" w:firstLine="0"/>
              <w:jc w:val="right"/>
              <w:rPr>
                <w:sz w:val="24"/>
              </w:rPr>
            </w:pPr>
            <w:r w:rsidRPr="007748FA">
              <w:rPr>
                <w:rFonts w:cs="Arial"/>
                <w:sz w:val="24"/>
                <w:szCs w:val="56"/>
              </w:rPr>
              <w:t>81.7</w:t>
            </w:r>
          </w:p>
        </w:tc>
        <w:tc>
          <w:tcPr>
            <w:tcW w:w="1055" w:type="dxa"/>
            <w:tcBorders>
              <w:top w:val="nil"/>
              <w:left w:val="nil"/>
              <w:bottom w:val="nil"/>
              <w:right w:val="nil"/>
            </w:tcBorders>
            <w:shd w:val="clear" w:color="auto" w:fill="FFFFFF"/>
          </w:tcPr>
          <w:p w14:paraId="12BEB014" w14:textId="77777777" w:rsidR="00DC1D29" w:rsidRPr="007748FA" w:rsidRDefault="00DC1D29" w:rsidP="00DC1D29">
            <w:pPr>
              <w:ind w:right="288" w:firstLine="0"/>
              <w:jc w:val="right"/>
              <w:rPr>
                <w:rFonts w:cs="Arial"/>
                <w:sz w:val="24"/>
                <w:szCs w:val="56"/>
              </w:rPr>
            </w:pPr>
            <w:r>
              <w:rPr>
                <w:rFonts w:cs="Arial"/>
                <w:sz w:val="24"/>
                <w:szCs w:val="56"/>
              </w:rPr>
              <w:t>95</w:t>
            </w:r>
          </w:p>
        </w:tc>
        <w:tc>
          <w:tcPr>
            <w:tcW w:w="1056" w:type="dxa"/>
            <w:tcBorders>
              <w:top w:val="nil"/>
              <w:left w:val="nil"/>
              <w:bottom w:val="nil"/>
              <w:right w:val="nil"/>
            </w:tcBorders>
            <w:shd w:val="clear" w:color="auto" w:fill="FFFFFF"/>
          </w:tcPr>
          <w:p w14:paraId="38759C73" w14:textId="77777777" w:rsidR="00DC1D29" w:rsidRPr="007748FA" w:rsidRDefault="00DC1D29" w:rsidP="00DC1D29">
            <w:pPr>
              <w:ind w:right="288" w:firstLine="0"/>
              <w:jc w:val="right"/>
              <w:rPr>
                <w:sz w:val="24"/>
              </w:rPr>
            </w:pPr>
            <w:r w:rsidRPr="007748FA">
              <w:rPr>
                <w:rFonts w:cs="Arial"/>
                <w:sz w:val="24"/>
                <w:szCs w:val="56"/>
              </w:rPr>
              <w:t>18.3</w:t>
            </w:r>
          </w:p>
        </w:tc>
      </w:tr>
      <w:tr w:rsidR="00DC1D29" w:rsidRPr="007748FA" w14:paraId="14FE3B9E" w14:textId="77777777">
        <w:tblPrEx>
          <w:tblCellMar>
            <w:top w:w="0" w:type="dxa"/>
            <w:bottom w:w="0" w:type="dxa"/>
          </w:tblCellMar>
        </w:tblPrEx>
        <w:tc>
          <w:tcPr>
            <w:tcW w:w="1809" w:type="dxa"/>
            <w:tcBorders>
              <w:top w:val="nil"/>
              <w:left w:val="nil"/>
              <w:bottom w:val="nil"/>
              <w:right w:val="nil"/>
            </w:tcBorders>
            <w:shd w:val="clear" w:color="auto" w:fill="FFFFFF"/>
          </w:tcPr>
          <w:p w14:paraId="75FEDB3C" w14:textId="77777777" w:rsidR="00DC1D29" w:rsidRPr="007748FA" w:rsidRDefault="00DC1D29" w:rsidP="00DC1D29">
            <w:pPr>
              <w:ind w:left="320" w:firstLine="0"/>
              <w:rPr>
                <w:sz w:val="24"/>
              </w:rPr>
            </w:pPr>
            <w:r w:rsidRPr="007748FA">
              <w:rPr>
                <w:rFonts w:cs="Arial"/>
                <w:sz w:val="24"/>
                <w:szCs w:val="56"/>
              </w:rPr>
              <w:t>45-54 ans</w:t>
            </w:r>
          </w:p>
        </w:tc>
        <w:tc>
          <w:tcPr>
            <w:tcW w:w="1055" w:type="dxa"/>
            <w:tcBorders>
              <w:top w:val="nil"/>
              <w:left w:val="nil"/>
              <w:bottom w:val="nil"/>
              <w:right w:val="nil"/>
            </w:tcBorders>
            <w:shd w:val="clear" w:color="auto" w:fill="FFFFFF"/>
          </w:tcPr>
          <w:p w14:paraId="4D2D8847" w14:textId="77777777" w:rsidR="00DC1D29" w:rsidRPr="007748FA" w:rsidRDefault="00DC1D29" w:rsidP="00DC1D29">
            <w:pPr>
              <w:ind w:right="288" w:firstLine="0"/>
              <w:jc w:val="right"/>
              <w:rPr>
                <w:sz w:val="24"/>
              </w:rPr>
            </w:pPr>
            <w:r w:rsidRPr="007748FA">
              <w:rPr>
                <w:rFonts w:cs="Arial"/>
                <w:sz w:val="24"/>
                <w:szCs w:val="56"/>
              </w:rPr>
              <w:t>421</w:t>
            </w:r>
          </w:p>
        </w:tc>
        <w:tc>
          <w:tcPr>
            <w:tcW w:w="1055" w:type="dxa"/>
            <w:tcBorders>
              <w:top w:val="nil"/>
              <w:left w:val="nil"/>
              <w:bottom w:val="nil"/>
              <w:right w:val="nil"/>
            </w:tcBorders>
            <w:shd w:val="clear" w:color="auto" w:fill="FFFFFF"/>
          </w:tcPr>
          <w:p w14:paraId="66D1F2D1" w14:textId="77777777" w:rsidR="00DC1D29" w:rsidRPr="007748FA" w:rsidRDefault="00DC1D29" w:rsidP="00DC1D29">
            <w:pPr>
              <w:ind w:right="288" w:firstLine="0"/>
              <w:jc w:val="right"/>
              <w:rPr>
                <w:sz w:val="24"/>
              </w:rPr>
            </w:pPr>
            <w:r w:rsidRPr="007748FA">
              <w:rPr>
                <w:rFonts w:cs="Arial"/>
                <w:sz w:val="24"/>
                <w:szCs w:val="56"/>
              </w:rPr>
              <w:t>386</w:t>
            </w:r>
          </w:p>
        </w:tc>
        <w:tc>
          <w:tcPr>
            <w:tcW w:w="1056" w:type="dxa"/>
            <w:tcBorders>
              <w:top w:val="nil"/>
              <w:left w:val="nil"/>
              <w:bottom w:val="nil"/>
              <w:right w:val="nil"/>
            </w:tcBorders>
            <w:shd w:val="clear" w:color="auto" w:fill="FFFFFF"/>
          </w:tcPr>
          <w:p w14:paraId="1F5D32C4" w14:textId="77777777" w:rsidR="00DC1D29" w:rsidRPr="007748FA" w:rsidRDefault="00DC1D29" w:rsidP="00DC1D29">
            <w:pPr>
              <w:ind w:right="288" w:firstLine="0"/>
              <w:jc w:val="right"/>
              <w:rPr>
                <w:sz w:val="24"/>
              </w:rPr>
            </w:pPr>
            <w:r w:rsidRPr="007748FA">
              <w:rPr>
                <w:rFonts w:cs="Arial"/>
                <w:sz w:val="24"/>
                <w:szCs w:val="56"/>
              </w:rPr>
              <w:t>91.7</w:t>
            </w:r>
          </w:p>
        </w:tc>
        <w:tc>
          <w:tcPr>
            <w:tcW w:w="1055" w:type="dxa"/>
            <w:tcBorders>
              <w:top w:val="nil"/>
              <w:left w:val="nil"/>
              <w:bottom w:val="nil"/>
              <w:right w:val="nil"/>
            </w:tcBorders>
            <w:shd w:val="clear" w:color="auto" w:fill="FFFFFF"/>
          </w:tcPr>
          <w:p w14:paraId="55713FD3" w14:textId="77777777" w:rsidR="00DC1D29" w:rsidRPr="007748FA" w:rsidRDefault="00DC1D29" w:rsidP="00DC1D29">
            <w:pPr>
              <w:ind w:right="288" w:firstLine="0"/>
              <w:jc w:val="right"/>
              <w:rPr>
                <w:sz w:val="24"/>
              </w:rPr>
            </w:pPr>
            <w:r w:rsidRPr="007748FA">
              <w:rPr>
                <w:rFonts w:cs="Arial"/>
                <w:sz w:val="24"/>
                <w:szCs w:val="56"/>
              </w:rPr>
              <w:t>35</w:t>
            </w:r>
          </w:p>
        </w:tc>
        <w:tc>
          <w:tcPr>
            <w:tcW w:w="1056" w:type="dxa"/>
            <w:tcBorders>
              <w:top w:val="nil"/>
              <w:left w:val="nil"/>
              <w:bottom w:val="nil"/>
              <w:right w:val="nil"/>
            </w:tcBorders>
            <w:shd w:val="clear" w:color="auto" w:fill="FFFFFF"/>
          </w:tcPr>
          <w:p w14:paraId="74AA6B73" w14:textId="77777777" w:rsidR="00DC1D29" w:rsidRPr="007748FA" w:rsidRDefault="00DC1D29" w:rsidP="00DC1D29">
            <w:pPr>
              <w:ind w:right="288" w:firstLine="0"/>
              <w:jc w:val="right"/>
              <w:rPr>
                <w:sz w:val="24"/>
              </w:rPr>
            </w:pPr>
            <w:r w:rsidRPr="007748FA">
              <w:rPr>
                <w:rFonts w:cs="Arial"/>
                <w:sz w:val="24"/>
                <w:szCs w:val="56"/>
              </w:rPr>
              <w:t>8.3</w:t>
            </w:r>
          </w:p>
        </w:tc>
        <w:tc>
          <w:tcPr>
            <w:tcW w:w="1055" w:type="dxa"/>
            <w:tcBorders>
              <w:top w:val="nil"/>
              <w:left w:val="nil"/>
              <w:bottom w:val="nil"/>
              <w:right w:val="nil"/>
            </w:tcBorders>
            <w:shd w:val="clear" w:color="auto" w:fill="FFFFFF"/>
          </w:tcPr>
          <w:p w14:paraId="48E906E6" w14:textId="77777777" w:rsidR="00DC1D29" w:rsidRPr="007748FA" w:rsidRDefault="00DC1D29" w:rsidP="00DC1D29">
            <w:pPr>
              <w:ind w:right="288" w:firstLine="0"/>
              <w:jc w:val="right"/>
              <w:rPr>
                <w:sz w:val="24"/>
              </w:rPr>
            </w:pPr>
            <w:r w:rsidRPr="007748FA">
              <w:rPr>
                <w:rFonts w:cs="Arial"/>
                <w:sz w:val="24"/>
                <w:szCs w:val="56"/>
              </w:rPr>
              <w:t>274</w:t>
            </w:r>
          </w:p>
        </w:tc>
        <w:tc>
          <w:tcPr>
            <w:tcW w:w="1055" w:type="dxa"/>
            <w:tcBorders>
              <w:top w:val="nil"/>
              <w:left w:val="nil"/>
              <w:bottom w:val="nil"/>
              <w:right w:val="nil"/>
            </w:tcBorders>
            <w:shd w:val="clear" w:color="auto" w:fill="FFFFFF"/>
          </w:tcPr>
          <w:p w14:paraId="2EBA8397" w14:textId="77777777" w:rsidR="00DC1D29" w:rsidRPr="007748FA" w:rsidRDefault="00DC1D29" w:rsidP="00DC1D29">
            <w:pPr>
              <w:ind w:right="288" w:firstLine="0"/>
              <w:jc w:val="right"/>
              <w:rPr>
                <w:sz w:val="24"/>
              </w:rPr>
            </w:pPr>
            <w:r w:rsidRPr="007748FA">
              <w:rPr>
                <w:rFonts w:cs="Arial"/>
                <w:sz w:val="24"/>
                <w:szCs w:val="56"/>
              </w:rPr>
              <w:t>270</w:t>
            </w:r>
          </w:p>
        </w:tc>
        <w:tc>
          <w:tcPr>
            <w:tcW w:w="1056" w:type="dxa"/>
            <w:tcBorders>
              <w:top w:val="nil"/>
              <w:left w:val="nil"/>
              <w:bottom w:val="nil"/>
              <w:right w:val="nil"/>
            </w:tcBorders>
            <w:shd w:val="clear" w:color="auto" w:fill="FFFFFF"/>
          </w:tcPr>
          <w:p w14:paraId="4457101F" w14:textId="77777777" w:rsidR="00DC1D29" w:rsidRPr="007748FA" w:rsidRDefault="00DC1D29" w:rsidP="00DC1D29">
            <w:pPr>
              <w:ind w:right="288" w:firstLine="0"/>
              <w:jc w:val="right"/>
              <w:rPr>
                <w:sz w:val="24"/>
              </w:rPr>
            </w:pPr>
            <w:r w:rsidRPr="007748FA">
              <w:rPr>
                <w:rFonts w:cs="Arial"/>
                <w:sz w:val="24"/>
                <w:szCs w:val="56"/>
              </w:rPr>
              <w:t>98.5</w:t>
            </w:r>
          </w:p>
        </w:tc>
        <w:tc>
          <w:tcPr>
            <w:tcW w:w="1055" w:type="dxa"/>
            <w:tcBorders>
              <w:top w:val="nil"/>
              <w:left w:val="nil"/>
              <w:bottom w:val="nil"/>
              <w:right w:val="nil"/>
            </w:tcBorders>
            <w:shd w:val="clear" w:color="auto" w:fill="FFFFFF"/>
          </w:tcPr>
          <w:p w14:paraId="5B124E0D" w14:textId="77777777" w:rsidR="00DC1D29" w:rsidRPr="007748FA" w:rsidRDefault="00DC1D29" w:rsidP="00DC1D29">
            <w:pPr>
              <w:ind w:right="288" w:firstLine="0"/>
              <w:jc w:val="right"/>
              <w:rPr>
                <w:sz w:val="24"/>
              </w:rPr>
            </w:pPr>
            <w:r w:rsidRPr="007748FA">
              <w:rPr>
                <w:rFonts w:cs="Arial"/>
                <w:sz w:val="24"/>
                <w:szCs w:val="56"/>
              </w:rPr>
              <w:t>4</w:t>
            </w:r>
          </w:p>
        </w:tc>
        <w:tc>
          <w:tcPr>
            <w:tcW w:w="1056" w:type="dxa"/>
            <w:tcBorders>
              <w:top w:val="nil"/>
              <w:left w:val="nil"/>
              <w:bottom w:val="nil"/>
              <w:right w:val="nil"/>
            </w:tcBorders>
            <w:shd w:val="clear" w:color="auto" w:fill="FFFFFF"/>
          </w:tcPr>
          <w:p w14:paraId="68492BED" w14:textId="77777777" w:rsidR="00DC1D29" w:rsidRPr="007748FA" w:rsidRDefault="00DC1D29" w:rsidP="00DC1D29">
            <w:pPr>
              <w:ind w:right="288" w:firstLine="0"/>
              <w:jc w:val="right"/>
              <w:rPr>
                <w:sz w:val="24"/>
              </w:rPr>
            </w:pPr>
            <w:r w:rsidRPr="007748FA">
              <w:rPr>
                <w:rFonts w:cs="Arial"/>
                <w:sz w:val="24"/>
                <w:szCs w:val="56"/>
              </w:rPr>
              <w:t>1.5</w:t>
            </w:r>
          </w:p>
        </w:tc>
        <w:tc>
          <w:tcPr>
            <w:tcW w:w="1055" w:type="dxa"/>
            <w:tcBorders>
              <w:top w:val="nil"/>
              <w:left w:val="nil"/>
              <w:bottom w:val="nil"/>
              <w:right w:val="nil"/>
            </w:tcBorders>
            <w:shd w:val="clear" w:color="auto" w:fill="FFFFFF"/>
          </w:tcPr>
          <w:p w14:paraId="5A270FD1" w14:textId="77777777" w:rsidR="00DC1D29" w:rsidRPr="007748FA" w:rsidRDefault="00DC1D29" w:rsidP="00DC1D29">
            <w:pPr>
              <w:ind w:right="288" w:firstLine="0"/>
              <w:jc w:val="right"/>
              <w:rPr>
                <w:sz w:val="24"/>
              </w:rPr>
            </w:pPr>
            <w:r w:rsidRPr="007748FA">
              <w:rPr>
                <w:rFonts w:cs="Arial"/>
                <w:sz w:val="24"/>
                <w:szCs w:val="56"/>
              </w:rPr>
              <w:t>146</w:t>
            </w:r>
          </w:p>
        </w:tc>
        <w:tc>
          <w:tcPr>
            <w:tcW w:w="1055" w:type="dxa"/>
            <w:tcBorders>
              <w:top w:val="nil"/>
              <w:left w:val="nil"/>
              <w:bottom w:val="nil"/>
              <w:right w:val="nil"/>
            </w:tcBorders>
            <w:shd w:val="clear" w:color="auto" w:fill="FFFFFF"/>
          </w:tcPr>
          <w:p w14:paraId="2796B445" w14:textId="77777777" w:rsidR="00DC1D29" w:rsidRPr="007748FA" w:rsidRDefault="00DC1D29" w:rsidP="00DC1D29">
            <w:pPr>
              <w:ind w:right="288" w:firstLine="0"/>
              <w:jc w:val="right"/>
              <w:rPr>
                <w:sz w:val="24"/>
              </w:rPr>
            </w:pPr>
            <w:r w:rsidRPr="007748FA">
              <w:rPr>
                <w:rFonts w:cs="Arial"/>
                <w:sz w:val="24"/>
                <w:szCs w:val="56"/>
              </w:rPr>
              <w:t>115</w:t>
            </w:r>
          </w:p>
        </w:tc>
        <w:tc>
          <w:tcPr>
            <w:tcW w:w="1056" w:type="dxa"/>
            <w:tcBorders>
              <w:top w:val="nil"/>
              <w:left w:val="nil"/>
              <w:bottom w:val="nil"/>
              <w:right w:val="nil"/>
            </w:tcBorders>
            <w:shd w:val="clear" w:color="auto" w:fill="FFFFFF"/>
          </w:tcPr>
          <w:p w14:paraId="5B8E91C2" w14:textId="77777777" w:rsidR="00DC1D29" w:rsidRPr="007748FA" w:rsidRDefault="00DC1D29" w:rsidP="00DC1D29">
            <w:pPr>
              <w:ind w:right="288" w:firstLine="0"/>
              <w:jc w:val="right"/>
              <w:rPr>
                <w:sz w:val="24"/>
              </w:rPr>
            </w:pPr>
            <w:r w:rsidRPr="007748FA">
              <w:rPr>
                <w:rFonts w:cs="Arial"/>
                <w:sz w:val="24"/>
                <w:szCs w:val="56"/>
              </w:rPr>
              <w:t>78.8</w:t>
            </w:r>
          </w:p>
        </w:tc>
        <w:tc>
          <w:tcPr>
            <w:tcW w:w="1055" w:type="dxa"/>
            <w:tcBorders>
              <w:top w:val="nil"/>
              <w:left w:val="nil"/>
              <w:bottom w:val="nil"/>
              <w:right w:val="nil"/>
            </w:tcBorders>
            <w:shd w:val="clear" w:color="auto" w:fill="FFFFFF"/>
          </w:tcPr>
          <w:p w14:paraId="077A9F63" w14:textId="77777777" w:rsidR="00DC1D29" w:rsidRPr="007748FA" w:rsidRDefault="00DC1D29" w:rsidP="00DC1D29">
            <w:pPr>
              <w:ind w:right="288" w:firstLine="0"/>
              <w:jc w:val="right"/>
              <w:rPr>
                <w:rFonts w:cs="Arial"/>
                <w:sz w:val="24"/>
                <w:szCs w:val="56"/>
              </w:rPr>
            </w:pPr>
            <w:r>
              <w:rPr>
                <w:rFonts w:cs="Arial"/>
                <w:sz w:val="24"/>
                <w:szCs w:val="56"/>
              </w:rPr>
              <w:t>31</w:t>
            </w:r>
          </w:p>
        </w:tc>
        <w:tc>
          <w:tcPr>
            <w:tcW w:w="1056" w:type="dxa"/>
            <w:tcBorders>
              <w:top w:val="nil"/>
              <w:left w:val="nil"/>
              <w:bottom w:val="nil"/>
              <w:right w:val="nil"/>
            </w:tcBorders>
            <w:shd w:val="clear" w:color="auto" w:fill="FFFFFF"/>
          </w:tcPr>
          <w:p w14:paraId="06415FA0" w14:textId="77777777" w:rsidR="00DC1D29" w:rsidRPr="007748FA" w:rsidRDefault="00DC1D29" w:rsidP="00DC1D29">
            <w:pPr>
              <w:ind w:right="288" w:firstLine="0"/>
              <w:jc w:val="right"/>
              <w:rPr>
                <w:sz w:val="24"/>
              </w:rPr>
            </w:pPr>
            <w:r w:rsidRPr="007748FA">
              <w:rPr>
                <w:rFonts w:cs="Arial"/>
                <w:sz w:val="24"/>
                <w:szCs w:val="56"/>
              </w:rPr>
              <w:t>21.2</w:t>
            </w:r>
          </w:p>
        </w:tc>
      </w:tr>
      <w:tr w:rsidR="00DC1D29" w:rsidRPr="007748FA" w14:paraId="0733B3F1" w14:textId="77777777">
        <w:tblPrEx>
          <w:tblCellMar>
            <w:top w:w="0" w:type="dxa"/>
            <w:bottom w:w="0" w:type="dxa"/>
          </w:tblCellMar>
        </w:tblPrEx>
        <w:tc>
          <w:tcPr>
            <w:tcW w:w="1809" w:type="dxa"/>
            <w:tcBorders>
              <w:top w:val="nil"/>
              <w:left w:val="nil"/>
              <w:bottom w:val="nil"/>
              <w:right w:val="nil"/>
            </w:tcBorders>
            <w:shd w:val="clear" w:color="auto" w:fill="FFFFFF"/>
          </w:tcPr>
          <w:p w14:paraId="7841E29A" w14:textId="77777777" w:rsidR="00DC1D29" w:rsidRPr="007748FA" w:rsidRDefault="00DC1D29" w:rsidP="00DC1D29">
            <w:pPr>
              <w:ind w:left="320" w:firstLine="0"/>
              <w:rPr>
                <w:sz w:val="24"/>
              </w:rPr>
            </w:pPr>
            <w:r w:rsidRPr="007748FA">
              <w:rPr>
                <w:rFonts w:cs="Arial"/>
                <w:sz w:val="24"/>
                <w:szCs w:val="56"/>
              </w:rPr>
              <w:t>55-64 ans</w:t>
            </w:r>
          </w:p>
        </w:tc>
        <w:tc>
          <w:tcPr>
            <w:tcW w:w="1055" w:type="dxa"/>
            <w:tcBorders>
              <w:top w:val="nil"/>
              <w:left w:val="nil"/>
              <w:bottom w:val="nil"/>
              <w:right w:val="nil"/>
            </w:tcBorders>
            <w:shd w:val="clear" w:color="auto" w:fill="FFFFFF"/>
          </w:tcPr>
          <w:p w14:paraId="129F35B8" w14:textId="77777777" w:rsidR="00DC1D29" w:rsidRPr="007748FA" w:rsidRDefault="00DC1D29" w:rsidP="00DC1D29">
            <w:pPr>
              <w:ind w:right="288" w:firstLine="0"/>
              <w:jc w:val="right"/>
              <w:rPr>
                <w:sz w:val="24"/>
              </w:rPr>
            </w:pPr>
            <w:r w:rsidRPr="007748FA">
              <w:rPr>
                <w:rFonts w:cs="Arial"/>
                <w:sz w:val="24"/>
                <w:szCs w:val="56"/>
              </w:rPr>
              <w:t>248</w:t>
            </w:r>
          </w:p>
        </w:tc>
        <w:tc>
          <w:tcPr>
            <w:tcW w:w="1055" w:type="dxa"/>
            <w:tcBorders>
              <w:top w:val="nil"/>
              <w:left w:val="nil"/>
              <w:bottom w:val="nil"/>
              <w:right w:val="nil"/>
            </w:tcBorders>
            <w:shd w:val="clear" w:color="auto" w:fill="FFFFFF"/>
          </w:tcPr>
          <w:p w14:paraId="00DC8C6B" w14:textId="77777777" w:rsidR="00DC1D29" w:rsidRPr="007748FA" w:rsidRDefault="00DC1D29" w:rsidP="00DC1D29">
            <w:pPr>
              <w:ind w:right="288" w:firstLine="0"/>
              <w:jc w:val="right"/>
              <w:rPr>
                <w:sz w:val="24"/>
              </w:rPr>
            </w:pPr>
            <w:r w:rsidRPr="007748FA">
              <w:rPr>
                <w:rFonts w:cs="Arial"/>
                <w:sz w:val="24"/>
                <w:szCs w:val="56"/>
              </w:rPr>
              <w:t>230</w:t>
            </w:r>
          </w:p>
        </w:tc>
        <w:tc>
          <w:tcPr>
            <w:tcW w:w="1056" w:type="dxa"/>
            <w:tcBorders>
              <w:top w:val="nil"/>
              <w:left w:val="nil"/>
              <w:bottom w:val="nil"/>
              <w:right w:val="nil"/>
            </w:tcBorders>
            <w:shd w:val="clear" w:color="auto" w:fill="FFFFFF"/>
          </w:tcPr>
          <w:p w14:paraId="28039DAB" w14:textId="77777777" w:rsidR="00DC1D29" w:rsidRPr="007748FA" w:rsidRDefault="00DC1D29" w:rsidP="00DC1D29">
            <w:pPr>
              <w:ind w:right="288" w:firstLine="0"/>
              <w:jc w:val="right"/>
              <w:rPr>
                <w:sz w:val="24"/>
              </w:rPr>
            </w:pPr>
            <w:r w:rsidRPr="007748FA">
              <w:rPr>
                <w:rFonts w:cs="Arial"/>
                <w:sz w:val="24"/>
                <w:szCs w:val="56"/>
              </w:rPr>
              <w:t>92.7</w:t>
            </w:r>
          </w:p>
        </w:tc>
        <w:tc>
          <w:tcPr>
            <w:tcW w:w="1055" w:type="dxa"/>
            <w:tcBorders>
              <w:top w:val="nil"/>
              <w:left w:val="nil"/>
              <w:bottom w:val="nil"/>
              <w:right w:val="nil"/>
            </w:tcBorders>
            <w:shd w:val="clear" w:color="auto" w:fill="FFFFFF"/>
          </w:tcPr>
          <w:p w14:paraId="2DC476D3" w14:textId="77777777" w:rsidR="00DC1D29" w:rsidRPr="007748FA" w:rsidRDefault="00DC1D29" w:rsidP="00DC1D29">
            <w:pPr>
              <w:ind w:right="288" w:firstLine="0"/>
              <w:jc w:val="right"/>
              <w:rPr>
                <w:sz w:val="24"/>
              </w:rPr>
            </w:pPr>
            <w:r w:rsidRPr="007748FA">
              <w:rPr>
                <w:rFonts w:cs="Arial"/>
                <w:sz w:val="24"/>
                <w:szCs w:val="56"/>
              </w:rPr>
              <w:t>17</w:t>
            </w:r>
          </w:p>
        </w:tc>
        <w:tc>
          <w:tcPr>
            <w:tcW w:w="1056" w:type="dxa"/>
            <w:tcBorders>
              <w:top w:val="nil"/>
              <w:left w:val="nil"/>
              <w:bottom w:val="nil"/>
              <w:right w:val="nil"/>
            </w:tcBorders>
            <w:shd w:val="clear" w:color="auto" w:fill="FFFFFF"/>
          </w:tcPr>
          <w:p w14:paraId="650F497D" w14:textId="77777777" w:rsidR="00DC1D29" w:rsidRPr="007748FA" w:rsidRDefault="00DC1D29" w:rsidP="00DC1D29">
            <w:pPr>
              <w:ind w:right="288" w:firstLine="0"/>
              <w:jc w:val="right"/>
              <w:rPr>
                <w:sz w:val="24"/>
              </w:rPr>
            </w:pPr>
            <w:r w:rsidRPr="007748FA">
              <w:rPr>
                <w:rFonts w:cs="Arial"/>
                <w:sz w:val="24"/>
                <w:szCs w:val="56"/>
              </w:rPr>
              <w:t>7.3</w:t>
            </w:r>
          </w:p>
        </w:tc>
        <w:tc>
          <w:tcPr>
            <w:tcW w:w="1055" w:type="dxa"/>
            <w:tcBorders>
              <w:top w:val="nil"/>
              <w:left w:val="nil"/>
              <w:bottom w:val="nil"/>
              <w:right w:val="nil"/>
            </w:tcBorders>
            <w:shd w:val="clear" w:color="auto" w:fill="FFFFFF"/>
          </w:tcPr>
          <w:p w14:paraId="168337E3" w14:textId="77777777" w:rsidR="00DC1D29" w:rsidRPr="007748FA" w:rsidRDefault="00DC1D29" w:rsidP="00DC1D29">
            <w:pPr>
              <w:ind w:right="288" w:firstLine="0"/>
              <w:jc w:val="right"/>
              <w:rPr>
                <w:sz w:val="24"/>
              </w:rPr>
            </w:pPr>
            <w:r w:rsidRPr="007748FA">
              <w:rPr>
                <w:rFonts w:cs="Arial"/>
                <w:sz w:val="24"/>
                <w:szCs w:val="56"/>
              </w:rPr>
              <w:t>174</w:t>
            </w:r>
          </w:p>
        </w:tc>
        <w:tc>
          <w:tcPr>
            <w:tcW w:w="1055" w:type="dxa"/>
            <w:tcBorders>
              <w:top w:val="nil"/>
              <w:left w:val="nil"/>
              <w:bottom w:val="nil"/>
              <w:right w:val="nil"/>
            </w:tcBorders>
            <w:shd w:val="clear" w:color="auto" w:fill="FFFFFF"/>
          </w:tcPr>
          <w:p w14:paraId="4303B7D0" w14:textId="77777777" w:rsidR="00DC1D29" w:rsidRPr="007748FA" w:rsidRDefault="00DC1D29" w:rsidP="00DC1D29">
            <w:pPr>
              <w:ind w:right="288" w:firstLine="0"/>
              <w:jc w:val="right"/>
              <w:rPr>
                <w:sz w:val="24"/>
              </w:rPr>
            </w:pPr>
            <w:r w:rsidRPr="007748FA">
              <w:rPr>
                <w:rFonts w:cs="Arial"/>
                <w:sz w:val="24"/>
                <w:szCs w:val="56"/>
              </w:rPr>
              <w:t>170</w:t>
            </w:r>
          </w:p>
        </w:tc>
        <w:tc>
          <w:tcPr>
            <w:tcW w:w="1056" w:type="dxa"/>
            <w:tcBorders>
              <w:top w:val="nil"/>
              <w:left w:val="nil"/>
              <w:bottom w:val="nil"/>
              <w:right w:val="nil"/>
            </w:tcBorders>
            <w:shd w:val="clear" w:color="auto" w:fill="FFFFFF"/>
          </w:tcPr>
          <w:p w14:paraId="00AF70D2" w14:textId="77777777" w:rsidR="00DC1D29" w:rsidRPr="007748FA" w:rsidRDefault="00DC1D29" w:rsidP="00DC1D29">
            <w:pPr>
              <w:ind w:right="288" w:firstLine="0"/>
              <w:jc w:val="right"/>
              <w:rPr>
                <w:sz w:val="24"/>
              </w:rPr>
            </w:pPr>
            <w:r w:rsidRPr="007748FA">
              <w:rPr>
                <w:rFonts w:cs="Arial"/>
                <w:sz w:val="24"/>
                <w:szCs w:val="56"/>
              </w:rPr>
              <w:t>97,7</w:t>
            </w:r>
          </w:p>
        </w:tc>
        <w:tc>
          <w:tcPr>
            <w:tcW w:w="1055" w:type="dxa"/>
            <w:tcBorders>
              <w:top w:val="nil"/>
              <w:left w:val="nil"/>
              <w:bottom w:val="nil"/>
              <w:right w:val="nil"/>
            </w:tcBorders>
            <w:shd w:val="clear" w:color="auto" w:fill="FFFFFF"/>
          </w:tcPr>
          <w:p w14:paraId="6587DBFD" w14:textId="77777777" w:rsidR="00DC1D29" w:rsidRPr="007748FA" w:rsidRDefault="00DC1D29" w:rsidP="00DC1D29">
            <w:pPr>
              <w:ind w:right="288" w:firstLine="0"/>
              <w:jc w:val="right"/>
              <w:rPr>
                <w:sz w:val="24"/>
              </w:rPr>
            </w:pPr>
            <w:r w:rsidRPr="007748FA">
              <w:rPr>
                <w:rFonts w:cs="Arial"/>
                <w:sz w:val="24"/>
                <w:szCs w:val="56"/>
              </w:rPr>
              <w:t>4</w:t>
            </w:r>
          </w:p>
        </w:tc>
        <w:tc>
          <w:tcPr>
            <w:tcW w:w="1056" w:type="dxa"/>
            <w:tcBorders>
              <w:top w:val="nil"/>
              <w:left w:val="nil"/>
              <w:bottom w:val="nil"/>
              <w:right w:val="nil"/>
            </w:tcBorders>
            <w:shd w:val="clear" w:color="auto" w:fill="FFFFFF"/>
          </w:tcPr>
          <w:p w14:paraId="280F5F7D" w14:textId="77777777" w:rsidR="00DC1D29" w:rsidRPr="007748FA" w:rsidRDefault="00DC1D29" w:rsidP="00DC1D29">
            <w:pPr>
              <w:ind w:right="288" w:firstLine="0"/>
              <w:jc w:val="right"/>
              <w:rPr>
                <w:sz w:val="24"/>
              </w:rPr>
            </w:pPr>
            <w:r w:rsidRPr="007748FA">
              <w:rPr>
                <w:rFonts w:cs="Arial"/>
                <w:sz w:val="24"/>
                <w:szCs w:val="56"/>
              </w:rPr>
              <w:t>2.3</w:t>
            </w:r>
          </w:p>
        </w:tc>
        <w:tc>
          <w:tcPr>
            <w:tcW w:w="1055" w:type="dxa"/>
            <w:tcBorders>
              <w:top w:val="nil"/>
              <w:left w:val="nil"/>
              <w:bottom w:val="nil"/>
              <w:right w:val="nil"/>
            </w:tcBorders>
            <w:shd w:val="clear" w:color="auto" w:fill="FFFFFF"/>
          </w:tcPr>
          <w:p w14:paraId="70CF16E6" w14:textId="77777777" w:rsidR="00DC1D29" w:rsidRPr="007748FA" w:rsidRDefault="00DC1D29" w:rsidP="00DC1D29">
            <w:pPr>
              <w:ind w:right="288" w:firstLine="0"/>
              <w:jc w:val="right"/>
              <w:rPr>
                <w:sz w:val="24"/>
              </w:rPr>
            </w:pPr>
            <w:r w:rsidRPr="007748FA">
              <w:rPr>
                <w:rFonts w:cs="Arial"/>
                <w:sz w:val="24"/>
                <w:szCs w:val="56"/>
              </w:rPr>
              <w:t>73</w:t>
            </w:r>
          </w:p>
        </w:tc>
        <w:tc>
          <w:tcPr>
            <w:tcW w:w="1055" w:type="dxa"/>
            <w:tcBorders>
              <w:top w:val="nil"/>
              <w:left w:val="nil"/>
              <w:bottom w:val="nil"/>
              <w:right w:val="nil"/>
            </w:tcBorders>
            <w:shd w:val="clear" w:color="auto" w:fill="FFFFFF"/>
          </w:tcPr>
          <w:p w14:paraId="53AE6340" w14:textId="77777777" w:rsidR="00DC1D29" w:rsidRPr="007748FA" w:rsidRDefault="00DC1D29" w:rsidP="00DC1D29">
            <w:pPr>
              <w:ind w:right="288" w:firstLine="0"/>
              <w:jc w:val="right"/>
              <w:rPr>
                <w:sz w:val="24"/>
              </w:rPr>
            </w:pPr>
            <w:r w:rsidRPr="007748FA">
              <w:rPr>
                <w:rFonts w:cs="Arial"/>
                <w:sz w:val="24"/>
                <w:szCs w:val="56"/>
              </w:rPr>
              <w:t>60</w:t>
            </w:r>
          </w:p>
        </w:tc>
        <w:tc>
          <w:tcPr>
            <w:tcW w:w="1056" w:type="dxa"/>
            <w:tcBorders>
              <w:top w:val="nil"/>
              <w:left w:val="nil"/>
              <w:bottom w:val="nil"/>
              <w:right w:val="nil"/>
            </w:tcBorders>
            <w:shd w:val="clear" w:color="auto" w:fill="FFFFFF"/>
          </w:tcPr>
          <w:p w14:paraId="64226517" w14:textId="77777777" w:rsidR="00DC1D29" w:rsidRPr="007748FA" w:rsidRDefault="00DC1D29" w:rsidP="00DC1D29">
            <w:pPr>
              <w:ind w:right="288" w:firstLine="0"/>
              <w:jc w:val="right"/>
              <w:rPr>
                <w:sz w:val="24"/>
              </w:rPr>
            </w:pPr>
            <w:r w:rsidRPr="007748FA">
              <w:rPr>
                <w:rFonts w:cs="Arial"/>
                <w:sz w:val="24"/>
                <w:szCs w:val="56"/>
              </w:rPr>
              <w:t>82.2</w:t>
            </w:r>
          </w:p>
        </w:tc>
        <w:tc>
          <w:tcPr>
            <w:tcW w:w="1055" w:type="dxa"/>
            <w:tcBorders>
              <w:top w:val="nil"/>
              <w:left w:val="nil"/>
              <w:bottom w:val="nil"/>
              <w:right w:val="nil"/>
            </w:tcBorders>
            <w:shd w:val="clear" w:color="auto" w:fill="FFFFFF"/>
          </w:tcPr>
          <w:p w14:paraId="168D1134" w14:textId="77777777" w:rsidR="00DC1D29" w:rsidRPr="007748FA" w:rsidRDefault="00DC1D29" w:rsidP="00DC1D29">
            <w:pPr>
              <w:ind w:right="288" w:firstLine="0"/>
              <w:jc w:val="right"/>
              <w:rPr>
                <w:rFonts w:cs="Arial"/>
                <w:sz w:val="24"/>
                <w:szCs w:val="56"/>
              </w:rPr>
            </w:pPr>
            <w:r>
              <w:rPr>
                <w:rFonts w:cs="Arial"/>
                <w:sz w:val="24"/>
                <w:szCs w:val="56"/>
              </w:rPr>
              <w:t>13</w:t>
            </w:r>
          </w:p>
        </w:tc>
        <w:tc>
          <w:tcPr>
            <w:tcW w:w="1056" w:type="dxa"/>
            <w:tcBorders>
              <w:top w:val="nil"/>
              <w:left w:val="nil"/>
              <w:bottom w:val="nil"/>
              <w:right w:val="nil"/>
            </w:tcBorders>
            <w:shd w:val="clear" w:color="auto" w:fill="FFFFFF"/>
          </w:tcPr>
          <w:p w14:paraId="3CD9B64E" w14:textId="77777777" w:rsidR="00DC1D29" w:rsidRPr="007748FA" w:rsidRDefault="00DC1D29" w:rsidP="00DC1D29">
            <w:pPr>
              <w:ind w:right="288" w:firstLine="0"/>
              <w:jc w:val="right"/>
              <w:rPr>
                <w:sz w:val="24"/>
              </w:rPr>
            </w:pPr>
            <w:r w:rsidRPr="007748FA">
              <w:rPr>
                <w:rFonts w:cs="Arial"/>
                <w:sz w:val="24"/>
                <w:szCs w:val="56"/>
              </w:rPr>
              <w:t>17.8</w:t>
            </w:r>
          </w:p>
        </w:tc>
      </w:tr>
      <w:tr w:rsidR="00DC1D29" w:rsidRPr="007748FA" w14:paraId="1BD1DB59" w14:textId="77777777">
        <w:tblPrEx>
          <w:tblCellMar>
            <w:top w:w="0" w:type="dxa"/>
            <w:bottom w:w="0" w:type="dxa"/>
          </w:tblCellMar>
        </w:tblPrEx>
        <w:tc>
          <w:tcPr>
            <w:tcW w:w="1809" w:type="dxa"/>
            <w:tcBorders>
              <w:top w:val="nil"/>
              <w:left w:val="nil"/>
              <w:bottom w:val="nil"/>
              <w:right w:val="nil"/>
            </w:tcBorders>
            <w:shd w:val="clear" w:color="auto" w:fill="FFFFFF"/>
          </w:tcPr>
          <w:p w14:paraId="658AE3B7" w14:textId="77777777" w:rsidR="00DC1D29" w:rsidRPr="007748FA" w:rsidRDefault="00DC1D29" w:rsidP="00DC1D29">
            <w:pPr>
              <w:ind w:left="320" w:firstLine="0"/>
              <w:rPr>
                <w:sz w:val="24"/>
              </w:rPr>
            </w:pPr>
            <w:r w:rsidRPr="007748FA">
              <w:rPr>
                <w:rFonts w:cs="Arial"/>
                <w:sz w:val="24"/>
                <w:szCs w:val="56"/>
              </w:rPr>
              <w:t xml:space="preserve">65 ans et </w:t>
            </w:r>
            <w:r>
              <w:rPr>
                <w:rFonts w:cs="Arial"/>
                <w:sz w:val="24"/>
                <w:szCs w:val="56"/>
              </w:rPr>
              <w:t>+</w:t>
            </w:r>
          </w:p>
        </w:tc>
        <w:tc>
          <w:tcPr>
            <w:tcW w:w="1055" w:type="dxa"/>
            <w:tcBorders>
              <w:top w:val="nil"/>
              <w:left w:val="nil"/>
              <w:bottom w:val="nil"/>
              <w:right w:val="nil"/>
            </w:tcBorders>
            <w:shd w:val="clear" w:color="auto" w:fill="FFFFFF"/>
          </w:tcPr>
          <w:p w14:paraId="1C4EC20B" w14:textId="77777777" w:rsidR="00DC1D29" w:rsidRPr="007748FA" w:rsidRDefault="00DC1D29" w:rsidP="00DC1D29">
            <w:pPr>
              <w:ind w:right="288" w:firstLine="0"/>
              <w:jc w:val="right"/>
              <w:rPr>
                <w:sz w:val="24"/>
              </w:rPr>
            </w:pPr>
            <w:r w:rsidRPr="007748FA">
              <w:rPr>
                <w:rFonts w:cs="Arial"/>
                <w:sz w:val="24"/>
                <w:szCs w:val="56"/>
              </w:rPr>
              <w:t>35</w:t>
            </w:r>
          </w:p>
        </w:tc>
        <w:tc>
          <w:tcPr>
            <w:tcW w:w="1055" w:type="dxa"/>
            <w:tcBorders>
              <w:top w:val="nil"/>
              <w:left w:val="nil"/>
              <w:bottom w:val="nil"/>
              <w:right w:val="nil"/>
            </w:tcBorders>
            <w:shd w:val="clear" w:color="auto" w:fill="FFFFFF"/>
          </w:tcPr>
          <w:p w14:paraId="1476DC51" w14:textId="77777777" w:rsidR="00DC1D29" w:rsidRPr="007748FA" w:rsidRDefault="00DC1D29" w:rsidP="00DC1D29">
            <w:pPr>
              <w:ind w:right="288" w:firstLine="0"/>
              <w:jc w:val="right"/>
              <w:rPr>
                <w:sz w:val="24"/>
              </w:rPr>
            </w:pPr>
            <w:r w:rsidRPr="007748FA">
              <w:rPr>
                <w:rFonts w:cs="Arial"/>
                <w:sz w:val="24"/>
                <w:szCs w:val="56"/>
              </w:rPr>
              <w:t>25</w:t>
            </w:r>
          </w:p>
        </w:tc>
        <w:tc>
          <w:tcPr>
            <w:tcW w:w="1056" w:type="dxa"/>
            <w:tcBorders>
              <w:top w:val="nil"/>
              <w:left w:val="nil"/>
              <w:bottom w:val="nil"/>
              <w:right w:val="nil"/>
            </w:tcBorders>
            <w:shd w:val="clear" w:color="auto" w:fill="FFFFFF"/>
          </w:tcPr>
          <w:p w14:paraId="2EEECB5F" w14:textId="77777777" w:rsidR="00DC1D29" w:rsidRPr="007748FA" w:rsidRDefault="00DC1D29" w:rsidP="00DC1D29">
            <w:pPr>
              <w:ind w:right="288" w:firstLine="0"/>
              <w:jc w:val="right"/>
              <w:rPr>
                <w:sz w:val="24"/>
              </w:rPr>
            </w:pPr>
            <w:r w:rsidRPr="007748FA">
              <w:rPr>
                <w:rFonts w:cs="Arial"/>
                <w:sz w:val="24"/>
                <w:szCs w:val="56"/>
              </w:rPr>
              <w:t>71.4</w:t>
            </w:r>
          </w:p>
        </w:tc>
        <w:tc>
          <w:tcPr>
            <w:tcW w:w="1055" w:type="dxa"/>
            <w:tcBorders>
              <w:top w:val="nil"/>
              <w:left w:val="nil"/>
              <w:bottom w:val="nil"/>
              <w:right w:val="nil"/>
            </w:tcBorders>
            <w:shd w:val="clear" w:color="auto" w:fill="FFFFFF"/>
          </w:tcPr>
          <w:p w14:paraId="19FCBAFB" w14:textId="77777777" w:rsidR="00DC1D29" w:rsidRPr="007748FA" w:rsidRDefault="00DC1D29" w:rsidP="00DC1D29">
            <w:pPr>
              <w:ind w:right="288" w:firstLine="0"/>
              <w:jc w:val="right"/>
              <w:rPr>
                <w:sz w:val="24"/>
              </w:rPr>
            </w:pPr>
            <w:r w:rsidRPr="007748FA">
              <w:rPr>
                <w:rFonts w:cs="Arial"/>
                <w:sz w:val="24"/>
                <w:szCs w:val="56"/>
              </w:rPr>
              <w:t>10</w:t>
            </w:r>
          </w:p>
        </w:tc>
        <w:tc>
          <w:tcPr>
            <w:tcW w:w="1056" w:type="dxa"/>
            <w:tcBorders>
              <w:top w:val="nil"/>
              <w:left w:val="nil"/>
              <w:bottom w:val="nil"/>
              <w:right w:val="nil"/>
            </w:tcBorders>
            <w:shd w:val="clear" w:color="auto" w:fill="FFFFFF"/>
          </w:tcPr>
          <w:p w14:paraId="0F9DDCE5" w14:textId="77777777" w:rsidR="00DC1D29" w:rsidRPr="007748FA" w:rsidRDefault="00DC1D29" w:rsidP="00DC1D29">
            <w:pPr>
              <w:ind w:right="288" w:firstLine="0"/>
              <w:jc w:val="right"/>
              <w:rPr>
                <w:sz w:val="24"/>
              </w:rPr>
            </w:pPr>
            <w:r w:rsidRPr="007748FA">
              <w:rPr>
                <w:rFonts w:cs="Arial"/>
                <w:sz w:val="24"/>
                <w:szCs w:val="56"/>
              </w:rPr>
              <w:t>23.6</w:t>
            </w:r>
          </w:p>
        </w:tc>
        <w:tc>
          <w:tcPr>
            <w:tcW w:w="1055" w:type="dxa"/>
            <w:tcBorders>
              <w:top w:val="nil"/>
              <w:left w:val="nil"/>
              <w:bottom w:val="nil"/>
              <w:right w:val="nil"/>
            </w:tcBorders>
            <w:shd w:val="clear" w:color="auto" w:fill="FFFFFF"/>
          </w:tcPr>
          <w:p w14:paraId="362FE906" w14:textId="77777777" w:rsidR="00DC1D29" w:rsidRPr="007748FA" w:rsidRDefault="00DC1D29" w:rsidP="00DC1D29">
            <w:pPr>
              <w:ind w:right="288" w:firstLine="0"/>
              <w:jc w:val="right"/>
              <w:rPr>
                <w:sz w:val="24"/>
              </w:rPr>
            </w:pPr>
            <w:r w:rsidRPr="007748FA">
              <w:rPr>
                <w:rFonts w:cs="Arial"/>
                <w:sz w:val="24"/>
                <w:szCs w:val="56"/>
              </w:rPr>
              <w:t>23</w:t>
            </w:r>
          </w:p>
        </w:tc>
        <w:tc>
          <w:tcPr>
            <w:tcW w:w="1055" w:type="dxa"/>
            <w:tcBorders>
              <w:top w:val="nil"/>
              <w:left w:val="nil"/>
              <w:bottom w:val="nil"/>
              <w:right w:val="nil"/>
            </w:tcBorders>
            <w:shd w:val="clear" w:color="auto" w:fill="FFFFFF"/>
          </w:tcPr>
          <w:p w14:paraId="670B6EFB" w14:textId="77777777" w:rsidR="00DC1D29" w:rsidRPr="007748FA" w:rsidRDefault="00DC1D29" w:rsidP="00DC1D29">
            <w:pPr>
              <w:ind w:right="288" w:firstLine="0"/>
              <w:jc w:val="right"/>
              <w:rPr>
                <w:sz w:val="24"/>
              </w:rPr>
            </w:pPr>
            <w:r w:rsidRPr="007748FA">
              <w:rPr>
                <w:rFonts w:cs="Arial"/>
                <w:sz w:val="24"/>
                <w:szCs w:val="56"/>
              </w:rPr>
              <w:t>17</w:t>
            </w:r>
          </w:p>
        </w:tc>
        <w:tc>
          <w:tcPr>
            <w:tcW w:w="1056" w:type="dxa"/>
            <w:tcBorders>
              <w:top w:val="nil"/>
              <w:left w:val="nil"/>
              <w:bottom w:val="nil"/>
              <w:right w:val="nil"/>
            </w:tcBorders>
            <w:shd w:val="clear" w:color="auto" w:fill="FFFFFF"/>
          </w:tcPr>
          <w:p w14:paraId="3CAD914A" w14:textId="77777777" w:rsidR="00DC1D29" w:rsidRPr="007748FA" w:rsidRDefault="00DC1D29" w:rsidP="00DC1D29">
            <w:pPr>
              <w:ind w:right="288" w:firstLine="0"/>
              <w:jc w:val="right"/>
              <w:rPr>
                <w:sz w:val="24"/>
              </w:rPr>
            </w:pPr>
            <w:r w:rsidRPr="007748FA">
              <w:rPr>
                <w:rFonts w:cs="Arial"/>
                <w:sz w:val="24"/>
                <w:szCs w:val="56"/>
              </w:rPr>
              <w:t>73.9</w:t>
            </w:r>
          </w:p>
        </w:tc>
        <w:tc>
          <w:tcPr>
            <w:tcW w:w="1055" w:type="dxa"/>
            <w:tcBorders>
              <w:top w:val="nil"/>
              <w:left w:val="nil"/>
              <w:bottom w:val="nil"/>
              <w:right w:val="nil"/>
            </w:tcBorders>
            <w:shd w:val="clear" w:color="auto" w:fill="FFFFFF"/>
          </w:tcPr>
          <w:p w14:paraId="69AB9241" w14:textId="77777777" w:rsidR="00DC1D29" w:rsidRPr="007748FA" w:rsidRDefault="00DC1D29" w:rsidP="00DC1D29">
            <w:pPr>
              <w:ind w:right="288" w:firstLine="0"/>
              <w:jc w:val="right"/>
              <w:rPr>
                <w:sz w:val="24"/>
              </w:rPr>
            </w:pPr>
            <w:r w:rsidRPr="007748FA">
              <w:rPr>
                <w:rFonts w:cs="Arial"/>
                <w:sz w:val="24"/>
                <w:szCs w:val="56"/>
              </w:rPr>
              <w:t>6</w:t>
            </w:r>
          </w:p>
        </w:tc>
        <w:tc>
          <w:tcPr>
            <w:tcW w:w="1056" w:type="dxa"/>
            <w:tcBorders>
              <w:top w:val="nil"/>
              <w:left w:val="nil"/>
              <w:bottom w:val="nil"/>
              <w:right w:val="nil"/>
            </w:tcBorders>
            <w:shd w:val="clear" w:color="auto" w:fill="FFFFFF"/>
          </w:tcPr>
          <w:p w14:paraId="7616C7AA" w14:textId="77777777" w:rsidR="00DC1D29" w:rsidRPr="007748FA" w:rsidRDefault="00DC1D29" w:rsidP="00DC1D29">
            <w:pPr>
              <w:ind w:right="288" w:firstLine="0"/>
              <w:jc w:val="right"/>
              <w:rPr>
                <w:sz w:val="24"/>
              </w:rPr>
            </w:pPr>
            <w:r w:rsidRPr="007748FA">
              <w:rPr>
                <w:rFonts w:cs="Arial"/>
                <w:sz w:val="24"/>
                <w:szCs w:val="56"/>
              </w:rPr>
              <w:t>26.1</w:t>
            </w:r>
          </w:p>
        </w:tc>
        <w:tc>
          <w:tcPr>
            <w:tcW w:w="1055" w:type="dxa"/>
            <w:tcBorders>
              <w:top w:val="nil"/>
              <w:left w:val="nil"/>
              <w:bottom w:val="nil"/>
              <w:right w:val="nil"/>
            </w:tcBorders>
            <w:shd w:val="clear" w:color="auto" w:fill="FFFFFF"/>
          </w:tcPr>
          <w:p w14:paraId="62F6AEDB" w14:textId="77777777" w:rsidR="00DC1D29" w:rsidRPr="007748FA" w:rsidRDefault="00DC1D29" w:rsidP="00DC1D29">
            <w:pPr>
              <w:ind w:right="288" w:firstLine="0"/>
              <w:jc w:val="right"/>
              <w:rPr>
                <w:sz w:val="24"/>
              </w:rPr>
            </w:pPr>
            <w:r w:rsidRPr="007748FA">
              <w:rPr>
                <w:rFonts w:cs="Arial"/>
                <w:sz w:val="24"/>
                <w:szCs w:val="56"/>
              </w:rPr>
              <w:t>12</w:t>
            </w:r>
          </w:p>
        </w:tc>
        <w:tc>
          <w:tcPr>
            <w:tcW w:w="1055" w:type="dxa"/>
            <w:tcBorders>
              <w:top w:val="nil"/>
              <w:left w:val="nil"/>
              <w:bottom w:val="nil"/>
              <w:right w:val="nil"/>
            </w:tcBorders>
            <w:shd w:val="clear" w:color="auto" w:fill="FFFFFF"/>
          </w:tcPr>
          <w:p w14:paraId="2C9EE931" w14:textId="77777777" w:rsidR="00DC1D29" w:rsidRPr="007748FA" w:rsidRDefault="00DC1D29" w:rsidP="00DC1D29">
            <w:pPr>
              <w:ind w:right="288" w:firstLine="0"/>
              <w:jc w:val="right"/>
              <w:rPr>
                <w:sz w:val="24"/>
              </w:rPr>
            </w:pPr>
            <w:r w:rsidRPr="007748FA">
              <w:rPr>
                <w:rFonts w:cs="Arial"/>
                <w:sz w:val="24"/>
                <w:szCs w:val="56"/>
              </w:rPr>
              <w:t>8</w:t>
            </w:r>
          </w:p>
        </w:tc>
        <w:tc>
          <w:tcPr>
            <w:tcW w:w="1056" w:type="dxa"/>
            <w:tcBorders>
              <w:top w:val="nil"/>
              <w:left w:val="nil"/>
              <w:bottom w:val="nil"/>
              <w:right w:val="nil"/>
            </w:tcBorders>
            <w:shd w:val="clear" w:color="auto" w:fill="FFFFFF"/>
          </w:tcPr>
          <w:p w14:paraId="6764CA46" w14:textId="77777777" w:rsidR="00DC1D29" w:rsidRPr="007748FA" w:rsidRDefault="00DC1D29" w:rsidP="00DC1D29">
            <w:pPr>
              <w:ind w:right="288" w:firstLine="0"/>
              <w:jc w:val="right"/>
              <w:rPr>
                <w:sz w:val="24"/>
              </w:rPr>
            </w:pPr>
            <w:r w:rsidRPr="007748FA">
              <w:rPr>
                <w:rFonts w:cs="Arial"/>
                <w:sz w:val="24"/>
                <w:szCs w:val="56"/>
              </w:rPr>
              <w:t>66,7</w:t>
            </w:r>
          </w:p>
        </w:tc>
        <w:tc>
          <w:tcPr>
            <w:tcW w:w="1055" w:type="dxa"/>
            <w:tcBorders>
              <w:top w:val="nil"/>
              <w:left w:val="nil"/>
              <w:bottom w:val="nil"/>
              <w:right w:val="nil"/>
            </w:tcBorders>
            <w:shd w:val="clear" w:color="auto" w:fill="FFFFFF"/>
          </w:tcPr>
          <w:p w14:paraId="20B0D897" w14:textId="77777777" w:rsidR="00DC1D29" w:rsidRPr="007748FA" w:rsidRDefault="00DC1D29" w:rsidP="00DC1D29">
            <w:pPr>
              <w:ind w:right="288" w:firstLine="0"/>
              <w:jc w:val="right"/>
              <w:rPr>
                <w:rFonts w:cs="Arial"/>
                <w:sz w:val="24"/>
                <w:szCs w:val="56"/>
              </w:rPr>
            </w:pPr>
            <w:r>
              <w:rPr>
                <w:rFonts w:cs="Arial"/>
                <w:sz w:val="24"/>
                <w:szCs w:val="56"/>
              </w:rPr>
              <w:t>4</w:t>
            </w:r>
          </w:p>
        </w:tc>
        <w:tc>
          <w:tcPr>
            <w:tcW w:w="1056" w:type="dxa"/>
            <w:tcBorders>
              <w:top w:val="nil"/>
              <w:left w:val="nil"/>
              <w:bottom w:val="nil"/>
              <w:right w:val="nil"/>
            </w:tcBorders>
            <w:shd w:val="clear" w:color="auto" w:fill="FFFFFF"/>
          </w:tcPr>
          <w:p w14:paraId="3B71E7AE" w14:textId="77777777" w:rsidR="00DC1D29" w:rsidRPr="007748FA" w:rsidRDefault="00DC1D29" w:rsidP="00DC1D29">
            <w:pPr>
              <w:ind w:right="288" w:firstLine="0"/>
              <w:jc w:val="right"/>
              <w:rPr>
                <w:sz w:val="24"/>
              </w:rPr>
            </w:pPr>
            <w:r w:rsidRPr="007748FA">
              <w:rPr>
                <w:rFonts w:cs="Arial"/>
                <w:sz w:val="24"/>
                <w:szCs w:val="56"/>
              </w:rPr>
              <w:t>33.3</w:t>
            </w:r>
          </w:p>
        </w:tc>
      </w:tr>
      <w:tr w:rsidR="00DC1D29" w:rsidRPr="007748FA" w14:paraId="704B7F03" w14:textId="77777777">
        <w:tblPrEx>
          <w:tblCellMar>
            <w:top w:w="0" w:type="dxa"/>
            <w:bottom w:w="0" w:type="dxa"/>
          </w:tblCellMar>
        </w:tblPrEx>
        <w:tc>
          <w:tcPr>
            <w:tcW w:w="1809" w:type="dxa"/>
            <w:tcBorders>
              <w:top w:val="nil"/>
              <w:left w:val="nil"/>
              <w:bottom w:val="nil"/>
              <w:right w:val="nil"/>
            </w:tcBorders>
            <w:shd w:val="clear" w:color="auto" w:fill="FFFFFF"/>
          </w:tcPr>
          <w:p w14:paraId="5CD8B6B4" w14:textId="77777777" w:rsidR="00DC1D29" w:rsidRPr="007748FA" w:rsidRDefault="00DC1D29" w:rsidP="00DC1D29">
            <w:pPr>
              <w:ind w:left="320" w:firstLine="0"/>
              <w:rPr>
                <w:sz w:val="24"/>
              </w:rPr>
            </w:pPr>
            <w:r w:rsidRPr="007748FA">
              <w:rPr>
                <w:rFonts w:cs="Arial"/>
                <w:sz w:val="24"/>
                <w:szCs w:val="56"/>
              </w:rPr>
              <w:t>Mari</w:t>
            </w:r>
            <w:r w:rsidRPr="007748FA">
              <w:rPr>
                <w:sz w:val="24"/>
                <w:szCs w:val="56"/>
              </w:rPr>
              <w:t>é</w:t>
            </w:r>
            <w:r w:rsidRPr="007748FA">
              <w:rPr>
                <w:rFonts w:cs="Arial"/>
                <w:sz w:val="24"/>
                <w:szCs w:val="56"/>
              </w:rPr>
              <w:t>s</w:t>
            </w:r>
          </w:p>
        </w:tc>
        <w:tc>
          <w:tcPr>
            <w:tcW w:w="1055" w:type="dxa"/>
            <w:tcBorders>
              <w:top w:val="nil"/>
              <w:left w:val="nil"/>
              <w:bottom w:val="nil"/>
              <w:right w:val="nil"/>
            </w:tcBorders>
            <w:shd w:val="clear" w:color="auto" w:fill="FFFFFF"/>
          </w:tcPr>
          <w:p w14:paraId="00E5FB46" w14:textId="77777777" w:rsidR="00DC1D29" w:rsidRPr="007748FA" w:rsidRDefault="00DC1D29" w:rsidP="00DC1D29">
            <w:pPr>
              <w:ind w:right="288" w:firstLine="0"/>
              <w:jc w:val="right"/>
              <w:rPr>
                <w:sz w:val="24"/>
              </w:rPr>
            </w:pPr>
            <w:r w:rsidRPr="007748FA">
              <w:rPr>
                <w:rFonts w:cs="Arial"/>
                <w:sz w:val="24"/>
                <w:szCs w:val="56"/>
              </w:rPr>
              <w:t>1</w:t>
            </w:r>
            <w:r>
              <w:rPr>
                <w:rFonts w:cs="Arial"/>
                <w:sz w:val="24"/>
                <w:szCs w:val="56"/>
              </w:rPr>
              <w:t xml:space="preserve"> </w:t>
            </w:r>
            <w:r w:rsidRPr="007748FA">
              <w:rPr>
                <w:rFonts w:cs="Arial"/>
                <w:sz w:val="24"/>
                <w:szCs w:val="56"/>
              </w:rPr>
              <w:t>799</w:t>
            </w:r>
          </w:p>
        </w:tc>
        <w:tc>
          <w:tcPr>
            <w:tcW w:w="1055" w:type="dxa"/>
            <w:tcBorders>
              <w:top w:val="nil"/>
              <w:left w:val="nil"/>
              <w:bottom w:val="nil"/>
              <w:right w:val="nil"/>
            </w:tcBorders>
            <w:shd w:val="clear" w:color="auto" w:fill="FFFFFF"/>
          </w:tcPr>
          <w:p w14:paraId="11E564C7" w14:textId="77777777" w:rsidR="00DC1D29" w:rsidRPr="007748FA" w:rsidRDefault="00DC1D29" w:rsidP="00DC1D29">
            <w:pPr>
              <w:ind w:right="288" w:firstLine="0"/>
              <w:jc w:val="right"/>
              <w:rPr>
                <w:sz w:val="24"/>
              </w:rPr>
            </w:pPr>
            <w:r w:rsidRPr="007748FA">
              <w:rPr>
                <w:rFonts w:cs="Arial"/>
                <w:sz w:val="24"/>
                <w:szCs w:val="56"/>
              </w:rPr>
              <w:t>1</w:t>
            </w:r>
            <w:r>
              <w:rPr>
                <w:rFonts w:cs="Arial"/>
                <w:sz w:val="24"/>
                <w:szCs w:val="56"/>
              </w:rPr>
              <w:t xml:space="preserve"> </w:t>
            </w:r>
            <w:r w:rsidRPr="007748FA">
              <w:rPr>
                <w:rFonts w:cs="Arial"/>
                <w:sz w:val="24"/>
                <w:szCs w:val="56"/>
              </w:rPr>
              <w:t>645</w:t>
            </w:r>
          </w:p>
        </w:tc>
        <w:tc>
          <w:tcPr>
            <w:tcW w:w="1056" w:type="dxa"/>
            <w:tcBorders>
              <w:top w:val="nil"/>
              <w:left w:val="nil"/>
              <w:bottom w:val="nil"/>
              <w:right w:val="nil"/>
            </w:tcBorders>
            <w:shd w:val="clear" w:color="auto" w:fill="FFFFFF"/>
          </w:tcPr>
          <w:p w14:paraId="2857F08D" w14:textId="77777777" w:rsidR="00DC1D29" w:rsidRPr="007748FA" w:rsidRDefault="00DC1D29" w:rsidP="00DC1D29">
            <w:pPr>
              <w:ind w:right="288" w:firstLine="0"/>
              <w:jc w:val="right"/>
              <w:rPr>
                <w:sz w:val="24"/>
              </w:rPr>
            </w:pPr>
            <w:r w:rsidRPr="007748FA">
              <w:rPr>
                <w:rFonts w:cs="Arial"/>
                <w:sz w:val="24"/>
                <w:szCs w:val="56"/>
              </w:rPr>
              <w:t>91.4</w:t>
            </w:r>
          </w:p>
        </w:tc>
        <w:tc>
          <w:tcPr>
            <w:tcW w:w="1055" w:type="dxa"/>
            <w:tcBorders>
              <w:top w:val="nil"/>
              <w:left w:val="nil"/>
              <w:bottom w:val="nil"/>
              <w:right w:val="nil"/>
            </w:tcBorders>
            <w:shd w:val="clear" w:color="auto" w:fill="FFFFFF"/>
          </w:tcPr>
          <w:p w14:paraId="50B4106D" w14:textId="77777777" w:rsidR="00DC1D29" w:rsidRPr="007748FA" w:rsidRDefault="00DC1D29" w:rsidP="00DC1D29">
            <w:pPr>
              <w:ind w:right="288" w:firstLine="0"/>
              <w:jc w:val="right"/>
              <w:rPr>
                <w:sz w:val="24"/>
              </w:rPr>
            </w:pPr>
            <w:r w:rsidRPr="007748FA">
              <w:rPr>
                <w:rFonts w:cs="Arial"/>
                <w:sz w:val="24"/>
                <w:szCs w:val="56"/>
              </w:rPr>
              <w:t>153</w:t>
            </w:r>
          </w:p>
        </w:tc>
        <w:tc>
          <w:tcPr>
            <w:tcW w:w="1056" w:type="dxa"/>
            <w:tcBorders>
              <w:top w:val="nil"/>
              <w:left w:val="nil"/>
              <w:bottom w:val="nil"/>
              <w:right w:val="nil"/>
            </w:tcBorders>
            <w:shd w:val="clear" w:color="auto" w:fill="FFFFFF"/>
          </w:tcPr>
          <w:p w14:paraId="26E6F476" w14:textId="77777777" w:rsidR="00DC1D29" w:rsidRPr="007748FA" w:rsidRDefault="00DC1D29" w:rsidP="00DC1D29">
            <w:pPr>
              <w:ind w:right="288" w:firstLine="0"/>
              <w:jc w:val="right"/>
              <w:rPr>
                <w:sz w:val="24"/>
              </w:rPr>
            </w:pPr>
            <w:r w:rsidRPr="007748FA">
              <w:rPr>
                <w:rFonts w:cs="Arial"/>
                <w:sz w:val="24"/>
                <w:szCs w:val="56"/>
              </w:rPr>
              <w:t>8.6</w:t>
            </w:r>
          </w:p>
        </w:tc>
        <w:tc>
          <w:tcPr>
            <w:tcW w:w="1055" w:type="dxa"/>
            <w:tcBorders>
              <w:top w:val="nil"/>
              <w:left w:val="nil"/>
              <w:bottom w:val="nil"/>
              <w:right w:val="nil"/>
            </w:tcBorders>
            <w:shd w:val="clear" w:color="auto" w:fill="FFFFFF"/>
          </w:tcPr>
          <w:p w14:paraId="053D2059" w14:textId="77777777" w:rsidR="00DC1D29" w:rsidRPr="007748FA" w:rsidRDefault="00DC1D29" w:rsidP="00DC1D29">
            <w:pPr>
              <w:ind w:right="288" w:firstLine="0"/>
              <w:jc w:val="right"/>
              <w:rPr>
                <w:sz w:val="24"/>
              </w:rPr>
            </w:pPr>
            <w:r w:rsidRPr="007748FA">
              <w:rPr>
                <w:rFonts w:cs="Arial"/>
                <w:sz w:val="24"/>
                <w:szCs w:val="56"/>
              </w:rPr>
              <w:t>1 179</w:t>
            </w:r>
          </w:p>
        </w:tc>
        <w:tc>
          <w:tcPr>
            <w:tcW w:w="1055" w:type="dxa"/>
            <w:tcBorders>
              <w:top w:val="nil"/>
              <w:left w:val="nil"/>
              <w:bottom w:val="nil"/>
              <w:right w:val="nil"/>
            </w:tcBorders>
            <w:shd w:val="clear" w:color="auto" w:fill="FFFFFF"/>
          </w:tcPr>
          <w:p w14:paraId="150EA2C4" w14:textId="77777777" w:rsidR="00DC1D29" w:rsidRPr="007748FA" w:rsidRDefault="00DC1D29" w:rsidP="00DC1D29">
            <w:pPr>
              <w:ind w:right="288" w:firstLine="0"/>
              <w:jc w:val="right"/>
              <w:rPr>
                <w:sz w:val="24"/>
              </w:rPr>
            </w:pPr>
            <w:r w:rsidRPr="007748FA">
              <w:rPr>
                <w:rFonts w:cs="Arial"/>
                <w:sz w:val="24"/>
                <w:szCs w:val="56"/>
              </w:rPr>
              <w:t>1</w:t>
            </w:r>
            <w:r>
              <w:rPr>
                <w:rFonts w:cs="Arial"/>
                <w:sz w:val="24"/>
                <w:szCs w:val="56"/>
              </w:rPr>
              <w:t xml:space="preserve"> </w:t>
            </w:r>
            <w:r w:rsidRPr="007748FA">
              <w:rPr>
                <w:rFonts w:cs="Arial"/>
                <w:sz w:val="24"/>
                <w:szCs w:val="56"/>
              </w:rPr>
              <w:t>159</w:t>
            </w:r>
          </w:p>
        </w:tc>
        <w:tc>
          <w:tcPr>
            <w:tcW w:w="1056" w:type="dxa"/>
            <w:tcBorders>
              <w:top w:val="nil"/>
              <w:left w:val="nil"/>
              <w:bottom w:val="nil"/>
              <w:right w:val="nil"/>
            </w:tcBorders>
            <w:shd w:val="clear" w:color="auto" w:fill="FFFFFF"/>
          </w:tcPr>
          <w:p w14:paraId="6D870806" w14:textId="77777777" w:rsidR="00DC1D29" w:rsidRPr="007748FA" w:rsidRDefault="00DC1D29" w:rsidP="00DC1D29">
            <w:pPr>
              <w:ind w:right="288" w:firstLine="0"/>
              <w:jc w:val="right"/>
              <w:rPr>
                <w:sz w:val="24"/>
              </w:rPr>
            </w:pPr>
            <w:r w:rsidRPr="007748FA">
              <w:rPr>
                <w:rFonts w:cs="Arial"/>
                <w:sz w:val="24"/>
                <w:szCs w:val="56"/>
              </w:rPr>
              <w:t>98.3</w:t>
            </w:r>
          </w:p>
        </w:tc>
        <w:tc>
          <w:tcPr>
            <w:tcW w:w="1055" w:type="dxa"/>
            <w:tcBorders>
              <w:top w:val="nil"/>
              <w:left w:val="nil"/>
              <w:bottom w:val="nil"/>
              <w:right w:val="nil"/>
            </w:tcBorders>
            <w:shd w:val="clear" w:color="auto" w:fill="FFFFFF"/>
          </w:tcPr>
          <w:p w14:paraId="704BD1AD" w14:textId="77777777" w:rsidR="00DC1D29" w:rsidRPr="007748FA" w:rsidRDefault="00DC1D29" w:rsidP="00DC1D29">
            <w:pPr>
              <w:ind w:right="288" w:firstLine="0"/>
              <w:jc w:val="right"/>
              <w:rPr>
                <w:sz w:val="24"/>
              </w:rPr>
            </w:pPr>
            <w:r w:rsidRPr="007748FA">
              <w:rPr>
                <w:rFonts w:cs="Arial"/>
                <w:sz w:val="24"/>
                <w:szCs w:val="56"/>
              </w:rPr>
              <w:t>20</w:t>
            </w:r>
          </w:p>
        </w:tc>
        <w:tc>
          <w:tcPr>
            <w:tcW w:w="1056" w:type="dxa"/>
            <w:tcBorders>
              <w:top w:val="nil"/>
              <w:left w:val="nil"/>
              <w:bottom w:val="nil"/>
              <w:right w:val="nil"/>
            </w:tcBorders>
            <w:shd w:val="clear" w:color="auto" w:fill="FFFFFF"/>
          </w:tcPr>
          <w:p w14:paraId="27B7D1A9" w14:textId="77777777" w:rsidR="00DC1D29" w:rsidRPr="007748FA" w:rsidRDefault="00DC1D29" w:rsidP="00DC1D29">
            <w:pPr>
              <w:ind w:right="288" w:firstLine="0"/>
              <w:jc w:val="right"/>
              <w:rPr>
                <w:sz w:val="24"/>
              </w:rPr>
            </w:pPr>
            <w:r w:rsidRPr="007748FA">
              <w:rPr>
                <w:rFonts w:cs="Arial"/>
                <w:sz w:val="24"/>
                <w:szCs w:val="56"/>
              </w:rPr>
              <w:t>1.7</w:t>
            </w:r>
          </w:p>
        </w:tc>
        <w:tc>
          <w:tcPr>
            <w:tcW w:w="1055" w:type="dxa"/>
            <w:tcBorders>
              <w:top w:val="nil"/>
              <w:left w:val="nil"/>
              <w:bottom w:val="nil"/>
              <w:right w:val="nil"/>
            </w:tcBorders>
            <w:shd w:val="clear" w:color="auto" w:fill="FFFFFF"/>
          </w:tcPr>
          <w:p w14:paraId="51F304F4" w14:textId="77777777" w:rsidR="00DC1D29" w:rsidRPr="007748FA" w:rsidRDefault="00DC1D29" w:rsidP="00DC1D29">
            <w:pPr>
              <w:ind w:right="288" w:firstLine="0"/>
              <w:jc w:val="right"/>
              <w:rPr>
                <w:sz w:val="24"/>
              </w:rPr>
            </w:pPr>
            <w:r w:rsidRPr="007748FA">
              <w:rPr>
                <w:rFonts w:cs="Arial"/>
                <w:sz w:val="24"/>
                <w:szCs w:val="56"/>
              </w:rPr>
              <w:t>622</w:t>
            </w:r>
          </w:p>
        </w:tc>
        <w:tc>
          <w:tcPr>
            <w:tcW w:w="1055" w:type="dxa"/>
            <w:tcBorders>
              <w:top w:val="nil"/>
              <w:left w:val="nil"/>
              <w:bottom w:val="nil"/>
              <w:right w:val="nil"/>
            </w:tcBorders>
            <w:shd w:val="clear" w:color="auto" w:fill="FFFFFF"/>
          </w:tcPr>
          <w:p w14:paraId="7311E632" w14:textId="77777777" w:rsidR="00DC1D29" w:rsidRPr="007748FA" w:rsidRDefault="00DC1D29" w:rsidP="00DC1D29">
            <w:pPr>
              <w:ind w:right="288" w:firstLine="0"/>
              <w:jc w:val="right"/>
              <w:rPr>
                <w:sz w:val="24"/>
              </w:rPr>
            </w:pPr>
            <w:r w:rsidRPr="007748FA">
              <w:rPr>
                <w:rFonts w:cs="Arial"/>
                <w:sz w:val="24"/>
                <w:szCs w:val="56"/>
              </w:rPr>
              <w:t>486</w:t>
            </w:r>
          </w:p>
        </w:tc>
        <w:tc>
          <w:tcPr>
            <w:tcW w:w="1056" w:type="dxa"/>
            <w:tcBorders>
              <w:top w:val="nil"/>
              <w:left w:val="nil"/>
              <w:bottom w:val="nil"/>
              <w:right w:val="nil"/>
            </w:tcBorders>
            <w:shd w:val="clear" w:color="auto" w:fill="FFFFFF"/>
          </w:tcPr>
          <w:p w14:paraId="10B8F90A" w14:textId="77777777" w:rsidR="00DC1D29" w:rsidRPr="007748FA" w:rsidRDefault="00DC1D29" w:rsidP="00DC1D29">
            <w:pPr>
              <w:ind w:right="288" w:firstLine="0"/>
              <w:jc w:val="right"/>
              <w:rPr>
                <w:sz w:val="24"/>
              </w:rPr>
            </w:pPr>
            <w:r w:rsidRPr="007748FA">
              <w:rPr>
                <w:rFonts w:cs="Arial"/>
                <w:sz w:val="24"/>
                <w:szCs w:val="56"/>
              </w:rPr>
              <w:t>78.1</w:t>
            </w:r>
          </w:p>
        </w:tc>
        <w:tc>
          <w:tcPr>
            <w:tcW w:w="1055" w:type="dxa"/>
            <w:tcBorders>
              <w:top w:val="nil"/>
              <w:left w:val="nil"/>
              <w:bottom w:val="nil"/>
              <w:right w:val="nil"/>
            </w:tcBorders>
            <w:shd w:val="clear" w:color="auto" w:fill="FFFFFF"/>
          </w:tcPr>
          <w:p w14:paraId="2336A543" w14:textId="77777777" w:rsidR="00DC1D29" w:rsidRPr="007748FA" w:rsidRDefault="00DC1D29" w:rsidP="00DC1D29">
            <w:pPr>
              <w:ind w:right="288" w:firstLine="0"/>
              <w:jc w:val="right"/>
              <w:rPr>
                <w:rFonts w:cs="Arial"/>
                <w:sz w:val="24"/>
                <w:szCs w:val="56"/>
              </w:rPr>
            </w:pPr>
            <w:r>
              <w:rPr>
                <w:rFonts w:cs="Arial"/>
                <w:sz w:val="24"/>
                <w:szCs w:val="56"/>
              </w:rPr>
              <w:t>134</w:t>
            </w:r>
          </w:p>
        </w:tc>
        <w:tc>
          <w:tcPr>
            <w:tcW w:w="1056" w:type="dxa"/>
            <w:tcBorders>
              <w:top w:val="nil"/>
              <w:left w:val="nil"/>
              <w:bottom w:val="nil"/>
              <w:right w:val="nil"/>
            </w:tcBorders>
            <w:shd w:val="clear" w:color="auto" w:fill="FFFFFF"/>
          </w:tcPr>
          <w:p w14:paraId="026ED0C3" w14:textId="77777777" w:rsidR="00DC1D29" w:rsidRPr="007748FA" w:rsidRDefault="00DC1D29" w:rsidP="00DC1D29">
            <w:pPr>
              <w:ind w:right="288" w:firstLine="0"/>
              <w:jc w:val="right"/>
              <w:rPr>
                <w:sz w:val="24"/>
              </w:rPr>
            </w:pPr>
            <w:r w:rsidRPr="007748FA">
              <w:rPr>
                <w:rFonts w:cs="Arial"/>
                <w:sz w:val="24"/>
                <w:szCs w:val="56"/>
              </w:rPr>
              <w:t>21.9</w:t>
            </w:r>
          </w:p>
        </w:tc>
      </w:tr>
      <w:tr w:rsidR="00DC1D29" w:rsidRPr="007748FA" w14:paraId="2EDC311B" w14:textId="77777777">
        <w:tblPrEx>
          <w:tblCellMar>
            <w:top w:w="0" w:type="dxa"/>
            <w:bottom w:w="0" w:type="dxa"/>
          </w:tblCellMar>
        </w:tblPrEx>
        <w:tc>
          <w:tcPr>
            <w:tcW w:w="1809" w:type="dxa"/>
            <w:tcBorders>
              <w:top w:val="nil"/>
              <w:left w:val="nil"/>
              <w:bottom w:val="nil"/>
              <w:right w:val="nil"/>
            </w:tcBorders>
            <w:shd w:val="clear" w:color="auto" w:fill="FFFFFF"/>
          </w:tcPr>
          <w:p w14:paraId="1B547C72" w14:textId="77777777" w:rsidR="00DC1D29" w:rsidRPr="007748FA" w:rsidRDefault="00DC1D29" w:rsidP="00DC1D29">
            <w:pPr>
              <w:ind w:left="320" w:firstLine="0"/>
              <w:rPr>
                <w:sz w:val="24"/>
              </w:rPr>
            </w:pPr>
            <w:r w:rsidRPr="007748FA">
              <w:rPr>
                <w:rFonts w:cs="Arial"/>
                <w:sz w:val="24"/>
                <w:szCs w:val="56"/>
              </w:rPr>
              <w:t>C</w:t>
            </w:r>
            <w:r w:rsidRPr="007748FA">
              <w:rPr>
                <w:sz w:val="24"/>
                <w:szCs w:val="56"/>
              </w:rPr>
              <w:t>é</w:t>
            </w:r>
            <w:r w:rsidRPr="007748FA">
              <w:rPr>
                <w:rFonts w:cs="Arial"/>
                <w:sz w:val="24"/>
                <w:szCs w:val="56"/>
              </w:rPr>
              <w:t>libataires</w:t>
            </w:r>
          </w:p>
        </w:tc>
        <w:tc>
          <w:tcPr>
            <w:tcW w:w="1055" w:type="dxa"/>
            <w:tcBorders>
              <w:top w:val="nil"/>
              <w:left w:val="nil"/>
              <w:bottom w:val="nil"/>
              <w:right w:val="nil"/>
            </w:tcBorders>
            <w:shd w:val="clear" w:color="auto" w:fill="FFFFFF"/>
          </w:tcPr>
          <w:p w14:paraId="1336F09E" w14:textId="77777777" w:rsidR="00DC1D29" w:rsidRPr="007748FA" w:rsidRDefault="00DC1D29" w:rsidP="00DC1D29">
            <w:pPr>
              <w:ind w:right="288" w:firstLine="0"/>
              <w:jc w:val="right"/>
              <w:rPr>
                <w:sz w:val="24"/>
              </w:rPr>
            </w:pPr>
            <w:r w:rsidRPr="007748FA">
              <w:rPr>
                <w:rFonts w:cs="Arial"/>
                <w:sz w:val="24"/>
                <w:szCs w:val="56"/>
              </w:rPr>
              <w:t>745</w:t>
            </w:r>
          </w:p>
        </w:tc>
        <w:tc>
          <w:tcPr>
            <w:tcW w:w="1055" w:type="dxa"/>
            <w:tcBorders>
              <w:top w:val="nil"/>
              <w:left w:val="nil"/>
              <w:bottom w:val="nil"/>
              <w:right w:val="nil"/>
            </w:tcBorders>
            <w:shd w:val="clear" w:color="auto" w:fill="FFFFFF"/>
          </w:tcPr>
          <w:p w14:paraId="3DB990A6" w14:textId="77777777" w:rsidR="00DC1D29" w:rsidRPr="007748FA" w:rsidRDefault="00DC1D29" w:rsidP="00DC1D29">
            <w:pPr>
              <w:ind w:right="288" w:firstLine="0"/>
              <w:jc w:val="right"/>
              <w:rPr>
                <w:sz w:val="24"/>
              </w:rPr>
            </w:pPr>
            <w:r w:rsidRPr="007748FA">
              <w:rPr>
                <w:rFonts w:cs="Arial"/>
                <w:sz w:val="24"/>
                <w:szCs w:val="56"/>
              </w:rPr>
              <w:t>612</w:t>
            </w:r>
          </w:p>
        </w:tc>
        <w:tc>
          <w:tcPr>
            <w:tcW w:w="1056" w:type="dxa"/>
            <w:tcBorders>
              <w:top w:val="nil"/>
              <w:left w:val="nil"/>
              <w:bottom w:val="nil"/>
              <w:right w:val="nil"/>
            </w:tcBorders>
            <w:shd w:val="clear" w:color="auto" w:fill="FFFFFF"/>
          </w:tcPr>
          <w:p w14:paraId="12EF1370" w14:textId="77777777" w:rsidR="00DC1D29" w:rsidRPr="007748FA" w:rsidRDefault="00DC1D29" w:rsidP="00DC1D29">
            <w:pPr>
              <w:ind w:right="288" w:firstLine="0"/>
              <w:jc w:val="right"/>
              <w:rPr>
                <w:sz w:val="24"/>
              </w:rPr>
            </w:pPr>
            <w:r w:rsidRPr="007748FA">
              <w:rPr>
                <w:rFonts w:cs="Arial"/>
                <w:sz w:val="24"/>
                <w:szCs w:val="56"/>
              </w:rPr>
              <w:t>82.1</w:t>
            </w:r>
          </w:p>
        </w:tc>
        <w:tc>
          <w:tcPr>
            <w:tcW w:w="1055" w:type="dxa"/>
            <w:tcBorders>
              <w:top w:val="nil"/>
              <w:left w:val="nil"/>
              <w:bottom w:val="nil"/>
              <w:right w:val="nil"/>
            </w:tcBorders>
            <w:shd w:val="clear" w:color="auto" w:fill="FFFFFF"/>
          </w:tcPr>
          <w:p w14:paraId="78C96F13" w14:textId="77777777" w:rsidR="00DC1D29" w:rsidRPr="007748FA" w:rsidRDefault="00DC1D29" w:rsidP="00DC1D29">
            <w:pPr>
              <w:ind w:right="288" w:firstLine="0"/>
              <w:jc w:val="right"/>
              <w:rPr>
                <w:sz w:val="24"/>
              </w:rPr>
            </w:pPr>
            <w:r w:rsidRPr="007748FA">
              <w:rPr>
                <w:rFonts w:cs="Arial"/>
                <w:sz w:val="24"/>
                <w:szCs w:val="56"/>
              </w:rPr>
              <w:t>132</w:t>
            </w:r>
          </w:p>
        </w:tc>
        <w:tc>
          <w:tcPr>
            <w:tcW w:w="1056" w:type="dxa"/>
            <w:tcBorders>
              <w:top w:val="nil"/>
              <w:left w:val="nil"/>
              <w:bottom w:val="nil"/>
              <w:right w:val="nil"/>
            </w:tcBorders>
            <w:shd w:val="clear" w:color="auto" w:fill="FFFFFF"/>
          </w:tcPr>
          <w:p w14:paraId="62B71F5D" w14:textId="77777777" w:rsidR="00DC1D29" w:rsidRPr="007748FA" w:rsidRDefault="00DC1D29" w:rsidP="00DC1D29">
            <w:pPr>
              <w:ind w:right="288" w:firstLine="0"/>
              <w:jc w:val="right"/>
              <w:rPr>
                <w:sz w:val="24"/>
              </w:rPr>
            </w:pPr>
            <w:r w:rsidRPr="007748FA">
              <w:rPr>
                <w:rFonts w:cs="Arial"/>
                <w:sz w:val="24"/>
                <w:szCs w:val="56"/>
              </w:rPr>
              <w:t>17.9</w:t>
            </w:r>
          </w:p>
        </w:tc>
        <w:tc>
          <w:tcPr>
            <w:tcW w:w="1055" w:type="dxa"/>
            <w:tcBorders>
              <w:top w:val="nil"/>
              <w:left w:val="nil"/>
              <w:bottom w:val="nil"/>
              <w:right w:val="nil"/>
            </w:tcBorders>
            <w:shd w:val="clear" w:color="auto" w:fill="FFFFFF"/>
          </w:tcPr>
          <w:p w14:paraId="263B2F8B" w14:textId="77777777" w:rsidR="00DC1D29" w:rsidRPr="007748FA" w:rsidRDefault="00DC1D29" w:rsidP="00DC1D29">
            <w:pPr>
              <w:ind w:right="288" w:firstLine="0"/>
              <w:jc w:val="right"/>
              <w:rPr>
                <w:sz w:val="24"/>
              </w:rPr>
            </w:pPr>
            <w:r w:rsidRPr="007748FA">
              <w:rPr>
                <w:rFonts w:cs="Arial"/>
                <w:sz w:val="24"/>
                <w:szCs w:val="56"/>
              </w:rPr>
              <w:t>405</w:t>
            </w:r>
          </w:p>
        </w:tc>
        <w:tc>
          <w:tcPr>
            <w:tcW w:w="1055" w:type="dxa"/>
            <w:tcBorders>
              <w:top w:val="nil"/>
              <w:left w:val="nil"/>
              <w:bottom w:val="nil"/>
              <w:right w:val="nil"/>
            </w:tcBorders>
            <w:shd w:val="clear" w:color="auto" w:fill="FFFFFF"/>
          </w:tcPr>
          <w:p w14:paraId="479BAB88" w14:textId="77777777" w:rsidR="00DC1D29" w:rsidRPr="007748FA" w:rsidRDefault="00DC1D29" w:rsidP="00DC1D29">
            <w:pPr>
              <w:ind w:right="288" w:firstLine="0"/>
              <w:jc w:val="right"/>
              <w:rPr>
                <w:sz w:val="24"/>
              </w:rPr>
            </w:pPr>
            <w:r w:rsidRPr="007748FA">
              <w:rPr>
                <w:rFonts w:cs="Arial"/>
                <w:sz w:val="24"/>
                <w:szCs w:val="56"/>
              </w:rPr>
              <w:t>335</w:t>
            </w:r>
          </w:p>
        </w:tc>
        <w:tc>
          <w:tcPr>
            <w:tcW w:w="1056" w:type="dxa"/>
            <w:tcBorders>
              <w:top w:val="nil"/>
              <w:left w:val="nil"/>
              <w:bottom w:val="nil"/>
              <w:right w:val="nil"/>
            </w:tcBorders>
            <w:shd w:val="clear" w:color="auto" w:fill="FFFFFF"/>
          </w:tcPr>
          <w:p w14:paraId="3A10578C" w14:textId="77777777" w:rsidR="00DC1D29" w:rsidRPr="007748FA" w:rsidRDefault="00DC1D29" w:rsidP="00DC1D29">
            <w:pPr>
              <w:ind w:right="288" w:firstLine="0"/>
              <w:jc w:val="right"/>
              <w:rPr>
                <w:sz w:val="24"/>
              </w:rPr>
            </w:pPr>
            <w:r w:rsidRPr="007748FA">
              <w:rPr>
                <w:rFonts w:cs="Arial"/>
                <w:sz w:val="24"/>
                <w:szCs w:val="56"/>
              </w:rPr>
              <w:t>82.7</w:t>
            </w:r>
          </w:p>
        </w:tc>
        <w:tc>
          <w:tcPr>
            <w:tcW w:w="1055" w:type="dxa"/>
            <w:tcBorders>
              <w:top w:val="nil"/>
              <w:left w:val="nil"/>
              <w:bottom w:val="nil"/>
              <w:right w:val="nil"/>
            </w:tcBorders>
            <w:shd w:val="clear" w:color="auto" w:fill="FFFFFF"/>
          </w:tcPr>
          <w:p w14:paraId="1FFB7937" w14:textId="77777777" w:rsidR="00DC1D29" w:rsidRPr="007748FA" w:rsidRDefault="00DC1D29" w:rsidP="00DC1D29">
            <w:pPr>
              <w:ind w:right="288" w:firstLine="0"/>
              <w:jc w:val="right"/>
              <w:rPr>
                <w:sz w:val="24"/>
              </w:rPr>
            </w:pPr>
            <w:r w:rsidRPr="007748FA">
              <w:rPr>
                <w:rFonts w:cs="Arial"/>
                <w:sz w:val="24"/>
                <w:szCs w:val="56"/>
              </w:rPr>
              <w:t>70</w:t>
            </w:r>
          </w:p>
        </w:tc>
        <w:tc>
          <w:tcPr>
            <w:tcW w:w="1056" w:type="dxa"/>
            <w:tcBorders>
              <w:top w:val="nil"/>
              <w:left w:val="nil"/>
              <w:bottom w:val="nil"/>
              <w:right w:val="nil"/>
            </w:tcBorders>
            <w:shd w:val="clear" w:color="auto" w:fill="FFFFFF"/>
          </w:tcPr>
          <w:p w14:paraId="0D660747" w14:textId="77777777" w:rsidR="00DC1D29" w:rsidRPr="007748FA" w:rsidRDefault="00DC1D29" w:rsidP="00DC1D29">
            <w:pPr>
              <w:ind w:right="288" w:firstLine="0"/>
              <w:jc w:val="right"/>
              <w:rPr>
                <w:sz w:val="24"/>
              </w:rPr>
            </w:pPr>
            <w:r w:rsidRPr="007748FA">
              <w:rPr>
                <w:rFonts w:cs="Arial"/>
                <w:sz w:val="24"/>
                <w:szCs w:val="56"/>
              </w:rPr>
              <w:t>17.3</w:t>
            </w:r>
          </w:p>
        </w:tc>
        <w:tc>
          <w:tcPr>
            <w:tcW w:w="1055" w:type="dxa"/>
            <w:tcBorders>
              <w:top w:val="nil"/>
              <w:left w:val="nil"/>
              <w:bottom w:val="nil"/>
              <w:right w:val="nil"/>
            </w:tcBorders>
            <w:shd w:val="clear" w:color="auto" w:fill="FFFFFF"/>
          </w:tcPr>
          <w:p w14:paraId="1E31EF89" w14:textId="77777777" w:rsidR="00DC1D29" w:rsidRPr="007748FA" w:rsidRDefault="00DC1D29" w:rsidP="00DC1D29">
            <w:pPr>
              <w:ind w:right="288" w:firstLine="0"/>
              <w:jc w:val="right"/>
              <w:rPr>
                <w:sz w:val="24"/>
              </w:rPr>
            </w:pPr>
            <w:r w:rsidRPr="007748FA">
              <w:rPr>
                <w:rFonts w:cs="Arial"/>
                <w:sz w:val="24"/>
                <w:szCs w:val="56"/>
              </w:rPr>
              <w:t>340</w:t>
            </w:r>
          </w:p>
        </w:tc>
        <w:tc>
          <w:tcPr>
            <w:tcW w:w="1055" w:type="dxa"/>
            <w:tcBorders>
              <w:top w:val="nil"/>
              <w:left w:val="nil"/>
              <w:bottom w:val="nil"/>
              <w:right w:val="nil"/>
            </w:tcBorders>
            <w:shd w:val="clear" w:color="auto" w:fill="FFFFFF"/>
          </w:tcPr>
          <w:p w14:paraId="7CBF0BD8" w14:textId="77777777" w:rsidR="00DC1D29" w:rsidRPr="007748FA" w:rsidRDefault="00DC1D29" w:rsidP="00DC1D29">
            <w:pPr>
              <w:ind w:right="288" w:firstLine="0"/>
              <w:jc w:val="right"/>
              <w:rPr>
                <w:sz w:val="24"/>
              </w:rPr>
            </w:pPr>
            <w:r w:rsidRPr="007748FA">
              <w:rPr>
                <w:rFonts w:cs="Arial"/>
                <w:sz w:val="24"/>
                <w:szCs w:val="56"/>
              </w:rPr>
              <w:t>277</w:t>
            </w:r>
          </w:p>
        </w:tc>
        <w:tc>
          <w:tcPr>
            <w:tcW w:w="1056" w:type="dxa"/>
            <w:tcBorders>
              <w:top w:val="nil"/>
              <w:left w:val="nil"/>
              <w:bottom w:val="nil"/>
              <w:right w:val="nil"/>
            </w:tcBorders>
            <w:shd w:val="clear" w:color="auto" w:fill="FFFFFF"/>
          </w:tcPr>
          <w:p w14:paraId="48365CB2" w14:textId="77777777" w:rsidR="00DC1D29" w:rsidRPr="007748FA" w:rsidRDefault="00DC1D29" w:rsidP="00DC1D29">
            <w:pPr>
              <w:ind w:right="288" w:firstLine="0"/>
              <w:jc w:val="right"/>
              <w:rPr>
                <w:sz w:val="24"/>
              </w:rPr>
            </w:pPr>
            <w:r w:rsidRPr="007748FA">
              <w:rPr>
                <w:rFonts w:cs="Arial"/>
                <w:sz w:val="24"/>
                <w:szCs w:val="56"/>
              </w:rPr>
              <w:t>81.5</w:t>
            </w:r>
          </w:p>
        </w:tc>
        <w:tc>
          <w:tcPr>
            <w:tcW w:w="1055" w:type="dxa"/>
            <w:tcBorders>
              <w:top w:val="nil"/>
              <w:left w:val="nil"/>
              <w:bottom w:val="nil"/>
              <w:right w:val="nil"/>
            </w:tcBorders>
            <w:shd w:val="clear" w:color="auto" w:fill="FFFFFF"/>
          </w:tcPr>
          <w:p w14:paraId="688F02FC" w14:textId="77777777" w:rsidR="00DC1D29" w:rsidRPr="007748FA" w:rsidRDefault="00DC1D29" w:rsidP="00DC1D29">
            <w:pPr>
              <w:ind w:right="288" w:firstLine="0"/>
              <w:jc w:val="right"/>
              <w:rPr>
                <w:rFonts w:cs="Arial"/>
                <w:sz w:val="24"/>
                <w:szCs w:val="56"/>
              </w:rPr>
            </w:pPr>
            <w:r>
              <w:rPr>
                <w:rFonts w:cs="Arial"/>
                <w:sz w:val="24"/>
                <w:szCs w:val="56"/>
              </w:rPr>
              <w:t>63</w:t>
            </w:r>
          </w:p>
        </w:tc>
        <w:tc>
          <w:tcPr>
            <w:tcW w:w="1056" w:type="dxa"/>
            <w:tcBorders>
              <w:top w:val="nil"/>
              <w:left w:val="nil"/>
              <w:bottom w:val="nil"/>
              <w:right w:val="nil"/>
            </w:tcBorders>
            <w:shd w:val="clear" w:color="auto" w:fill="FFFFFF"/>
          </w:tcPr>
          <w:p w14:paraId="51727415" w14:textId="77777777" w:rsidR="00DC1D29" w:rsidRPr="007748FA" w:rsidRDefault="00DC1D29" w:rsidP="00DC1D29">
            <w:pPr>
              <w:ind w:right="288" w:firstLine="0"/>
              <w:jc w:val="right"/>
              <w:rPr>
                <w:sz w:val="24"/>
              </w:rPr>
            </w:pPr>
            <w:r w:rsidRPr="007748FA">
              <w:rPr>
                <w:rFonts w:cs="Arial"/>
                <w:sz w:val="24"/>
                <w:szCs w:val="56"/>
              </w:rPr>
              <w:t>18.5</w:t>
            </w:r>
          </w:p>
        </w:tc>
      </w:tr>
      <w:tr w:rsidR="00DC1D29" w:rsidRPr="007748FA" w14:paraId="18B044B0" w14:textId="77777777">
        <w:tblPrEx>
          <w:tblCellMar>
            <w:top w:w="0" w:type="dxa"/>
            <w:bottom w:w="0" w:type="dxa"/>
          </w:tblCellMar>
        </w:tblPrEx>
        <w:tc>
          <w:tcPr>
            <w:tcW w:w="1809" w:type="dxa"/>
            <w:tcBorders>
              <w:top w:val="nil"/>
              <w:left w:val="nil"/>
              <w:bottom w:val="nil"/>
              <w:right w:val="nil"/>
            </w:tcBorders>
            <w:shd w:val="clear" w:color="auto" w:fill="FFFFFF"/>
          </w:tcPr>
          <w:p w14:paraId="5054ACBA" w14:textId="77777777" w:rsidR="00DC1D29" w:rsidRPr="007748FA" w:rsidRDefault="00DC1D29" w:rsidP="00DC1D29">
            <w:pPr>
              <w:ind w:left="320" w:firstLine="0"/>
              <w:rPr>
                <w:sz w:val="24"/>
              </w:rPr>
            </w:pPr>
            <w:r w:rsidRPr="007748FA">
              <w:rPr>
                <w:rFonts w:cs="Arial"/>
                <w:sz w:val="24"/>
                <w:szCs w:val="56"/>
              </w:rPr>
              <w:t>Autres</w:t>
            </w:r>
          </w:p>
        </w:tc>
        <w:tc>
          <w:tcPr>
            <w:tcW w:w="1055" w:type="dxa"/>
            <w:tcBorders>
              <w:top w:val="nil"/>
              <w:left w:val="nil"/>
              <w:bottom w:val="nil"/>
              <w:right w:val="nil"/>
            </w:tcBorders>
            <w:shd w:val="clear" w:color="auto" w:fill="FFFFFF"/>
          </w:tcPr>
          <w:p w14:paraId="5B734631" w14:textId="77777777" w:rsidR="00DC1D29" w:rsidRPr="007748FA" w:rsidRDefault="00DC1D29" w:rsidP="00DC1D29">
            <w:pPr>
              <w:ind w:right="288" w:firstLine="0"/>
              <w:jc w:val="right"/>
              <w:rPr>
                <w:sz w:val="24"/>
              </w:rPr>
            </w:pPr>
            <w:r w:rsidRPr="007748FA">
              <w:rPr>
                <w:rFonts w:cs="Arial"/>
                <w:sz w:val="24"/>
                <w:szCs w:val="56"/>
              </w:rPr>
              <w:t>142</w:t>
            </w:r>
          </w:p>
        </w:tc>
        <w:tc>
          <w:tcPr>
            <w:tcW w:w="1055" w:type="dxa"/>
            <w:tcBorders>
              <w:top w:val="nil"/>
              <w:left w:val="nil"/>
              <w:bottom w:val="nil"/>
              <w:right w:val="nil"/>
            </w:tcBorders>
            <w:shd w:val="clear" w:color="auto" w:fill="FFFFFF"/>
          </w:tcPr>
          <w:p w14:paraId="7058B1D8" w14:textId="77777777" w:rsidR="00DC1D29" w:rsidRPr="007748FA" w:rsidRDefault="00DC1D29" w:rsidP="00DC1D29">
            <w:pPr>
              <w:ind w:right="288" w:firstLine="0"/>
              <w:jc w:val="right"/>
              <w:rPr>
                <w:sz w:val="24"/>
              </w:rPr>
            </w:pPr>
            <w:r w:rsidRPr="007748FA">
              <w:rPr>
                <w:rFonts w:cs="Arial"/>
                <w:sz w:val="24"/>
                <w:szCs w:val="56"/>
              </w:rPr>
              <w:t>127</w:t>
            </w:r>
          </w:p>
        </w:tc>
        <w:tc>
          <w:tcPr>
            <w:tcW w:w="1056" w:type="dxa"/>
            <w:tcBorders>
              <w:top w:val="nil"/>
              <w:left w:val="nil"/>
              <w:bottom w:val="nil"/>
              <w:right w:val="nil"/>
            </w:tcBorders>
            <w:shd w:val="clear" w:color="auto" w:fill="FFFFFF"/>
          </w:tcPr>
          <w:p w14:paraId="15ABA8D4" w14:textId="77777777" w:rsidR="00DC1D29" w:rsidRPr="007748FA" w:rsidRDefault="00DC1D29" w:rsidP="00DC1D29">
            <w:pPr>
              <w:ind w:right="288" w:firstLine="0"/>
              <w:jc w:val="right"/>
              <w:rPr>
                <w:sz w:val="24"/>
              </w:rPr>
            </w:pPr>
            <w:r w:rsidRPr="007748FA">
              <w:rPr>
                <w:rFonts w:cs="Arial"/>
                <w:sz w:val="24"/>
                <w:szCs w:val="56"/>
              </w:rPr>
              <w:t>89.4</w:t>
            </w:r>
          </w:p>
        </w:tc>
        <w:tc>
          <w:tcPr>
            <w:tcW w:w="1055" w:type="dxa"/>
            <w:tcBorders>
              <w:top w:val="nil"/>
              <w:left w:val="nil"/>
              <w:bottom w:val="nil"/>
              <w:right w:val="nil"/>
            </w:tcBorders>
            <w:shd w:val="clear" w:color="auto" w:fill="FFFFFF"/>
          </w:tcPr>
          <w:p w14:paraId="75787C25" w14:textId="77777777" w:rsidR="00DC1D29" w:rsidRPr="007748FA" w:rsidRDefault="00DC1D29" w:rsidP="00DC1D29">
            <w:pPr>
              <w:ind w:right="288" w:firstLine="0"/>
              <w:jc w:val="right"/>
              <w:rPr>
                <w:sz w:val="24"/>
              </w:rPr>
            </w:pPr>
            <w:r w:rsidRPr="007748FA">
              <w:rPr>
                <w:rFonts w:cs="Arial"/>
                <w:sz w:val="24"/>
                <w:szCs w:val="56"/>
              </w:rPr>
              <w:t>15</w:t>
            </w:r>
          </w:p>
        </w:tc>
        <w:tc>
          <w:tcPr>
            <w:tcW w:w="1056" w:type="dxa"/>
            <w:tcBorders>
              <w:top w:val="nil"/>
              <w:left w:val="nil"/>
              <w:bottom w:val="nil"/>
              <w:right w:val="nil"/>
            </w:tcBorders>
            <w:shd w:val="clear" w:color="auto" w:fill="FFFFFF"/>
          </w:tcPr>
          <w:p w14:paraId="2A3F7AF3" w14:textId="77777777" w:rsidR="00DC1D29" w:rsidRPr="007748FA" w:rsidRDefault="00DC1D29" w:rsidP="00DC1D29">
            <w:pPr>
              <w:ind w:right="288" w:firstLine="0"/>
              <w:jc w:val="right"/>
              <w:rPr>
                <w:sz w:val="24"/>
              </w:rPr>
            </w:pPr>
            <w:r w:rsidRPr="007748FA">
              <w:rPr>
                <w:rFonts w:cs="Arial"/>
                <w:sz w:val="24"/>
                <w:szCs w:val="56"/>
              </w:rPr>
              <w:t>10.6</w:t>
            </w:r>
          </w:p>
        </w:tc>
        <w:tc>
          <w:tcPr>
            <w:tcW w:w="1055" w:type="dxa"/>
            <w:tcBorders>
              <w:top w:val="nil"/>
              <w:left w:val="nil"/>
              <w:bottom w:val="nil"/>
              <w:right w:val="nil"/>
            </w:tcBorders>
            <w:shd w:val="clear" w:color="auto" w:fill="FFFFFF"/>
          </w:tcPr>
          <w:p w14:paraId="605C7825" w14:textId="77777777" w:rsidR="00DC1D29" w:rsidRPr="007748FA" w:rsidRDefault="00DC1D29" w:rsidP="00DC1D29">
            <w:pPr>
              <w:ind w:right="288" w:firstLine="0"/>
              <w:jc w:val="right"/>
              <w:rPr>
                <w:sz w:val="24"/>
              </w:rPr>
            </w:pPr>
            <w:r w:rsidRPr="007748FA">
              <w:rPr>
                <w:rFonts w:cs="Arial"/>
                <w:sz w:val="24"/>
                <w:szCs w:val="56"/>
              </w:rPr>
              <w:t>53</w:t>
            </w:r>
          </w:p>
        </w:tc>
        <w:tc>
          <w:tcPr>
            <w:tcW w:w="1055" w:type="dxa"/>
            <w:tcBorders>
              <w:top w:val="nil"/>
              <w:left w:val="nil"/>
              <w:bottom w:val="nil"/>
              <w:right w:val="nil"/>
            </w:tcBorders>
            <w:shd w:val="clear" w:color="auto" w:fill="FFFFFF"/>
          </w:tcPr>
          <w:p w14:paraId="567A024D" w14:textId="77777777" w:rsidR="00DC1D29" w:rsidRPr="007748FA" w:rsidRDefault="00DC1D29" w:rsidP="00DC1D29">
            <w:pPr>
              <w:ind w:right="288" w:firstLine="0"/>
              <w:jc w:val="right"/>
              <w:rPr>
                <w:sz w:val="24"/>
              </w:rPr>
            </w:pPr>
            <w:r w:rsidRPr="007748FA">
              <w:rPr>
                <w:rFonts w:cs="Arial"/>
                <w:sz w:val="24"/>
                <w:szCs w:val="56"/>
              </w:rPr>
              <w:t>53</w:t>
            </w:r>
          </w:p>
        </w:tc>
        <w:tc>
          <w:tcPr>
            <w:tcW w:w="1056" w:type="dxa"/>
            <w:tcBorders>
              <w:top w:val="nil"/>
              <w:left w:val="nil"/>
              <w:bottom w:val="nil"/>
              <w:right w:val="nil"/>
            </w:tcBorders>
            <w:shd w:val="clear" w:color="auto" w:fill="FFFFFF"/>
          </w:tcPr>
          <w:p w14:paraId="21B71C2A" w14:textId="77777777" w:rsidR="00DC1D29" w:rsidRPr="007748FA" w:rsidRDefault="00DC1D29" w:rsidP="00DC1D29">
            <w:pPr>
              <w:ind w:right="288" w:firstLine="0"/>
              <w:jc w:val="right"/>
              <w:rPr>
                <w:sz w:val="24"/>
              </w:rPr>
            </w:pPr>
            <w:r w:rsidRPr="007748FA">
              <w:rPr>
                <w:rFonts w:cs="Arial"/>
                <w:sz w:val="24"/>
                <w:szCs w:val="56"/>
              </w:rPr>
              <w:t>100.0</w:t>
            </w:r>
          </w:p>
        </w:tc>
        <w:tc>
          <w:tcPr>
            <w:tcW w:w="1055" w:type="dxa"/>
            <w:tcBorders>
              <w:top w:val="nil"/>
              <w:left w:val="nil"/>
              <w:bottom w:val="nil"/>
              <w:right w:val="nil"/>
            </w:tcBorders>
            <w:shd w:val="clear" w:color="auto" w:fill="FFFFFF"/>
          </w:tcPr>
          <w:p w14:paraId="08C04915" w14:textId="77777777" w:rsidR="00DC1D29" w:rsidRPr="007748FA" w:rsidRDefault="00DC1D29" w:rsidP="00DC1D29">
            <w:pPr>
              <w:ind w:right="288" w:firstLine="0"/>
              <w:jc w:val="right"/>
              <w:rPr>
                <w:sz w:val="24"/>
              </w:rPr>
            </w:pPr>
            <w:r w:rsidRPr="007748FA">
              <w:rPr>
                <w:sz w:val="24"/>
              </w:rPr>
              <w:t>—</w:t>
            </w:r>
          </w:p>
        </w:tc>
        <w:tc>
          <w:tcPr>
            <w:tcW w:w="1056" w:type="dxa"/>
            <w:tcBorders>
              <w:top w:val="nil"/>
              <w:left w:val="nil"/>
              <w:bottom w:val="nil"/>
              <w:right w:val="nil"/>
            </w:tcBorders>
            <w:shd w:val="clear" w:color="auto" w:fill="FFFFFF"/>
          </w:tcPr>
          <w:p w14:paraId="53C06B97" w14:textId="77777777" w:rsidR="00DC1D29" w:rsidRPr="007748FA" w:rsidRDefault="00DC1D29" w:rsidP="00DC1D29">
            <w:pPr>
              <w:ind w:right="288" w:firstLine="0"/>
              <w:jc w:val="right"/>
              <w:rPr>
                <w:sz w:val="24"/>
              </w:rPr>
            </w:pPr>
          </w:p>
        </w:tc>
        <w:tc>
          <w:tcPr>
            <w:tcW w:w="1055" w:type="dxa"/>
            <w:tcBorders>
              <w:top w:val="nil"/>
              <w:left w:val="nil"/>
              <w:bottom w:val="nil"/>
              <w:right w:val="nil"/>
            </w:tcBorders>
            <w:shd w:val="clear" w:color="auto" w:fill="FFFFFF"/>
          </w:tcPr>
          <w:p w14:paraId="17EC6C34" w14:textId="77777777" w:rsidR="00DC1D29" w:rsidRPr="007748FA" w:rsidRDefault="00DC1D29" w:rsidP="00DC1D29">
            <w:pPr>
              <w:ind w:right="288" w:firstLine="0"/>
              <w:jc w:val="right"/>
              <w:rPr>
                <w:sz w:val="24"/>
              </w:rPr>
            </w:pPr>
            <w:r w:rsidRPr="007748FA">
              <w:rPr>
                <w:rFonts w:cs="Arial"/>
                <w:sz w:val="24"/>
                <w:szCs w:val="56"/>
              </w:rPr>
              <w:t>86</w:t>
            </w:r>
          </w:p>
        </w:tc>
        <w:tc>
          <w:tcPr>
            <w:tcW w:w="1055" w:type="dxa"/>
            <w:tcBorders>
              <w:top w:val="nil"/>
              <w:left w:val="nil"/>
              <w:bottom w:val="nil"/>
              <w:right w:val="nil"/>
            </w:tcBorders>
            <w:shd w:val="clear" w:color="auto" w:fill="FFFFFF"/>
          </w:tcPr>
          <w:p w14:paraId="63FFD364" w14:textId="77777777" w:rsidR="00DC1D29" w:rsidRPr="007748FA" w:rsidRDefault="00DC1D29" w:rsidP="00DC1D29">
            <w:pPr>
              <w:ind w:right="288" w:firstLine="0"/>
              <w:jc w:val="right"/>
              <w:rPr>
                <w:sz w:val="24"/>
              </w:rPr>
            </w:pPr>
            <w:r w:rsidRPr="007748FA">
              <w:rPr>
                <w:rFonts w:cs="Arial"/>
                <w:sz w:val="24"/>
                <w:szCs w:val="56"/>
              </w:rPr>
              <w:t>74</w:t>
            </w:r>
          </w:p>
        </w:tc>
        <w:tc>
          <w:tcPr>
            <w:tcW w:w="1056" w:type="dxa"/>
            <w:tcBorders>
              <w:top w:val="nil"/>
              <w:left w:val="nil"/>
              <w:bottom w:val="nil"/>
              <w:right w:val="nil"/>
            </w:tcBorders>
            <w:shd w:val="clear" w:color="auto" w:fill="FFFFFF"/>
          </w:tcPr>
          <w:p w14:paraId="685D8EA0" w14:textId="77777777" w:rsidR="00DC1D29" w:rsidRPr="007748FA" w:rsidRDefault="00DC1D29" w:rsidP="00DC1D29">
            <w:pPr>
              <w:ind w:right="288" w:firstLine="0"/>
              <w:jc w:val="right"/>
              <w:rPr>
                <w:sz w:val="24"/>
              </w:rPr>
            </w:pPr>
            <w:r w:rsidRPr="007748FA">
              <w:rPr>
                <w:rFonts w:cs="Arial"/>
                <w:sz w:val="24"/>
                <w:szCs w:val="56"/>
              </w:rPr>
              <w:t>86.0</w:t>
            </w:r>
          </w:p>
        </w:tc>
        <w:tc>
          <w:tcPr>
            <w:tcW w:w="1055" w:type="dxa"/>
            <w:tcBorders>
              <w:top w:val="nil"/>
              <w:left w:val="nil"/>
              <w:bottom w:val="nil"/>
              <w:right w:val="nil"/>
            </w:tcBorders>
            <w:shd w:val="clear" w:color="auto" w:fill="FFFFFF"/>
          </w:tcPr>
          <w:p w14:paraId="68356E28" w14:textId="77777777" w:rsidR="00DC1D29" w:rsidRPr="007748FA" w:rsidRDefault="00DC1D29" w:rsidP="00DC1D29">
            <w:pPr>
              <w:ind w:right="288" w:firstLine="0"/>
              <w:jc w:val="right"/>
              <w:rPr>
                <w:rFonts w:cs="Arial"/>
                <w:sz w:val="24"/>
                <w:szCs w:val="56"/>
              </w:rPr>
            </w:pPr>
            <w:r>
              <w:rPr>
                <w:rFonts w:cs="Arial"/>
                <w:sz w:val="24"/>
                <w:szCs w:val="56"/>
              </w:rPr>
              <w:t>12</w:t>
            </w:r>
          </w:p>
        </w:tc>
        <w:tc>
          <w:tcPr>
            <w:tcW w:w="1056" w:type="dxa"/>
            <w:tcBorders>
              <w:top w:val="nil"/>
              <w:left w:val="nil"/>
              <w:bottom w:val="nil"/>
              <w:right w:val="nil"/>
            </w:tcBorders>
            <w:shd w:val="clear" w:color="auto" w:fill="FFFFFF"/>
          </w:tcPr>
          <w:p w14:paraId="64CFF328" w14:textId="77777777" w:rsidR="00DC1D29" w:rsidRPr="007748FA" w:rsidRDefault="00DC1D29" w:rsidP="00DC1D29">
            <w:pPr>
              <w:ind w:right="288" w:firstLine="0"/>
              <w:jc w:val="right"/>
              <w:rPr>
                <w:sz w:val="24"/>
              </w:rPr>
            </w:pPr>
            <w:r w:rsidRPr="007748FA">
              <w:rPr>
                <w:rFonts w:cs="Arial"/>
                <w:sz w:val="24"/>
                <w:szCs w:val="56"/>
              </w:rPr>
              <w:t>14.0</w:t>
            </w:r>
          </w:p>
        </w:tc>
      </w:tr>
      <w:tr w:rsidR="00DC1D29" w:rsidRPr="007748FA" w14:paraId="2A0EEEA4" w14:textId="77777777">
        <w:tblPrEx>
          <w:tblCellMar>
            <w:top w:w="0" w:type="dxa"/>
            <w:bottom w:w="0" w:type="dxa"/>
          </w:tblCellMar>
        </w:tblPrEx>
        <w:tc>
          <w:tcPr>
            <w:tcW w:w="1809" w:type="dxa"/>
            <w:tcBorders>
              <w:top w:val="nil"/>
              <w:left w:val="nil"/>
              <w:bottom w:val="nil"/>
              <w:right w:val="nil"/>
            </w:tcBorders>
            <w:shd w:val="clear" w:color="auto" w:fill="FFFFFF"/>
          </w:tcPr>
          <w:p w14:paraId="3D47D0C8" w14:textId="77777777" w:rsidR="00DC1D29" w:rsidRPr="00C53DD2" w:rsidRDefault="00DC1D29" w:rsidP="00DC1D29">
            <w:pPr>
              <w:ind w:firstLine="0"/>
              <w:rPr>
                <w:b/>
                <w:color w:val="FF0000"/>
                <w:sz w:val="24"/>
              </w:rPr>
            </w:pPr>
            <w:r w:rsidRPr="00C53DD2">
              <w:rPr>
                <w:rFonts w:cs="Arial"/>
                <w:b/>
                <w:color w:val="FF0000"/>
                <w:sz w:val="24"/>
                <w:szCs w:val="56"/>
              </w:rPr>
              <w:t>Ontario</w:t>
            </w:r>
          </w:p>
        </w:tc>
        <w:tc>
          <w:tcPr>
            <w:tcW w:w="1055" w:type="dxa"/>
            <w:tcBorders>
              <w:top w:val="nil"/>
              <w:left w:val="nil"/>
              <w:bottom w:val="nil"/>
              <w:right w:val="nil"/>
            </w:tcBorders>
            <w:shd w:val="clear" w:color="auto" w:fill="FFFFFF"/>
          </w:tcPr>
          <w:p w14:paraId="07214F05" w14:textId="77777777" w:rsidR="00DC1D29" w:rsidRPr="007748FA" w:rsidRDefault="00DC1D29" w:rsidP="00DC1D29">
            <w:pPr>
              <w:ind w:right="288" w:firstLine="0"/>
              <w:jc w:val="right"/>
              <w:rPr>
                <w:sz w:val="24"/>
              </w:rPr>
            </w:pPr>
            <w:r w:rsidRPr="007748FA">
              <w:rPr>
                <w:rFonts w:cs="Arial"/>
                <w:sz w:val="24"/>
                <w:szCs w:val="56"/>
              </w:rPr>
              <w:t>4</w:t>
            </w:r>
            <w:r>
              <w:rPr>
                <w:rFonts w:cs="Arial"/>
                <w:sz w:val="24"/>
                <w:szCs w:val="56"/>
              </w:rPr>
              <w:t xml:space="preserve"> </w:t>
            </w:r>
            <w:r w:rsidRPr="007748FA">
              <w:rPr>
                <w:rFonts w:cs="Arial"/>
                <w:sz w:val="24"/>
                <w:szCs w:val="56"/>
              </w:rPr>
              <w:t>186</w:t>
            </w:r>
          </w:p>
        </w:tc>
        <w:tc>
          <w:tcPr>
            <w:tcW w:w="1055" w:type="dxa"/>
            <w:tcBorders>
              <w:top w:val="nil"/>
              <w:left w:val="nil"/>
              <w:bottom w:val="nil"/>
              <w:right w:val="nil"/>
            </w:tcBorders>
            <w:shd w:val="clear" w:color="auto" w:fill="FFFFFF"/>
          </w:tcPr>
          <w:p w14:paraId="23E1156F" w14:textId="77777777" w:rsidR="00DC1D29" w:rsidRPr="007748FA" w:rsidRDefault="00DC1D29" w:rsidP="00DC1D29">
            <w:pPr>
              <w:ind w:right="288" w:firstLine="0"/>
              <w:jc w:val="right"/>
              <w:rPr>
                <w:sz w:val="24"/>
              </w:rPr>
            </w:pPr>
            <w:r w:rsidRPr="007748FA">
              <w:rPr>
                <w:rFonts w:cs="Arial"/>
                <w:sz w:val="24"/>
                <w:szCs w:val="56"/>
              </w:rPr>
              <w:t>3 581</w:t>
            </w:r>
          </w:p>
        </w:tc>
        <w:tc>
          <w:tcPr>
            <w:tcW w:w="1056" w:type="dxa"/>
            <w:tcBorders>
              <w:top w:val="nil"/>
              <w:left w:val="nil"/>
              <w:bottom w:val="nil"/>
              <w:right w:val="nil"/>
            </w:tcBorders>
            <w:shd w:val="clear" w:color="auto" w:fill="FFFFFF"/>
          </w:tcPr>
          <w:p w14:paraId="0D001A05" w14:textId="77777777" w:rsidR="00DC1D29" w:rsidRPr="007748FA" w:rsidRDefault="00DC1D29" w:rsidP="00DC1D29">
            <w:pPr>
              <w:ind w:right="288" w:firstLine="0"/>
              <w:jc w:val="right"/>
              <w:rPr>
                <w:sz w:val="24"/>
              </w:rPr>
            </w:pPr>
            <w:r w:rsidRPr="007748FA">
              <w:rPr>
                <w:rFonts w:cs="Arial"/>
                <w:sz w:val="24"/>
                <w:szCs w:val="56"/>
              </w:rPr>
              <w:t>85.5</w:t>
            </w:r>
          </w:p>
        </w:tc>
        <w:tc>
          <w:tcPr>
            <w:tcW w:w="1055" w:type="dxa"/>
            <w:tcBorders>
              <w:top w:val="nil"/>
              <w:left w:val="nil"/>
              <w:bottom w:val="nil"/>
              <w:right w:val="nil"/>
            </w:tcBorders>
            <w:shd w:val="clear" w:color="auto" w:fill="FFFFFF"/>
          </w:tcPr>
          <w:p w14:paraId="57F2EB5C" w14:textId="77777777" w:rsidR="00DC1D29" w:rsidRPr="007748FA" w:rsidRDefault="00DC1D29" w:rsidP="00DC1D29">
            <w:pPr>
              <w:ind w:right="288" w:firstLine="0"/>
              <w:jc w:val="right"/>
              <w:rPr>
                <w:sz w:val="24"/>
              </w:rPr>
            </w:pPr>
            <w:r w:rsidRPr="007748FA">
              <w:rPr>
                <w:rFonts w:cs="Arial"/>
                <w:sz w:val="24"/>
                <w:szCs w:val="56"/>
              </w:rPr>
              <w:t>605</w:t>
            </w:r>
          </w:p>
        </w:tc>
        <w:tc>
          <w:tcPr>
            <w:tcW w:w="1056" w:type="dxa"/>
            <w:tcBorders>
              <w:top w:val="nil"/>
              <w:left w:val="nil"/>
              <w:bottom w:val="nil"/>
              <w:right w:val="nil"/>
            </w:tcBorders>
            <w:shd w:val="clear" w:color="auto" w:fill="FFFFFF"/>
          </w:tcPr>
          <w:p w14:paraId="1D3C1572" w14:textId="77777777" w:rsidR="00DC1D29" w:rsidRPr="007748FA" w:rsidRDefault="00DC1D29" w:rsidP="00DC1D29">
            <w:pPr>
              <w:ind w:right="288" w:firstLine="0"/>
              <w:jc w:val="right"/>
              <w:rPr>
                <w:sz w:val="24"/>
              </w:rPr>
            </w:pPr>
            <w:r w:rsidRPr="007748FA">
              <w:rPr>
                <w:rFonts w:cs="Arial"/>
                <w:sz w:val="24"/>
                <w:szCs w:val="56"/>
              </w:rPr>
              <w:t>14.5</w:t>
            </w:r>
          </w:p>
        </w:tc>
        <w:tc>
          <w:tcPr>
            <w:tcW w:w="1055" w:type="dxa"/>
            <w:tcBorders>
              <w:top w:val="nil"/>
              <w:left w:val="nil"/>
              <w:bottom w:val="nil"/>
              <w:right w:val="nil"/>
            </w:tcBorders>
            <w:shd w:val="clear" w:color="auto" w:fill="FFFFFF"/>
          </w:tcPr>
          <w:p w14:paraId="250F74E8" w14:textId="77777777" w:rsidR="00DC1D29" w:rsidRPr="007748FA" w:rsidRDefault="00DC1D29" w:rsidP="00DC1D29">
            <w:pPr>
              <w:ind w:right="288" w:firstLine="0"/>
              <w:jc w:val="right"/>
              <w:rPr>
                <w:sz w:val="24"/>
              </w:rPr>
            </w:pPr>
            <w:r w:rsidRPr="007748FA">
              <w:rPr>
                <w:rFonts w:cs="Arial"/>
                <w:sz w:val="24"/>
                <w:szCs w:val="56"/>
              </w:rPr>
              <w:t>2 442</w:t>
            </w:r>
          </w:p>
        </w:tc>
        <w:tc>
          <w:tcPr>
            <w:tcW w:w="1055" w:type="dxa"/>
            <w:tcBorders>
              <w:top w:val="nil"/>
              <w:left w:val="nil"/>
              <w:bottom w:val="nil"/>
              <w:right w:val="nil"/>
            </w:tcBorders>
            <w:shd w:val="clear" w:color="auto" w:fill="FFFFFF"/>
          </w:tcPr>
          <w:p w14:paraId="5D04AE7D" w14:textId="77777777" w:rsidR="00DC1D29" w:rsidRPr="007748FA" w:rsidRDefault="00DC1D29" w:rsidP="00DC1D29">
            <w:pPr>
              <w:ind w:right="288" w:firstLine="0"/>
              <w:jc w:val="right"/>
              <w:rPr>
                <w:sz w:val="24"/>
              </w:rPr>
            </w:pPr>
            <w:r w:rsidRPr="007748FA">
              <w:rPr>
                <w:rFonts w:cs="Arial"/>
                <w:sz w:val="24"/>
                <w:szCs w:val="56"/>
              </w:rPr>
              <w:t>2 268</w:t>
            </w:r>
          </w:p>
        </w:tc>
        <w:tc>
          <w:tcPr>
            <w:tcW w:w="1056" w:type="dxa"/>
            <w:tcBorders>
              <w:top w:val="nil"/>
              <w:left w:val="nil"/>
              <w:bottom w:val="nil"/>
              <w:right w:val="nil"/>
            </w:tcBorders>
            <w:shd w:val="clear" w:color="auto" w:fill="FFFFFF"/>
          </w:tcPr>
          <w:p w14:paraId="17A6D2D2" w14:textId="77777777" w:rsidR="00DC1D29" w:rsidRPr="007748FA" w:rsidRDefault="00DC1D29" w:rsidP="00DC1D29">
            <w:pPr>
              <w:ind w:right="288" w:firstLine="0"/>
              <w:jc w:val="right"/>
              <w:rPr>
                <w:sz w:val="24"/>
              </w:rPr>
            </w:pPr>
            <w:r w:rsidRPr="007748FA">
              <w:rPr>
                <w:rFonts w:cs="Arial"/>
                <w:sz w:val="24"/>
                <w:szCs w:val="56"/>
              </w:rPr>
              <w:t>92.9</w:t>
            </w:r>
          </w:p>
        </w:tc>
        <w:tc>
          <w:tcPr>
            <w:tcW w:w="1055" w:type="dxa"/>
            <w:tcBorders>
              <w:top w:val="nil"/>
              <w:left w:val="nil"/>
              <w:bottom w:val="nil"/>
              <w:right w:val="nil"/>
            </w:tcBorders>
            <w:shd w:val="clear" w:color="auto" w:fill="FFFFFF"/>
          </w:tcPr>
          <w:p w14:paraId="75F27ADB" w14:textId="77777777" w:rsidR="00DC1D29" w:rsidRPr="007748FA" w:rsidRDefault="00DC1D29" w:rsidP="00DC1D29">
            <w:pPr>
              <w:ind w:right="288" w:firstLine="0"/>
              <w:jc w:val="right"/>
              <w:rPr>
                <w:sz w:val="24"/>
              </w:rPr>
            </w:pPr>
            <w:r w:rsidRPr="007748FA">
              <w:rPr>
                <w:rFonts w:cs="Arial"/>
                <w:sz w:val="24"/>
                <w:szCs w:val="56"/>
              </w:rPr>
              <w:t>174</w:t>
            </w:r>
          </w:p>
        </w:tc>
        <w:tc>
          <w:tcPr>
            <w:tcW w:w="1056" w:type="dxa"/>
            <w:tcBorders>
              <w:top w:val="nil"/>
              <w:left w:val="nil"/>
              <w:bottom w:val="nil"/>
              <w:right w:val="nil"/>
            </w:tcBorders>
            <w:shd w:val="clear" w:color="auto" w:fill="FFFFFF"/>
          </w:tcPr>
          <w:p w14:paraId="72602914" w14:textId="77777777" w:rsidR="00DC1D29" w:rsidRPr="007748FA" w:rsidRDefault="00DC1D29" w:rsidP="00DC1D29">
            <w:pPr>
              <w:ind w:right="288" w:firstLine="0"/>
              <w:jc w:val="right"/>
              <w:rPr>
                <w:sz w:val="24"/>
              </w:rPr>
            </w:pPr>
            <w:r w:rsidRPr="007748FA">
              <w:rPr>
                <w:rFonts w:cs="Arial"/>
                <w:sz w:val="24"/>
                <w:szCs w:val="56"/>
              </w:rPr>
              <w:t>7.1</w:t>
            </w:r>
          </w:p>
        </w:tc>
        <w:tc>
          <w:tcPr>
            <w:tcW w:w="1055" w:type="dxa"/>
            <w:tcBorders>
              <w:top w:val="nil"/>
              <w:left w:val="nil"/>
              <w:bottom w:val="nil"/>
              <w:right w:val="nil"/>
            </w:tcBorders>
            <w:shd w:val="clear" w:color="auto" w:fill="FFFFFF"/>
          </w:tcPr>
          <w:p w14:paraId="6E14D87A" w14:textId="77777777" w:rsidR="00DC1D29" w:rsidRPr="007748FA" w:rsidRDefault="00DC1D29" w:rsidP="00DC1D29">
            <w:pPr>
              <w:ind w:right="288" w:firstLine="0"/>
              <w:jc w:val="right"/>
              <w:rPr>
                <w:sz w:val="24"/>
              </w:rPr>
            </w:pPr>
            <w:r w:rsidRPr="007748FA">
              <w:rPr>
                <w:rFonts w:cs="Arial"/>
                <w:sz w:val="24"/>
                <w:szCs w:val="56"/>
              </w:rPr>
              <w:t>1</w:t>
            </w:r>
            <w:r>
              <w:rPr>
                <w:rFonts w:cs="Arial"/>
                <w:sz w:val="24"/>
                <w:szCs w:val="56"/>
              </w:rPr>
              <w:t xml:space="preserve"> </w:t>
            </w:r>
            <w:r w:rsidRPr="007748FA">
              <w:rPr>
                <w:rFonts w:cs="Arial"/>
                <w:sz w:val="24"/>
                <w:szCs w:val="56"/>
              </w:rPr>
              <w:t>744</w:t>
            </w:r>
          </w:p>
        </w:tc>
        <w:tc>
          <w:tcPr>
            <w:tcW w:w="1055" w:type="dxa"/>
            <w:tcBorders>
              <w:top w:val="nil"/>
              <w:left w:val="nil"/>
              <w:bottom w:val="nil"/>
              <w:right w:val="nil"/>
            </w:tcBorders>
            <w:shd w:val="clear" w:color="auto" w:fill="FFFFFF"/>
          </w:tcPr>
          <w:p w14:paraId="30C1B609" w14:textId="77777777" w:rsidR="00DC1D29" w:rsidRPr="007748FA" w:rsidRDefault="00DC1D29" w:rsidP="00DC1D29">
            <w:pPr>
              <w:ind w:right="288" w:firstLine="0"/>
              <w:jc w:val="right"/>
              <w:rPr>
                <w:sz w:val="24"/>
              </w:rPr>
            </w:pPr>
            <w:r w:rsidRPr="007748FA">
              <w:rPr>
                <w:rFonts w:cs="Arial"/>
                <w:sz w:val="24"/>
                <w:szCs w:val="56"/>
              </w:rPr>
              <w:t>1</w:t>
            </w:r>
            <w:r>
              <w:rPr>
                <w:rFonts w:cs="Arial"/>
                <w:sz w:val="24"/>
                <w:szCs w:val="56"/>
              </w:rPr>
              <w:t xml:space="preserve"> </w:t>
            </w:r>
            <w:r w:rsidRPr="007748FA">
              <w:rPr>
                <w:rFonts w:cs="Arial"/>
                <w:sz w:val="24"/>
                <w:szCs w:val="56"/>
              </w:rPr>
              <w:t>313</w:t>
            </w:r>
          </w:p>
        </w:tc>
        <w:tc>
          <w:tcPr>
            <w:tcW w:w="1056" w:type="dxa"/>
            <w:tcBorders>
              <w:top w:val="nil"/>
              <w:left w:val="nil"/>
              <w:bottom w:val="nil"/>
              <w:right w:val="nil"/>
            </w:tcBorders>
            <w:shd w:val="clear" w:color="auto" w:fill="FFFFFF"/>
          </w:tcPr>
          <w:p w14:paraId="12713889" w14:textId="77777777" w:rsidR="00DC1D29" w:rsidRPr="007748FA" w:rsidRDefault="00DC1D29" w:rsidP="00DC1D29">
            <w:pPr>
              <w:ind w:right="288" w:firstLine="0"/>
              <w:jc w:val="right"/>
              <w:rPr>
                <w:sz w:val="24"/>
              </w:rPr>
            </w:pPr>
            <w:r w:rsidRPr="007748FA">
              <w:rPr>
                <w:rFonts w:cs="Arial"/>
                <w:sz w:val="24"/>
                <w:szCs w:val="56"/>
              </w:rPr>
              <w:t>75.3</w:t>
            </w:r>
          </w:p>
        </w:tc>
        <w:tc>
          <w:tcPr>
            <w:tcW w:w="1055" w:type="dxa"/>
            <w:tcBorders>
              <w:top w:val="nil"/>
              <w:left w:val="nil"/>
              <w:bottom w:val="nil"/>
              <w:right w:val="nil"/>
            </w:tcBorders>
            <w:shd w:val="clear" w:color="auto" w:fill="FFFFFF"/>
          </w:tcPr>
          <w:p w14:paraId="1C929B44" w14:textId="77777777" w:rsidR="00DC1D29" w:rsidRPr="007748FA" w:rsidRDefault="00DC1D29" w:rsidP="00DC1D29">
            <w:pPr>
              <w:ind w:right="288" w:firstLine="0"/>
              <w:jc w:val="right"/>
              <w:rPr>
                <w:rFonts w:cs="Arial"/>
                <w:sz w:val="24"/>
                <w:szCs w:val="56"/>
              </w:rPr>
            </w:pPr>
            <w:r>
              <w:rPr>
                <w:rFonts w:cs="Arial"/>
                <w:sz w:val="24"/>
                <w:szCs w:val="56"/>
              </w:rPr>
              <w:t>431</w:t>
            </w:r>
          </w:p>
        </w:tc>
        <w:tc>
          <w:tcPr>
            <w:tcW w:w="1056" w:type="dxa"/>
            <w:tcBorders>
              <w:top w:val="nil"/>
              <w:left w:val="nil"/>
              <w:bottom w:val="nil"/>
              <w:right w:val="nil"/>
            </w:tcBorders>
            <w:shd w:val="clear" w:color="auto" w:fill="FFFFFF"/>
          </w:tcPr>
          <w:p w14:paraId="3F5B3BB9" w14:textId="77777777" w:rsidR="00DC1D29" w:rsidRPr="007748FA" w:rsidRDefault="00DC1D29" w:rsidP="00DC1D29">
            <w:pPr>
              <w:ind w:right="288" w:firstLine="0"/>
              <w:jc w:val="right"/>
              <w:rPr>
                <w:sz w:val="24"/>
              </w:rPr>
            </w:pPr>
            <w:r w:rsidRPr="007748FA">
              <w:rPr>
                <w:rFonts w:cs="Arial"/>
                <w:sz w:val="24"/>
                <w:szCs w:val="56"/>
              </w:rPr>
              <w:t>24.7</w:t>
            </w:r>
          </w:p>
        </w:tc>
      </w:tr>
      <w:tr w:rsidR="00DC1D29" w:rsidRPr="007748FA" w14:paraId="0311E074" w14:textId="77777777">
        <w:tblPrEx>
          <w:tblCellMar>
            <w:top w:w="0" w:type="dxa"/>
            <w:bottom w:w="0" w:type="dxa"/>
          </w:tblCellMar>
        </w:tblPrEx>
        <w:tc>
          <w:tcPr>
            <w:tcW w:w="1809" w:type="dxa"/>
            <w:tcBorders>
              <w:top w:val="nil"/>
              <w:left w:val="nil"/>
              <w:bottom w:val="nil"/>
              <w:right w:val="nil"/>
            </w:tcBorders>
            <w:shd w:val="clear" w:color="auto" w:fill="FFFFFF"/>
          </w:tcPr>
          <w:p w14:paraId="19E5D987" w14:textId="77777777" w:rsidR="00DC1D29" w:rsidRPr="007748FA" w:rsidRDefault="00DC1D29" w:rsidP="00DC1D29">
            <w:pPr>
              <w:ind w:left="320" w:firstLine="0"/>
              <w:rPr>
                <w:sz w:val="24"/>
              </w:rPr>
            </w:pPr>
            <w:r w:rsidRPr="007748FA">
              <w:rPr>
                <w:rFonts w:cs="Arial"/>
                <w:sz w:val="24"/>
                <w:szCs w:val="56"/>
              </w:rPr>
              <w:t>15-24 ans</w:t>
            </w:r>
          </w:p>
        </w:tc>
        <w:tc>
          <w:tcPr>
            <w:tcW w:w="1055" w:type="dxa"/>
            <w:tcBorders>
              <w:top w:val="nil"/>
              <w:left w:val="nil"/>
              <w:bottom w:val="nil"/>
              <w:right w:val="nil"/>
            </w:tcBorders>
            <w:shd w:val="clear" w:color="auto" w:fill="FFFFFF"/>
          </w:tcPr>
          <w:p w14:paraId="21D6E29E" w14:textId="77777777" w:rsidR="00DC1D29" w:rsidRPr="007748FA" w:rsidRDefault="00DC1D29" w:rsidP="00DC1D29">
            <w:pPr>
              <w:ind w:right="288" w:firstLine="0"/>
              <w:jc w:val="right"/>
              <w:rPr>
                <w:sz w:val="24"/>
              </w:rPr>
            </w:pPr>
            <w:r w:rsidRPr="007748FA">
              <w:rPr>
                <w:rFonts w:cs="Arial"/>
                <w:sz w:val="24"/>
                <w:szCs w:val="56"/>
              </w:rPr>
              <w:t>1</w:t>
            </w:r>
            <w:r>
              <w:rPr>
                <w:rFonts w:cs="Arial"/>
                <w:sz w:val="24"/>
                <w:szCs w:val="56"/>
              </w:rPr>
              <w:t xml:space="preserve"> </w:t>
            </w:r>
            <w:r w:rsidRPr="007748FA">
              <w:rPr>
                <w:rFonts w:cs="Arial"/>
                <w:sz w:val="24"/>
                <w:szCs w:val="56"/>
              </w:rPr>
              <w:t>004</w:t>
            </w:r>
          </w:p>
        </w:tc>
        <w:tc>
          <w:tcPr>
            <w:tcW w:w="1055" w:type="dxa"/>
            <w:tcBorders>
              <w:top w:val="nil"/>
              <w:left w:val="nil"/>
              <w:bottom w:val="nil"/>
              <w:right w:val="nil"/>
            </w:tcBorders>
            <w:shd w:val="clear" w:color="auto" w:fill="FFFFFF"/>
          </w:tcPr>
          <w:p w14:paraId="4BC08151" w14:textId="77777777" w:rsidR="00DC1D29" w:rsidRPr="007748FA" w:rsidRDefault="00DC1D29" w:rsidP="00DC1D29">
            <w:pPr>
              <w:ind w:right="288" w:firstLine="0"/>
              <w:jc w:val="right"/>
              <w:rPr>
                <w:sz w:val="24"/>
              </w:rPr>
            </w:pPr>
            <w:r w:rsidRPr="007748FA">
              <w:rPr>
                <w:rFonts w:cs="Arial"/>
                <w:sz w:val="24"/>
                <w:szCs w:val="56"/>
              </w:rPr>
              <w:t>726</w:t>
            </w:r>
          </w:p>
        </w:tc>
        <w:tc>
          <w:tcPr>
            <w:tcW w:w="1056" w:type="dxa"/>
            <w:tcBorders>
              <w:top w:val="nil"/>
              <w:left w:val="nil"/>
              <w:bottom w:val="nil"/>
              <w:right w:val="nil"/>
            </w:tcBorders>
            <w:shd w:val="clear" w:color="auto" w:fill="FFFFFF"/>
          </w:tcPr>
          <w:p w14:paraId="332DE9ED" w14:textId="77777777" w:rsidR="00DC1D29" w:rsidRPr="007748FA" w:rsidRDefault="00DC1D29" w:rsidP="00DC1D29">
            <w:pPr>
              <w:ind w:right="288" w:firstLine="0"/>
              <w:jc w:val="right"/>
              <w:rPr>
                <w:sz w:val="24"/>
              </w:rPr>
            </w:pPr>
            <w:r w:rsidRPr="007748FA">
              <w:rPr>
                <w:rFonts w:cs="Arial"/>
                <w:sz w:val="24"/>
                <w:szCs w:val="56"/>
              </w:rPr>
              <w:t>72.3</w:t>
            </w:r>
          </w:p>
        </w:tc>
        <w:tc>
          <w:tcPr>
            <w:tcW w:w="1055" w:type="dxa"/>
            <w:tcBorders>
              <w:top w:val="nil"/>
              <w:left w:val="nil"/>
              <w:bottom w:val="nil"/>
              <w:right w:val="nil"/>
            </w:tcBorders>
            <w:shd w:val="clear" w:color="auto" w:fill="FFFFFF"/>
          </w:tcPr>
          <w:p w14:paraId="0373F95A" w14:textId="77777777" w:rsidR="00DC1D29" w:rsidRPr="007748FA" w:rsidRDefault="00DC1D29" w:rsidP="00DC1D29">
            <w:pPr>
              <w:ind w:right="288" w:firstLine="0"/>
              <w:jc w:val="right"/>
              <w:rPr>
                <w:sz w:val="24"/>
              </w:rPr>
            </w:pPr>
            <w:r w:rsidRPr="007748FA">
              <w:rPr>
                <w:rFonts w:cs="Arial"/>
                <w:sz w:val="24"/>
                <w:szCs w:val="56"/>
              </w:rPr>
              <w:t>278</w:t>
            </w:r>
          </w:p>
        </w:tc>
        <w:tc>
          <w:tcPr>
            <w:tcW w:w="1056" w:type="dxa"/>
            <w:tcBorders>
              <w:top w:val="nil"/>
              <w:left w:val="nil"/>
              <w:bottom w:val="nil"/>
              <w:right w:val="nil"/>
            </w:tcBorders>
            <w:shd w:val="clear" w:color="auto" w:fill="FFFFFF"/>
          </w:tcPr>
          <w:p w14:paraId="1331936B" w14:textId="77777777" w:rsidR="00DC1D29" w:rsidRPr="007748FA" w:rsidRDefault="00DC1D29" w:rsidP="00DC1D29">
            <w:pPr>
              <w:ind w:right="288" w:firstLine="0"/>
              <w:jc w:val="right"/>
              <w:rPr>
                <w:sz w:val="24"/>
              </w:rPr>
            </w:pPr>
            <w:r w:rsidRPr="007748FA">
              <w:rPr>
                <w:rFonts w:cs="Arial"/>
                <w:sz w:val="24"/>
                <w:szCs w:val="56"/>
              </w:rPr>
              <w:t>27.7</w:t>
            </w:r>
          </w:p>
        </w:tc>
        <w:tc>
          <w:tcPr>
            <w:tcW w:w="1055" w:type="dxa"/>
            <w:tcBorders>
              <w:top w:val="nil"/>
              <w:left w:val="nil"/>
              <w:bottom w:val="nil"/>
              <w:right w:val="nil"/>
            </w:tcBorders>
            <w:shd w:val="clear" w:color="auto" w:fill="FFFFFF"/>
          </w:tcPr>
          <w:p w14:paraId="6FF1194E" w14:textId="77777777" w:rsidR="00DC1D29" w:rsidRPr="007748FA" w:rsidRDefault="00DC1D29" w:rsidP="00DC1D29">
            <w:pPr>
              <w:ind w:right="288" w:firstLine="0"/>
              <w:jc w:val="right"/>
              <w:rPr>
                <w:sz w:val="24"/>
              </w:rPr>
            </w:pPr>
            <w:r w:rsidRPr="007748FA">
              <w:rPr>
                <w:rFonts w:cs="Arial"/>
                <w:sz w:val="24"/>
                <w:szCs w:val="56"/>
              </w:rPr>
              <w:t>529</w:t>
            </w:r>
          </w:p>
        </w:tc>
        <w:tc>
          <w:tcPr>
            <w:tcW w:w="1055" w:type="dxa"/>
            <w:tcBorders>
              <w:top w:val="nil"/>
              <w:left w:val="nil"/>
              <w:bottom w:val="nil"/>
              <w:right w:val="nil"/>
            </w:tcBorders>
            <w:shd w:val="clear" w:color="auto" w:fill="FFFFFF"/>
          </w:tcPr>
          <w:p w14:paraId="0F64B056" w14:textId="77777777" w:rsidR="00DC1D29" w:rsidRPr="007748FA" w:rsidRDefault="00DC1D29" w:rsidP="00DC1D29">
            <w:pPr>
              <w:ind w:right="288" w:firstLine="0"/>
              <w:jc w:val="right"/>
              <w:rPr>
                <w:sz w:val="24"/>
              </w:rPr>
            </w:pPr>
            <w:r w:rsidRPr="007748FA">
              <w:rPr>
                <w:rFonts w:cs="Arial"/>
                <w:sz w:val="24"/>
                <w:szCs w:val="56"/>
              </w:rPr>
              <w:t>401</w:t>
            </w:r>
          </w:p>
        </w:tc>
        <w:tc>
          <w:tcPr>
            <w:tcW w:w="1056" w:type="dxa"/>
            <w:tcBorders>
              <w:top w:val="nil"/>
              <w:left w:val="nil"/>
              <w:bottom w:val="nil"/>
              <w:right w:val="nil"/>
            </w:tcBorders>
            <w:shd w:val="clear" w:color="auto" w:fill="FFFFFF"/>
          </w:tcPr>
          <w:p w14:paraId="24CD9568" w14:textId="77777777" w:rsidR="00DC1D29" w:rsidRPr="007748FA" w:rsidRDefault="00DC1D29" w:rsidP="00DC1D29">
            <w:pPr>
              <w:ind w:right="288" w:firstLine="0"/>
              <w:jc w:val="right"/>
              <w:rPr>
                <w:sz w:val="24"/>
              </w:rPr>
            </w:pPr>
            <w:r w:rsidRPr="007748FA">
              <w:rPr>
                <w:rFonts w:cs="Arial"/>
                <w:sz w:val="24"/>
                <w:szCs w:val="56"/>
              </w:rPr>
              <w:t>75.8</w:t>
            </w:r>
          </w:p>
        </w:tc>
        <w:tc>
          <w:tcPr>
            <w:tcW w:w="1055" w:type="dxa"/>
            <w:tcBorders>
              <w:top w:val="nil"/>
              <w:left w:val="nil"/>
              <w:bottom w:val="nil"/>
              <w:right w:val="nil"/>
            </w:tcBorders>
            <w:shd w:val="clear" w:color="auto" w:fill="FFFFFF"/>
          </w:tcPr>
          <w:p w14:paraId="7DE9792A" w14:textId="77777777" w:rsidR="00DC1D29" w:rsidRPr="007748FA" w:rsidRDefault="00DC1D29" w:rsidP="00DC1D29">
            <w:pPr>
              <w:ind w:right="288" w:firstLine="0"/>
              <w:jc w:val="right"/>
              <w:rPr>
                <w:sz w:val="24"/>
              </w:rPr>
            </w:pPr>
            <w:r w:rsidRPr="007748FA">
              <w:rPr>
                <w:rFonts w:cs="Arial"/>
                <w:sz w:val="24"/>
                <w:szCs w:val="56"/>
              </w:rPr>
              <w:t>128</w:t>
            </w:r>
          </w:p>
        </w:tc>
        <w:tc>
          <w:tcPr>
            <w:tcW w:w="1056" w:type="dxa"/>
            <w:tcBorders>
              <w:top w:val="nil"/>
              <w:left w:val="nil"/>
              <w:bottom w:val="nil"/>
              <w:right w:val="nil"/>
            </w:tcBorders>
            <w:shd w:val="clear" w:color="auto" w:fill="FFFFFF"/>
          </w:tcPr>
          <w:p w14:paraId="00DA3DEB" w14:textId="77777777" w:rsidR="00DC1D29" w:rsidRPr="007748FA" w:rsidRDefault="00DC1D29" w:rsidP="00DC1D29">
            <w:pPr>
              <w:ind w:right="288" w:firstLine="0"/>
              <w:jc w:val="right"/>
              <w:rPr>
                <w:sz w:val="24"/>
              </w:rPr>
            </w:pPr>
            <w:r w:rsidRPr="007748FA">
              <w:rPr>
                <w:rFonts w:cs="Arial"/>
                <w:sz w:val="24"/>
                <w:szCs w:val="56"/>
              </w:rPr>
              <w:t>24.2</w:t>
            </w:r>
          </w:p>
        </w:tc>
        <w:tc>
          <w:tcPr>
            <w:tcW w:w="1055" w:type="dxa"/>
            <w:tcBorders>
              <w:top w:val="nil"/>
              <w:left w:val="nil"/>
              <w:bottom w:val="nil"/>
              <w:right w:val="nil"/>
            </w:tcBorders>
            <w:shd w:val="clear" w:color="auto" w:fill="FFFFFF"/>
          </w:tcPr>
          <w:p w14:paraId="4F860503" w14:textId="77777777" w:rsidR="00DC1D29" w:rsidRPr="007748FA" w:rsidRDefault="00DC1D29" w:rsidP="00DC1D29">
            <w:pPr>
              <w:ind w:right="288" w:firstLine="0"/>
              <w:jc w:val="right"/>
              <w:rPr>
                <w:sz w:val="24"/>
              </w:rPr>
            </w:pPr>
            <w:r w:rsidRPr="007748FA">
              <w:rPr>
                <w:rFonts w:cs="Arial"/>
                <w:sz w:val="24"/>
                <w:szCs w:val="56"/>
              </w:rPr>
              <w:t>474</w:t>
            </w:r>
          </w:p>
        </w:tc>
        <w:tc>
          <w:tcPr>
            <w:tcW w:w="1055" w:type="dxa"/>
            <w:tcBorders>
              <w:top w:val="nil"/>
              <w:left w:val="nil"/>
              <w:bottom w:val="nil"/>
              <w:right w:val="nil"/>
            </w:tcBorders>
            <w:shd w:val="clear" w:color="auto" w:fill="FFFFFF"/>
          </w:tcPr>
          <w:p w14:paraId="637B171C" w14:textId="77777777" w:rsidR="00DC1D29" w:rsidRPr="007748FA" w:rsidRDefault="00DC1D29" w:rsidP="00DC1D29">
            <w:pPr>
              <w:ind w:right="288" w:firstLine="0"/>
              <w:jc w:val="right"/>
              <w:rPr>
                <w:sz w:val="24"/>
              </w:rPr>
            </w:pPr>
            <w:r w:rsidRPr="007748FA">
              <w:rPr>
                <w:rFonts w:cs="Arial"/>
                <w:sz w:val="24"/>
                <w:szCs w:val="56"/>
              </w:rPr>
              <w:t>324</w:t>
            </w:r>
          </w:p>
        </w:tc>
        <w:tc>
          <w:tcPr>
            <w:tcW w:w="1056" w:type="dxa"/>
            <w:tcBorders>
              <w:top w:val="nil"/>
              <w:left w:val="nil"/>
              <w:bottom w:val="nil"/>
              <w:right w:val="nil"/>
            </w:tcBorders>
            <w:shd w:val="clear" w:color="auto" w:fill="FFFFFF"/>
          </w:tcPr>
          <w:p w14:paraId="04327C5F" w14:textId="77777777" w:rsidR="00DC1D29" w:rsidRPr="007748FA" w:rsidRDefault="00DC1D29" w:rsidP="00DC1D29">
            <w:pPr>
              <w:ind w:right="288" w:firstLine="0"/>
              <w:jc w:val="right"/>
              <w:rPr>
                <w:sz w:val="24"/>
              </w:rPr>
            </w:pPr>
            <w:r w:rsidRPr="007748FA">
              <w:rPr>
                <w:rFonts w:cs="Arial"/>
                <w:sz w:val="24"/>
                <w:szCs w:val="56"/>
              </w:rPr>
              <w:t>68.4</w:t>
            </w:r>
          </w:p>
        </w:tc>
        <w:tc>
          <w:tcPr>
            <w:tcW w:w="1055" w:type="dxa"/>
            <w:tcBorders>
              <w:top w:val="nil"/>
              <w:left w:val="nil"/>
              <w:bottom w:val="nil"/>
              <w:right w:val="nil"/>
            </w:tcBorders>
            <w:shd w:val="clear" w:color="auto" w:fill="FFFFFF"/>
          </w:tcPr>
          <w:p w14:paraId="1FD9EAE8" w14:textId="77777777" w:rsidR="00DC1D29" w:rsidRPr="007748FA" w:rsidRDefault="00DC1D29" w:rsidP="00DC1D29">
            <w:pPr>
              <w:ind w:right="288" w:firstLine="0"/>
              <w:jc w:val="right"/>
              <w:rPr>
                <w:rFonts w:cs="Arial"/>
                <w:sz w:val="24"/>
                <w:szCs w:val="56"/>
              </w:rPr>
            </w:pPr>
            <w:r>
              <w:rPr>
                <w:rFonts w:cs="Arial"/>
                <w:sz w:val="24"/>
                <w:szCs w:val="56"/>
              </w:rPr>
              <w:t>150</w:t>
            </w:r>
          </w:p>
        </w:tc>
        <w:tc>
          <w:tcPr>
            <w:tcW w:w="1056" w:type="dxa"/>
            <w:tcBorders>
              <w:top w:val="nil"/>
              <w:left w:val="nil"/>
              <w:bottom w:val="nil"/>
              <w:right w:val="nil"/>
            </w:tcBorders>
            <w:shd w:val="clear" w:color="auto" w:fill="FFFFFF"/>
          </w:tcPr>
          <w:p w14:paraId="06158812" w14:textId="77777777" w:rsidR="00DC1D29" w:rsidRPr="007748FA" w:rsidRDefault="00DC1D29" w:rsidP="00DC1D29">
            <w:pPr>
              <w:ind w:right="288" w:firstLine="0"/>
              <w:jc w:val="right"/>
              <w:rPr>
                <w:sz w:val="24"/>
              </w:rPr>
            </w:pPr>
            <w:r w:rsidRPr="007748FA">
              <w:rPr>
                <w:rFonts w:cs="Arial"/>
                <w:sz w:val="24"/>
                <w:szCs w:val="56"/>
              </w:rPr>
              <w:t>31.6</w:t>
            </w:r>
          </w:p>
        </w:tc>
      </w:tr>
      <w:tr w:rsidR="00DC1D29" w:rsidRPr="007748FA" w14:paraId="4C75DAF6" w14:textId="77777777">
        <w:tblPrEx>
          <w:tblCellMar>
            <w:top w:w="0" w:type="dxa"/>
            <w:bottom w:w="0" w:type="dxa"/>
          </w:tblCellMar>
        </w:tblPrEx>
        <w:tc>
          <w:tcPr>
            <w:tcW w:w="1809" w:type="dxa"/>
            <w:tcBorders>
              <w:top w:val="nil"/>
              <w:left w:val="nil"/>
              <w:bottom w:val="nil"/>
              <w:right w:val="nil"/>
            </w:tcBorders>
            <w:shd w:val="clear" w:color="auto" w:fill="FFFFFF"/>
          </w:tcPr>
          <w:p w14:paraId="5FDC614F" w14:textId="77777777" w:rsidR="00DC1D29" w:rsidRPr="007748FA" w:rsidRDefault="00DC1D29" w:rsidP="00DC1D29">
            <w:pPr>
              <w:ind w:left="320" w:firstLine="0"/>
              <w:rPr>
                <w:sz w:val="24"/>
              </w:rPr>
            </w:pPr>
            <w:r w:rsidRPr="007748FA">
              <w:rPr>
                <w:rFonts w:cs="Arial"/>
                <w:sz w:val="24"/>
                <w:szCs w:val="56"/>
              </w:rPr>
              <w:t>25-44 ans</w:t>
            </w:r>
          </w:p>
        </w:tc>
        <w:tc>
          <w:tcPr>
            <w:tcW w:w="1055" w:type="dxa"/>
            <w:tcBorders>
              <w:top w:val="nil"/>
              <w:left w:val="nil"/>
              <w:bottom w:val="nil"/>
              <w:right w:val="nil"/>
            </w:tcBorders>
            <w:shd w:val="clear" w:color="auto" w:fill="FFFFFF"/>
          </w:tcPr>
          <w:p w14:paraId="248E031F" w14:textId="77777777" w:rsidR="00DC1D29" w:rsidRPr="007748FA" w:rsidRDefault="00DC1D29" w:rsidP="00DC1D29">
            <w:pPr>
              <w:ind w:right="288" w:firstLine="0"/>
              <w:jc w:val="right"/>
              <w:rPr>
                <w:sz w:val="24"/>
              </w:rPr>
            </w:pPr>
            <w:r w:rsidRPr="007748FA">
              <w:rPr>
                <w:rFonts w:cs="Arial"/>
                <w:sz w:val="24"/>
                <w:szCs w:val="56"/>
              </w:rPr>
              <w:t>1</w:t>
            </w:r>
            <w:r>
              <w:rPr>
                <w:rFonts w:cs="Arial"/>
                <w:sz w:val="24"/>
                <w:szCs w:val="56"/>
              </w:rPr>
              <w:t xml:space="preserve"> </w:t>
            </w:r>
            <w:r w:rsidRPr="007748FA">
              <w:rPr>
                <w:rFonts w:cs="Arial"/>
                <w:sz w:val="24"/>
                <w:szCs w:val="56"/>
              </w:rPr>
              <w:t>975</w:t>
            </w:r>
          </w:p>
        </w:tc>
        <w:tc>
          <w:tcPr>
            <w:tcW w:w="1055" w:type="dxa"/>
            <w:tcBorders>
              <w:top w:val="nil"/>
              <w:left w:val="nil"/>
              <w:bottom w:val="nil"/>
              <w:right w:val="nil"/>
            </w:tcBorders>
            <w:shd w:val="clear" w:color="auto" w:fill="FFFFFF"/>
          </w:tcPr>
          <w:p w14:paraId="771A8A8F" w14:textId="77777777" w:rsidR="00DC1D29" w:rsidRPr="007748FA" w:rsidRDefault="00DC1D29" w:rsidP="00DC1D29">
            <w:pPr>
              <w:ind w:right="288" w:firstLine="0"/>
              <w:jc w:val="right"/>
              <w:rPr>
                <w:sz w:val="24"/>
              </w:rPr>
            </w:pPr>
            <w:r w:rsidRPr="007748FA">
              <w:rPr>
                <w:rFonts w:cs="Arial"/>
                <w:sz w:val="24"/>
                <w:szCs w:val="56"/>
              </w:rPr>
              <w:t>1</w:t>
            </w:r>
            <w:r>
              <w:rPr>
                <w:rFonts w:cs="Arial"/>
                <w:sz w:val="24"/>
                <w:szCs w:val="56"/>
              </w:rPr>
              <w:t xml:space="preserve"> </w:t>
            </w:r>
            <w:r w:rsidRPr="007748FA">
              <w:rPr>
                <w:rFonts w:cs="Arial"/>
                <w:sz w:val="24"/>
                <w:szCs w:val="56"/>
              </w:rPr>
              <w:t>792</w:t>
            </w:r>
          </w:p>
        </w:tc>
        <w:tc>
          <w:tcPr>
            <w:tcW w:w="1056" w:type="dxa"/>
            <w:tcBorders>
              <w:top w:val="nil"/>
              <w:left w:val="nil"/>
              <w:bottom w:val="nil"/>
              <w:right w:val="nil"/>
            </w:tcBorders>
            <w:shd w:val="clear" w:color="auto" w:fill="FFFFFF"/>
          </w:tcPr>
          <w:p w14:paraId="50428908" w14:textId="77777777" w:rsidR="00DC1D29" w:rsidRPr="007748FA" w:rsidRDefault="00DC1D29" w:rsidP="00DC1D29">
            <w:pPr>
              <w:ind w:right="288" w:firstLine="0"/>
              <w:jc w:val="right"/>
              <w:rPr>
                <w:sz w:val="24"/>
              </w:rPr>
            </w:pPr>
            <w:r w:rsidRPr="007748FA">
              <w:rPr>
                <w:rFonts w:cs="Arial"/>
                <w:sz w:val="24"/>
                <w:szCs w:val="56"/>
              </w:rPr>
              <w:t>90.7</w:t>
            </w:r>
          </w:p>
        </w:tc>
        <w:tc>
          <w:tcPr>
            <w:tcW w:w="1055" w:type="dxa"/>
            <w:tcBorders>
              <w:top w:val="nil"/>
              <w:left w:val="nil"/>
              <w:bottom w:val="nil"/>
              <w:right w:val="nil"/>
            </w:tcBorders>
            <w:shd w:val="clear" w:color="auto" w:fill="FFFFFF"/>
          </w:tcPr>
          <w:p w14:paraId="238FE621" w14:textId="77777777" w:rsidR="00DC1D29" w:rsidRPr="007748FA" w:rsidRDefault="00DC1D29" w:rsidP="00DC1D29">
            <w:pPr>
              <w:ind w:right="288" w:firstLine="0"/>
              <w:jc w:val="right"/>
              <w:rPr>
                <w:sz w:val="24"/>
              </w:rPr>
            </w:pPr>
            <w:r w:rsidRPr="007748FA">
              <w:rPr>
                <w:rFonts w:cs="Arial"/>
                <w:sz w:val="24"/>
                <w:szCs w:val="56"/>
              </w:rPr>
              <w:t>183</w:t>
            </w:r>
          </w:p>
        </w:tc>
        <w:tc>
          <w:tcPr>
            <w:tcW w:w="1056" w:type="dxa"/>
            <w:tcBorders>
              <w:top w:val="nil"/>
              <w:left w:val="nil"/>
              <w:bottom w:val="nil"/>
              <w:right w:val="nil"/>
            </w:tcBorders>
            <w:shd w:val="clear" w:color="auto" w:fill="FFFFFF"/>
          </w:tcPr>
          <w:p w14:paraId="627C3AE1" w14:textId="77777777" w:rsidR="00DC1D29" w:rsidRPr="007748FA" w:rsidRDefault="00DC1D29" w:rsidP="00DC1D29">
            <w:pPr>
              <w:ind w:right="288" w:firstLine="0"/>
              <w:jc w:val="right"/>
              <w:rPr>
                <w:sz w:val="24"/>
              </w:rPr>
            </w:pPr>
            <w:r w:rsidRPr="007748FA">
              <w:rPr>
                <w:rFonts w:cs="Arial"/>
                <w:sz w:val="24"/>
                <w:szCs w:val="56"/>
              </w:rPr>
              <w:t>9.3</w:t>
            </w:r>
          </w:p>
        </w:tc>
        <w:tc>
          <w:tcPr>
            <w:tcW w:w="1055" w:type="dxa"/>
            <w:tcBorders>
              <w:top w:val="nil"/>
              <w:left w:val="nil"/>
              <w:bottom w:val="nil"/>
              <w:right w:val="nil"/>
            </w:tcBorders>
            <w:shd w:val="clear" w:color="auto" w:fill="FFFFFF"/>
          </w:tcPr>
          <w:p w14:paraId="52EBC119" w14:textId="77777777" w:rsidR="00DC1D29" w:rsidRPr="007748FA" w:rsidRDefault="00DC1D29" w:rsidP="00DC1D29">
            <w:pPr>
              <w:ind w:right="288" w:firstLine="0"/>
              <w:jc w:val="right"/>
              <w:rPr>
                <w:sz w:val="24"/>
              </w:rPr>
            </w:pPr>
            <w:r w:rsidRPr="007748FA">
              <w:rPr>
                <w:rFonts w:cs="Arial"/>
                <w:sz w:val="24"/>
                <w:szCs w:val="56"/>
              </w:rPr>
              <w:t>1</w:t>
            </w:r>
            <w:r>
              <w:rPr>
                <w:rFonts w:cs="Arial"/>
                <w:sz w:val="24"/>
                <w:szCs w:val="56"/>
              </w:rPr>
              <w:t xml:space="preserve"> </w:t>
            </w:r>
            <w:r w:rsidRPr="007748FA">
              <w:rPr>
                <w:rFonts w:cs="Arial"/>
                <w:sz w:val="24"/>
                <w:szCs w:val="56"/>
              </w:rPr>
              <w:t>150</w:t>
            </w:r>
          </w:p>
        </w:tc>
        <w:tc>
          <w:tcPr>
            <w:tcW w:w="1055" w:type="dxa"/>
            <w:tcBorders>
              <w:top w:val="nil"/>
              <w:left w:val="nil"/>
              <w:bottom w:val="nil"/>
              <w:right w:val="nil"/>
            </w:tcBorders>
            <w:shd w:val="clear" w:color="auto" w:fill="FFFFFF"/>
          </w:tcPr>
          <w:p w14:paraId="395BC37C" w14:textId="77777777" w:rsidR="00DC1D29" w:rsidRPr="007748FA" w:rsidRDefault="00DC1D29" w:rsidP="00DC1D29">
            <w:pPr>
              <w:ind w:right="288" w:firstLine="0"/>
              <w:jc w:val="right"/>
              <w:rPr>
                <w:sz w:val="24"/>
              </w:rPr>
            </w:pPr>
            <w:r w:rsidRPr="007748FA">
              <w:rPr>
                <w:rFonts w:cs="Arial"/>
                <w:sz w:val="24"/>
                <w:szCs w:val="56"/>
              </w:rPr>
              <w:t>1 134</w:t>
            </w:r>
          </w:p>
        </w:tc>
        <w:tc>
          <w:tcPr>
            <w:tcW w:w="1056" w:type="dxa"/>
            <w:tcBorders>
              <w:top w:val="nil"/>
              <w:left w:val="nil"/>
              <w:bottom w:val="nil"/>
              <w:right w:val="nil"/>
            </w:tcBorders>
            <w:shd w:val="clear" w:color="auto" w:fill="FFFFFF"/>
          </w:tcPr>
          <w:p w14:paraId="10673900" w14:textId="77777777" w:rsidR="00DC1D29" w:rsidRPr="007748FA" w:rsidRDefault="00DC1D29" w:rsidP="00DC1D29">
            <w:pPr>
              <w:ind w:right="288" w:firstLine="0"/>
              <w:jc w:val="right"/>
              <w:rPr>
                <w:sz w:val="24"/>
              </w:rPr>
            </w:pPr>
            <w:r w:rsidRPr="007748FA">
              <w:rPr>
                <w:rFonts w:cs="Arial"/>
                <w:sz w:val="24"/>
                <w:szCs w:val="56"/>
              </w:rPr>
              <w:t>98.6</w:t>
            </w:r>
          </w:p>
        </w:tc>
        <w:tc>
          <w:tcPr>
            <w:tcW w:w="1055" w:type="dxa"/>
            <w:tcBorders>
              <w:top w:val="nil"/>
              <w:left w:val="nil"/>
              <w:bottom w:val="nil"/>
              <w:right w:val="nil"/>
            </w:tcBorders>
            <w:shd w:val="clear" w:color="auto" w:fill="FFFFFF"/>
          </w:tcPr>
          <w:p w14:paraId="63027D61" w14:textId="77777777" w:rsidR="00DC1D29" w:rsidRPr="007748FA" w:rsidRDefault="00DC1D29" w:rsidP="00DC1D29">
            <w:pPr>
              <w:ind w:right="288" w:firstLine="0"/>
              <w:jc w:val="right"/>
              <w:rPr>
                <w:sz w:val="24"/>
              </w:rPr>
            </w:pPr>
            <w:r w:rsidRPr="007748FA">
              <w:rPr>
                <w:rFonts w:cs="Arial"/>
                <w:sz w:val="24"/>
                <w:szCs w:val="56"/>
              </w:rPr>
              <w:t>16</w:t>
            </w:r>
          </w:p>
        </w:tc>
        <w:tc>
          <w:tcPr>
            <w:tcW w:w="1056" w:type="dxa"/>
            <w:tcBorders>
              <w:top w:val="nil"/>
              <w:left w:val="nil"/>
              <w:bottom w:val="nil"/>
              <w:right w:val="nil"/>
            </w:tcBorders>
            <w:shd w:val="clear" w:color="auto" w:fill="FFFFFF"/>
          </w:tcPr>
          <w:p w14:paraId="7190DDE8" w14:textId="77777777" w:rsidR="00DC1D29" w:rsidRPr="007748FA" w:rsidRDefault="00DC1D29" w:rsidP="00DC1D29">
            <w:pPr>
              <w:ind w:right="288" w:firstLine="0"/>
              <w:jc w:val="right"/>
              <w:rPr>
                <w:sz w:val="24"/>
              </w:rPr>
            </w:pPr>
            <w:r w:rsidRPr="007748FA">
              <w:rPr>
                <w:rFonts w:cs="Arial"/>
                <w:sz w:val="24"/>
                <w:szCs w:val="56"/>
              </w:rPr>
              <w:t>1.4</w:t>
            </w:r>
          </w:p>
        </w:tc>
        <w:tc>
          <w:tcPr>
            <w:tcW w:w="1055" w:type="dxa"/>
            <w:tcBorders>
              <w:top w:val="nil"/>
              <w:left w:val="nil"/>
              <w:bottom w:val="nil"/>
              <w:right w:val="nil"/>
            </w:tcBorders>
            <w:shd w:val="clear" w:color="auto" w:fill="FFFFFF"/>
          </w:tcPr>
          <w:p w14:paraId="5D9E0E28" w14:textId="77777777" w:rsidR="00DC1D29" w:rsidRPr="007748FA" w:rsidRDefault="00DC1D29" w:rsidP="00DC1D29">
            <w:pPr>
              <w:ind w:right="288" w:firstLine="0"/>
              <w:jc w:val="right"/>
              <w:rPr>
                <w:sz w:val="24"/>
              </w:rPr>
            </w:pPr>
            <w:r w:rsidRPr="007748FA">
              <w:rPr>
                <w:rFonts w:cs="Arial"/>
                <w:sz w:val="24"/>
                <w:szCs w:val="56"/>
              </w:rPr>
              <w:t>825</w:t>
            </w:r>
          </w:p>
        </w:tc>
        <w:tc>
          <w:tcPr>
            <w:tcW w:w="1055" w:type="dxa"/>
            <w:tcBorders>
              <w:top w:val="nil"/>
              <w:left w:val="nil"/>
              <w:bottom w:val="nil"/>
              <w:right w:val="nil"/>
            </w:tcBorders>
            <w:shd w:val="clear" w:color="auto" w:fill="FFFFFF"/>
          </w:tcPr>
          <w:p w14:paraId="1391FE8F" w14:textId="77777777" w:rsidR="00DC1D29" w:rsidRPr="007748FA" w:rsidRDefault="00DC1D29" w:rsidP="00DC1D29">
            <w:pPr>
              <w:ind w:right="288" w:firstLine="0"/>
              <w:jc w:val="right"/>
              <w:rPr>
                <w:sz w:val="24"/>
              </w:rPr>
            </w:pPr>
            <w:r w:rsidRPr="007748FA">
              <w:rPr>
                <w:rFonts w:cs="Arial"/>
                <w:sz w:val="24"/>
                <w:szCs w:val="56"/>
              </w:rPr>
              <w:t>658</w:t>
            </w:r>
          </w:p>
        </w:tc>
        <w:tc>
          <w:tcPr>
            <w:tcW w:w="1056" w:type="dxa"/>
            <w:tcBorders>
              <w:top w:val="nil"/>
              <w:left w:val="nil"/>
              <w:bottom w:val="nil"/>
              <w:right w:val="nil"/>
            </w:tcBorders>
            <w:shd w:val="clear" w:color="auto" w:fill="FFFFFF"/>
          </w:tcPr>
          <w:p w14:paraId="62DF683F" w14:textId="77777777" w:rsidR="00DC1D29" w:rsidRPr="007748FA" w:rsidRDefault="00DC1D29" w:rsidP="00DC1D29">
            <w:pPr>
              <w:ind w:right="288" w:firstLine="0"/>
              <w:jc w:val="right"/>
              <w:rPr>
                <w:sz w:val="24"/>
              </w:rPr>
            </w:pPr>
            <w:r w:rsidRPr="007748FA">
              <w:rPr>
                <w:rFonts w:cs="Arial"/>
                <w:sz w:val="24"/>
                <w:szCs w:val="56"/>
              </w:rPr>
              <w:t>79.8</w:t>
            </w:r>
          </w:p>
        </w:tc>
        <w:tc>
          <w:tcPr>
            <w:tcW w:w="1055" w:type="dxa"/>
            <w:tcBorders>
              <w:top w:val="nil"/>
              <w:left w:val="nil"/>
              <w:bottom w:val="nil"/>
              <w:right w:val="nil"/>
            </w:tcBorders>
            <w:shd w:val="clear" w:color="auto" w:fill="FFFFFF"/>
          </w:tcPr>
          <w:p w14:paraId="2FAF30D9" w14:textId="77777777" w:rsidR="00DC1D29" w:rsidRPr="007748FA" w:rsidRDefault="00DC1D29" w:rsidP="00DC1D29">
            <w:pPr>
              <w:ind w:right="288" w:firstLine="0"/>
              <w:jc w:val="right"/>
              <w:rPr>
                <w:rFonts w:cs="Arial"/>
                <w:sz w:val="24"/>
                <w:szCs w:val="56"/>
              </w:rPr>
            </w:pPr>
            <w:r>
              <w:rPr>
                <w:rFonts w:cs="Arial"/>
                <w:sz w:val="24"/>
                <w:szCs w:val="56"/>
              </w:rPr>
              <w:t>167</w:t>
            </w:r>
          </w:p>
        </w:tc>
        <w:tc>
          <w:tcPr>
            <w:tcW w:w="1056" w:type="dxa"/>
            <w:tcBorders>
              <w:top w:val="nil"/>
              <w:left w:val="nil"/>
              <w:bottom w:val="nil"/>
              <w:right w:val="nil"/>
            </w:tcBorders>
            <w:shd w:val="clear" w:color="auto" w:fill="FFFFFF"/>
          </w:tcPr>
          <w:p w14:paraId="6EF1C740" w14:textId="77777777" w:rsidR="00DC1D29" w:rsidRPr="007748FA" w:rsidRDefault="00DC1D29" w:rsidP="00DC1D29">
            <w:pPr>
              <w:ind w:right="288" w:firstLine="0"/>
              <w:jc w:val="right"/>
              <w:rPr>
                <w:sz w:val="24"/>
              </w:rPr>
            </w:pPr>
            <w:r w:rsidRPr="007748FA">
              <w:rPr>
                <w:rFonts w:cs="Arial"/>
                <w:sz w:val="24"/>
                <w:szCs w:val="56"/>
              </w:rPr>
              <w:t>20.2</w:t>
            </w:r>
          </w:p>
        </w:tc>
      </w:tr>
      <w:tr w:rsidR="00DC1D29" w:rsidRPr="007748FA" w14:paraId="250D0EC5" w14:textId="77777777">
        <w:tblPrEx>
          <w:tblCellMar>
            <w:top w:w="0" w:type="dxa"/>
            <w:bottom w:w="0" w:type="dxa"/>
          </w:tblCellMar>
        </w:tblPrEx>
        <w:tc>
          <w:tcPr>
            <w:tcW w:w="1809" w:type="dxa"/>
            <w:tcBorders>
              <w:top w:val="nil"/>
              <w:left w:val="nil"/>
              <w:bottom w:val="nil"/>
              <w:right w:val="nil"/>
            </w:tcBorders>
            <w:shd w:val="clear" w:color="auto" w:fill="FFFFFF"/>
          </w:tcPr>
          <w:p w14:paraId="605DDAD1" w14:textId="77777777" w:rsidR="00DC1D29" w:rsidRPr="007748FA" w:rsidRDefault="00DC1D29" w:rsidP="00DC1D29">
            <w:pPr>
              <w:ind w:left="320" w:firstLine="0"/>
              <w:rPr>
                <w:sz w:val="24"/>
              </w:rPr>
            </w:pPr>
            <w:r w:rsidRPr="007748FA">
              <w:rPr>
                <w:rFonts w:cs="Arial"/>
                <w:sz w:val="24"/>
                <w:szCs w:val="56"/>
              </w:rPr>
              <w:t>45-54 ans</w:t>
            </w:r>
          </w:p>
        </w:tc>
        <w:tc>
          <w:tcPr>
            <w:tcW w:w="1055" w:type="dxa"/>
            <w:tcBorders>
              <w:top w:val="nil"/>
              <w:left w:val="nil"/>
              <w:bottom w:val="nil"/>
              <w:right w:val="nil"/>
            </w:tcBorders>
            <w:shd w:val="clear" w:color="auto" w:fill="FFFFFF"/>
          </w:tcPr>
          <w:p w14:paraId="0BA080C3" w14:textId="77777777" w:rsidR="00DC1D29" w:rsidRPr="007748FA" w:rsidRDefault="00DC1D29" w:rsidP="00DC1D29">
            <w:pPr>
              <w:ind w:right="288" w:firstLine="0"/>
              <w:jc w:val="right"/>
              <w:rPr>
                <w:sz w:val="24"/>
              </w:rPr>
            </w:pPr>
            <w:r w:rsidRPr="007748FA">
              <w:rPr>
                <w:rFonts w:cs="Arial"/>
                <w:sz w:val="24"/>
                <w:szCs w:val="56"/>
              </w:rPr>
              <w:t>688</w:t>
            </w:r>
          </w:p>
        </w:tc>
        <w:tc>
          <w:tcPr>
            <w:tcW w:w="1055" w:type="dxa"/>
            <w:tcBorders>
              <w:top w:val="nil"/>
              <w:left w:val="nil"/>
              <w:bottom w:val="nil"/>
              <w:right w:val="nil"/>
            </w:tcBorders>
            <w:shd w:val="clear" w:color="auto" w:fill="FFFFFF"/>
          </w:tcPr>
          <w:p w14:paraId="27785D7B" w14:textId="77777777" w:rsidR="00DC1D29" w:rsidRPr="007748FA" w:rsidRDefault="00DC1D29" w:rsidP="00DC1D29">
            <w:pPr>
              <w:ind w:right="288" w:firstLine="0"/>
              <w:jc w:val="right"/>
              <w:rPr>
                <w:sz w:val="24"/>
              </w:rPr>
            </w:pPr>
            <w:r w:rsidRPr="007748FA">
              <w:rPr>
                <w:rFonts w:cs="Arial"/>
                <w:sz w:val="24"/>
                <w:szCs w:val="56"/>
              </w:rPr>
              <w:t>616</w:t>
            </w:r>
          </w:p>
        </w:tc>
        <w:tc>
          <w:tcPr>
            <w:tcW w:w="1056" w:type="dxa"/>
            <w:tcBorders>
              <w:top w:val="nil"/>
              <w:left w:val="nil"/>
              <w:bottom w:val="nil"/>
              <w:right w:val="nil"/>
            </w:tcBorders>
            <w:shd w:val="clear" w:color="auto" w:fill="FFFFFF"/>
          </w:tcPr>
          <w:p w14:paraId="4FA70AB4" w14:textId="77777777" w:rsidR="00DC1D29" w:rsidRPr="007748FA" w:rsidRDefault="00DC1D29" w:rsidP="00DC1D29">
            <w:pPr>
              <w:ind w:right="288" w:firstLine="0"/>
              <w:jc w:val="right"/>
              <w:rPr>
                <w:sz w:val="24"/>
              </w:rPr>
            </w:pPr>
            <w:r w:rsidRPr="007748FA">
              <w:rPr>
                <w:rFonts w:cs="Arial"/>
                <w:sz w:val="24"/>
                <w:szCs w:val="56"/>
              </w:rPr>
              <w:t>89.5</w:t>
            </w:r>
          </w:p>
        </w:tc>
        <w:tc>
          <w:tcPr>
            <w:tcW w:w="1055" w:type="dxa"/>
            <w:tcBorders>
              <w:top w:val="nil"/>
              <w:left w:val="nil"/>
              <w:bottom w:val="nil"/>
              <w:right w:val="nil"/>
            </w:tcBorders>
            <w:shd w:val="clear" w:color="auto" w:fill="FFFFFF"/>
          </w:tcPr>
          <w:p w14:paraId="56527F1F" w14:textId="77777777" w:rsidR="00DC1D29" w:rsidRPr="007748FA" w:rsidRDefault="00DC1D29" w:rsidP="00DC1D29">
            <w:pPr>
              <w:ind w:right="288" w:firstLine="0"/>
              <w:jc w:val="right"/>
              <w:rPr>
                <w:sz w:val="24"/>
              </w:rPr>
            </w:pPr>
            <w:r w:rsidRPr="007748FA">
              <w:rPr>
                <w:rFonts w:cs="Arial"/>
                <w:sz w:val="24"/>
                <w:szCs w:val="56"/>
              </w:rPr>
              <w:t>71</w:t>
            </w:r>
          </w:p>
        </w:tc>
        <w:tc>
          <w:tcPr>
            <w:tcW w:w="1056" w:type="dxa"/>
            <w:tcBorders>
              <w:top w:val="nil"/>
              <w:left w:val="nil"/>
              <w:bottom w:val="nil"/>
              <w:right w:val="nil"/>
            </w:tcBorders>
            <w:shd w:val="clear" w:color="auto" w:fill="FFFFFF"/>
          </w:tcPr>
          <w:p w14:paraId="35E39909" w14:textId="77777777" w:rsidR="00DC1D29" w:rsidRPr="007748FA" w:rsidRDefault="00DC1D29" w:rsidP="00DC1D29">
            <w:pPr>
              <w:ind w:right="288" w:firstLine="0"/>
              <w:jc w:val="right"/>
              <w:rPr>
                <w:sz w:val="24"/>
              </w:rPr>
            </w:pPr>
            <w:r w:rsidRPr="007748FA">
              <w:rPr>
                <w:rFonts w:cs="Arial"/>
                <w:sz w:val="24"/>
                <w:szCs w:val="56"/>
              </w:rPr>
              <w:t>10.5</w:t>
            </w:r>
          </w:p>
        </w:tc>
        <w:tc>
          <w:tcPr>
            <w:tcW w:w="1055" w:type="dxa"/>
            <w:tcBorders>
              <w:top w:val="nil"/>
              <w:left w:val="nil"/>
              <w:bottom w:val="nil"/>
              <w:right w:val="nil"/>
            </w:tcBorders>
            <w:shd w:val="clear" w:color="auto" w:fill="FFFFFF"/>
          </w:tcPr>
          <w:p w14:paraId="7772C0C3" w14:textId="77777777" w:rsidR="00DC1D29" w:rsidRPr="007748FA" w:rsidRDefault="00DC1D29" w:rsidP="00DC1D29">
            <w:pPr>
              <w:ind w:right="288" w:firstLine="0"/>
              <w:jc w:val="right"/>
              <w:rPr>
                <w:sz w:val="24"/>
              </w:rPr>
            </w:pPr>
            <w:r w:rsidRPr="007748FA">
              <w:rPr>
                <w:rFonts w:cs="Arial"/>
                <w:sz w:val="24"/>
                <w:szCs w:val="56"/>
              </w:rPr>
              <w:t>420</w:t>
            </w:r>
          </w:p>
        </w:tc>
        <w:tc>
          <w:tcPr>
            <w:tcW w:w="1055" w:type="dxa"/>
            <w:tcBorders>
              <w:top w:val="nil"/>
              <w:left w:val="nil"/>
              <w:bottom w:val="nil"/>
              <w:right w:val="nil"/>
            </w:tcBorders>
            <w:shd w:val="clear" w:color="auto" w:fill="FFFFFF"/>
          </w:tcPr>
          <w:p w14:paraId="0859F885" w14:textId="77777777" w:rsidR="00DC1D29" w:rsidRPr="007748FA" w:rsidRDefault="00DC1D29" w:rsidP="00DC1D29">
            <w:pPr>
              <w:ind w:right="288" w:firstLine="0"/>
              <w:jc w:val="right"/>
              <w:rPr>
                <w:sz w:val="24"/>
              </w:rPr>
            </w:pPr>
            <w:r w:rsidRPr="007748FA">
              <w:rPr>
                <w:rFonts w:cs="Arial"/>
                <w:sz w:val="24"/>
                <w:szCs w:val="56"/>
              </w:rPr>
              <w:t>415</w:t>
            </w:r>
          </w:p>
        </w:tc>
        <w:tc>
          <w:tcPr>
            <w:tcW w:w="1056" w:type="dxa"/>
            <w:tcBorders>
              <w:top w:val="nil"/>
              <w:left w:val="nil"/>
              <w:bottom w:val="nil"/>
              <w:right w:val="nil"/>
            </w:tcBorders>
            <w:shd w:val="clear" w:color="auto" w:fill="FFFFFF"/>
          </w:tcPr>
          <w:p w14:paraId="7E9FCD92" w14:textId="77777777" w:rsidR="00DC1D29" w:rsidRPr="007748FA" w:rsidRDefault="00DC1D29" w:rsidP="00DC1D29">
            <w:pPr>
              <w:ind w:right="288" w:firstLine="0"/>
              <w:jc w:val="right"/>
              <w:rPr>
                <w:sz w:val="24"/>
              </w:rPr>
            </w:pPr>
            <w:r w:rsidRPr="007748FA">
              <w:rPr>
                <w:rFonts w:cs="Arial"/>
                <w:sz w:val="24"/>
                <w:szCs w:val="56"/>
              </w:rPr>
              <w:t>98.8</w:t>
            </w:r>
          </w:p>
        </w:tc>
        <w:tc>
          <w:tcPr>
            <w:tcW w:w="1055" w:type="dxa"/>
            <w:tcBorders>
              <w:top w:val="nil"/>
              <w:left w:val="nil"/>
              <w:bottom w:val="nil"/>
              <w:right w:val="nil"/>
            </w:tcBorders>
            <w:shd w:val="clear" w:color="auto" w:fill="FFFFFF"/>
          </w:tcPr>
          <w:p w14:paraId="539E5046" w14:textId="77777777" w:rsidR="00DC1D29" w:rsidRPr="007748FA" w:rsidRDefault="00DC1D29" w:rsidP="00DC1D29">
            <w:pPr>
              <w:ind w:right="288" w:firstLine="0"/>
              <w:jc w:val="right"/>
              <w:rPr>
                <w:sz w:val="24"/>
              </w:rPr>
            </w:pPr>
            <w:r w:rsidRPr="007748FA">
              <w:rPr>
                <w:rFonts w:cs="Arial"/>
                <w:sz w:val="24"/>
                <w:szCs w:val="56"/>
              </w:rPr>
              <w:t>5</w:t>
            </w:r>
          </w:p>
        </w:tc>
        <w:tc>
          <w:tcPr>
            <w:tcW w:w="1056" w:type="dxa"/>
            <w:tcBorders>
              <w:top w:val="nil"/>
              <w:left w:val="nil"/>
              <w:bottom w:val="nil"/>
              <w:right w:val="nil"/>
            </w:tcBorders>
            <w:shd w:val="clear" w:color="auto" w:fill="FFFFFF"/>
          </w:tcPr>
          <w:p w14:paraId="7B7A7F8B" w14:textId="77777777" w:rsidR="00DC1D29" w:rsidRPr="007748FA" w:rsidRDefault="00DC1D29" w:rsidP="00DC1D29">
            <w:pPr>
              <w:ind w:right="288" w:firstLine="0"/>
              <w:jc w:val="right"/>
              <w:rPr>
                <w:sz w:val="24"/>
              </w:rPr>
            </w:pPr>
            <w:r w:rsidRPr="007748FA">
              <w:rPr>
                <w:rFonts w:cs="Arial"/>
                <w:sz w:val="24"/>
                <w:szCs w:val="56"/>
              </w:rPr>
              <w:t>1.2</w:t>
            </w:r>
          </w:p>
        </w:tc>
        <w:tc>
          <w:tcPr>
            <w:tcW w:w="1055" w:type="dxa"/>
            <w:tcBorders>
              <w:top w:val="nil"/>
              <w:left w:val="nil"/>
              <w:bottom w:val="nil"/>
              <w:right w:val="nil"/>
            </w:tcBorders>
            <w:shd w:val="clear" w:color="auto" w:fill="FFFFFF"/>
          </w:tcPr>
          <w:p w14:paraId="257BE9D7" w14:textId="77777777" w:rsidR="00DC1D29" w:rsidRPr="007748FA" w:rsidRDefault="00DC1D29" w:rsidP="00DC1D29">
            <w:pPr>
              <w:ind w:right="288" w:firstLine="0"/>
              <w:jc w:val="right"/>
              <w:rPr>
                <w:sz w:val="24"/>
              </w:rPr>
            </w:pPr>
            <w:r w:rsidRPr="007748FA">
              <w:rPr>
                <w:rFonts w:cs="Arial"/>
                <w:sz w:val="24"/>
                <w:szCs w:val="56"/>
              </w:rPr>
              <w:t>268</w:t>
            </w:r>
          </w:p>
        </w:tc>
        <w:tc>
          <w:tcPr>
            <w:tcW w:w="1055" w:type="dxa"/>
            <w:tcBorders>
              <w:top w:val="nil"/>
              <w:left w:val="nil"/>
              <w:bottom w:val="nil"/>
              <w:right w:val="nil"/>
            </w:tcBorders>
            <w:shd w:val="clear" w:color="auto" w:fill="FFFFFF"/>
          </w:tcPr>
          <w:p w14:paraId="1DC697C7" w14:textId="77777777" w:rsidR="00DC1D29" w:rsidRPr="007748FA" w:rsidRDefault="00DC1D29" w:rsidP="00DC1D29">
            <w:pPr>
              <w:ind w:right="288" w:firstLine="0"/>
              <w:jc w:val="right"/>
              <w:rPr>
                <w:sz w:val="24"/>
              </w:rPr>
            </w:pPr>
            <w:r w:rsidRPr="007748FA">
              <w:rPr>
                <w:rFonts w:cs="Arial"/>
                <w:sz w:val="24"/>
                <w:szCs w:val="56"/>
              </w:rPr>
              <w:t>202</w:t>
            </w:r>
          </w:p>
        </w:tc>
        <w:tc>
          <w:tcPr>
            <w:tcW w:w="1056" w:type="dxa"/>
            <w:tcBorders>
              <w:top w:val="nil"/>
              <w:left w:val="nil"/>
              <w:bottom w:val="nil"/>
              <w:right w:val="nil"/>
            </w:tcBorders>
            <w:shd w:val="clear" w:color="auto" w:fill="FFFFFF"/>
          </w:tcPr>
          <w:p w14:paraId="66B96962" w14:textId="77777777" w:rsidR="00DC1D29" w:rsidRPr="007748FA" w:rsidRDefault="00DC1D29" w:rsidP="00DC1D29">
            <w:pPr>
              <w:ind w:right="288" w:firstLine="0"/>
              <w:jc w:val="right"/>
              <w:rPr>
                <w:sz w:val="24"/>
              </w:rPr>
            </w:pPr>
            <w:r w:rsidRPr="007748FA">
              <w:rPr>
                <w:rFonts w:cs="Arial"/>
                <w:sz w:val="24"/>
                <w:szCs w:val="56"/>
              </w:rPr>
              <w:t>75.4</w:t>
            </w:r>
          </w:p>
        </w:tc>
        <w:tc>
          <w:tcPr>
            <w:tcW w:w="1055" w:type="dxa"/>
            <w:tcBorders>
              <w:top w:val="nil"/>
              <w:left w:val="nil"/>
              <w:bottom w:val="nil"/>
              <w:right w:val="nil"/>
            </w:tcBorders>
            <w:shd w:val="clear" w:color="auto" w:fill="FFFFFF"/>
          </w:tcPr>
          <w:p w14:paraId="720CC85D" w14:textId="77777777" w:rsidR="00DC1D29" w:rsidRPr="007748FA" w:rsidRDefault="00DC1D29" w:rsidP="00DC1D29">
            <w:pPr>
              <w:ind w:right="288" w:firstLine="0"/>
              <w:jc w:val="right"/>
              <w:rPr>
                <w:rFonts w:cs="Arial"/>
                <w:sz w:val="24"/>
                <w:szCs w:val="56"/>
              </w:rPr>
            </w:pPr>
            <w:r>
              <w:rPr>
                <w:rFonts w:cs="Arial"/>
                <w:sz w:val="24"/>
                <w:szCs w:val="56"/>
              </w:rPr>
              <w:t>66</w:t>
            </w:r>
          </w:p>
        </w:tc>
        <w:tc>
          <w:tcPr>
            <w:tcW w:w="1056" w:type="dxa"/>
            <w:tcBorders>
              <w:top w:val="nil"/>
              <w:left w:val="nil"/>
              <w:bottom w:val="nil"/>
              <w:right w:val="nil"/>
            </w:tcBorders>
            <w:shd w:val="clear" w:color="auto" w:fill="FFFFFF"/>
          </w:tcPr>
          <w:p w14:paraId="6F6F89F9" w14:textId="77777777" w:rsidR="00DC1D29" w:rsidRPr="007748FA" w:rsidRDefault="00DC1D29" w:rsidP="00DC1D29">
            <w:pPr>
              <w:ind w:right="288" w:firstLine="0"/>
              <w:jc w:val="right"/>
              <w:rPr>
                <w:sz w:val="24"/>
              </w:rPr>
            </w:pPr>
            <w:r w:rsidRPr="007748FA">
              <w:rPr>
                <w:rFonts w:cs="Arial"/>
                <w:sz w:val="24"/>
                <w:szCs w:val="56"/>
              </w:rPr>
              <w:t>24.6</w:t>
            </w:r>
          </w:p>
        </w:tc>
      </w:tr>
      <w:tr w:rsidR="00DC1D29" w:rsidRPr="007748FA" w14:paraId="6768E585" w14:textId="77777777">
        <w:tblPrEx>
          <w:tblCellMar>
            <w:top w:w="0" w:type="dxa"/>
            <w:bottom w:w="0" w:type="dxa"/>
          </w:tblCellMar>
        </w:tblPrEx>
        <w:tc>
          <w:tcPr>
            <w:tcW w:w="1809" w:type="dxa"/>
            <w:tcBorders>
              <w:top w:val="nil"/>
              <w:left w:val="nil"/>
              <w:bottom w:val="nil"/>
              <w:right w:val="nil"/>
            </w:tcBorders>
            <w:shd w:val="clear" w:color="auto" w:fill="FFFFFF"/>
          </w:tcPr>
          <w:p w14:paraId="00FC520B" w14:textId="77777777" w:rsidR="00DC1D29" w:rsidRPr="007748FA" w:rsidRDefault="00DC1D29" w:rsidP="00DC1D29">
            <w:pPr>
              <w:ind w:left="320" w:firstLine="0"/>
              <w:rPr>
                <w:sz w:val="24"/>
              </w:rPr>
            </w:pPr>
            <w:r w:rsidRPr="007748FA">
              <w:rPr>
                <w:rFonts w:cs="Arial"/>
                <w:sz w:val="24"/>
                <w:szCs w:val="56"/>
              </w:rPr>
              <w:t>55-64 ans</w:t>
            </w:r>
          </w:p>
        </w:tc>
        <w:tc>
          <w:tcPr>
            <w:tcW w:w="1055" w:type="dxa"/>
            <w:tcBorders>
              <w:top w:val="nil"/>
              <w:left w:val="nil"/>
              <w:bottom w:val="nil"/>
              <w:right w:val="nil"/>
            </w:tcBorders>
            <w:shd w:val="clear" w:color="auto" w:fill="FFFFFF"/>
          </w:tcPr>
          <w:p w14:paraId="6AE4257E" w14:textId="77777777" w:rsidR="00DC1D29" w:rsidRPr="007748FA" w:rsidRDefault="00DC1D29" w:rsidP="00DC1D29">
            <w:pPr>
              <w:ind w:right="288" w:firstLine="0"/>
              <w:jc w:val="right"/>
              <w:rPr>
                <w:sz w:val="24"/>
              </w:rPr>
            </w:pPr>
            <w:r w:rsidRPr="007748FA">
              <w:rPr>
                <w:rFonts w:cs="Arial"/>
                <w:sz w:val="24"/>
                <w:szCs w:val="56"/>
              </w:rPr>
              <w:t>441</w:t>
            </w:r>
          </w:p>
        </w:tc>
        <w:tc>
          <w:tcPr>
            <w:tcW w:w="1055" w:type="dxa"/>
            <w:tcBorders>
              <w:top w:val="nil"/>
              <w:left w:val="nil"/>
              <w:bottom w:val="nil"/>
              <w:right w:val="nil"/>
            </w:tcBorders>
            <w:shd w:val="clear" w:color="auto" w:fill="FFFFFF"/>
          </w:tcPr>
          <w:p w14:paraId="4D7F4723" w14:textId="77777777" w:rsidR="00DC1D29" w:rsidRPr="007748FA" w:rsidRDefault="00DC1D29" w:rsidP="00DC1D29">
            <w:pPr>
              <w:ind w:right="288" w:firstLine="0"/>
              <w:jc w:val="right"/>
              <w:rPr>
                <w:sz w:val="24"/>
              </w:rPr>
            </w:pPr>
            <w:r w:rsidRPr="007748FA">
              <w:rPr>
                <w:rFonts w:cs="Arial"/>
                <w:sz w:val="24"/>
                <w:szCs w:val="56"/>
              </w:rPr>
              <w:t>396</w:t>
            </w:r>
          </w:p>
        </w:tc>
        <w:tc>
          <w:tcPr>
            <w:tcW w:w="1056" w:type="dxa"/>
            <w:tcBorders>
              <w:top w:val="nil"/>
              <w:left w:val="nil"/>
              <w:bottom w:val="nil"/>
              <w:right w:val="nil"/>
            </w:tcBorders>
            <w:shd w:val="clear" w:color="auto" w:fill="FFFFFF"/>
          </w:tcPr>
          <w:p w14:paraId="26D8F28B" w14:textId="77777777" w:rsidR="00DC1D29" w:rsidRPr="007748FA" w:rsidRDefault="00DC1D29" w:rsidP="00DC1D29">
            <w:pPr>
              <w:ind w:right="288" w:firstLine="0"/>
              <w:jc w:val="right"/>
              <w:rPr>
                <w:sz w:val="24"/>
              </w:rPr>
            </w:pPr>
            <w:r w:rsidRPr="007748FA">
              <w:rPr>
                <w:rFonts w:cs="Arial"/>
                <w:sz w:val="24"/>
                <w:szCs w:val="56"/>
              </w:rPr>
              <w:t>89.8</w:t>
            </w:r>
          </w:p>
        </w:tc>
        <w:tc>
          <w:tcPr>
            <w:tcW w:w="1055" w:type="dxa"/>
            <w:tcBorders>
              <w:top w:val="nil"/>
              <w:left w:val="nil"/>
              <w:bottom w:val="nil"/>
              <w:right w:val="nil"/>
            </w:tcBorders>
            <w:shd w:val="clear" w:color="auto" w:fill="FFFFFF"/>
          </w:tcPr>
          <w:p w14:paraId="6BDD7664" w14:textId="77777777" w:rsidR="00DC1D29" w:rsidRPr="007748FA" w:rsidRDefault="00DC1D29" w:rsidP="00DC1D29">
            <w:pPr>
              <w:ind w:right="288" w:firstLine="0"/>
              <w:jc w:val="right"/>
              <w:rPr>
                <w:sz w:val="24"/>
              </w:rPr>
            </w:pPr>
            <w:r w:rsidRPr="007748FA">
              <w:rPr>
                <w:rFonts w:cs="Arial"/>
                <w:sz w:val="24"/>
                <w:szCs w:val="56"/>
              </w:rPr>
              <w:t>45</w:t>
            </w:r>
          </w:p>
        </w:tc>
        <w:tc>
          <w:tcPr>
            <w:tcW w:w="1056" w:type="dxa"/>
            <w:tcBorders>
              <w:top w:val="nil"/>
              <w:left w:val="nil"/>
              <w:bottom w:val="nil"/>
              <w:right w:val="nil"/>
            </w:tcBorders>
            <w:shd w:val="clear" w:color="auto" w:fill="FFFFFF"/>
          </w:tcPr>
          <w:p w14:paraId="2A13C780" w14:textId="77777777" w:rsidR="00DC1D29" w:rsidRPr="007748FA" w:rsidRDefault="00DC1D29" w:rsidP="00DC1D29">
            <w:pPr>
              <w:ind w:right="288" w:firstLine="0"/>
              <w:jc w:val="right"/>
              <w:rPr>
                <w:sz w:val="24"/>
              </w:rPr>
            </w:pPr>
            <w:r w:rsidRPr="007748FA">
              <w:rPr>
                <w:rFonts w:cs="Arial"/>
                <w:sz w:val="24"/>
                <w:szCs w:val="56"/>
              </w:rPr>
              <w:t>10.2</w:t>
            </w:r>
          </w:p>
        </w:tc>
        <w:tc>
          <w:tcPr>
            <w:tcW w:w="1055" w:type="dxa"/>
            <w:tcBorders>
              <w:top w:val="nil"/>
              <w:left w:val="nil"/>
              <w:bottom w:val="nil"/>
              <w:right w:val="nil"/>
            </w:tcBorders>
            <w:shd w:val="clear" w:color="auto" w:fill="FFFFFF"/>
          </w:tcPr>
          <w:p w14:paraId="53D94600" w14:textId="77777777" w:rsidR="00DC1D29" w:rsidRPr="007748FA" w:rsidRDefault="00DC1D29" w:rsidP="00DC1D29">
            <w:pPr>
              <w:ind w:right="288" w:firstLine="0"/>
              <w:jc w:val="right"/>
              <w:rPr>
                <w:sz w:val="24"/>
              </w:rPr>
            </w:pPr>
            <w:r w:rsidRPr="007748FA">
              <w:rPr>
                <w:rFonts w:cs="Arial"/>
                <w:sz w:val="24"/>
                <w:szCs w:val="56"/>
              </w:rPr>
              <w:t>288</w:t>
            </w:r>
          </w:p>
        </w:tc>
        <w:tc>
          <w:tcPr>
            <w:tcW w:w="1055" w:type="dxa"/>
            <w:tcBorders>
              <w:top w:val="nil"/>
              <w:left w:val="nil"/>
              <w:bottom w:val="nil"/>
              <w:right w:val="nil"/>
            </w:tcBorders>
            <w:shd w:val="clear" w:color="auto" w:fill="FFFFFF"/>
          </w:tcPr>
          <w:p w14:paraId="515F594C" w14:textId="77777777" w:rsidR="00DC1D29" w:rsidRPr="007748FA" w:rsidRDefault="00DC1D29" w:rsidP="00DC1D29">
            <w:pPr>
              <w:ind w:right="288" w:firstLine="0"/>
              <w:jc w:val="right"/>
              <w:rPr>
                <w:sz w:val="24"/>
              </w:rPr>
            </w:pPr>
            <w:r w:rsidRPr="007748FA">
              <w:rPr>
                <w:rFonts w:cs="Arial"/>
                <w:sz w:val="24"/>
                <w:szCs w:val="56"/>
              </w:rPr>
              <w:t>280</w:t>
            </w:r>
          </w:p>
        </w:tc>
        <w:tc>
          <w:tcPr>
            <w:tcW w:w="1056" w:type="dxa"/>
            <w:tcBorders>
              <w:top w:val="nil"/>
              <w:left w:val="nil"/>
              <w:bottom w:val="nil"/>
              <w:right w:val="nil"/>
            </w:tcBorders>
            <w:shd w:val="clear" w:color="auto" w:fill="FFFFFF"/>
          </w:tcPr>
          <w:p w14:paraId="51F196A5" w14:textId="77777777" w:rsidR="00DC1D29" w:rsidRPr="007748FA" w:rsidRDefault="00DC1D29" w:rsidP="00DC1D29">
            <w:pPr>
              <w:ind w:right="288" w:firstLine="0"/>
              <w:jc w:val="right"/>
              <w:rPr>
                <w:sz w:val="24"/>
              </w:rPr>
            </w:pPr>
            <w:r w:rsidRPr="007748FA">
              <w:rPr>
                <w:rFonts w:cs="Arial"/>
                <w:sz w:val="24"/>
                <w:szCs w:val="56"/>
              </w:rPr>
              <w:t>97.2</w:t>
            </w:r>
          </w:p>
        </w:tc>
        <w:tc>
          <w:tcPr>
            <w:tcW w:w="1055" w:type="dxa"/>
            <w:tcBorders>
              <w:top w:val="nil"/>
              <w:left w:val="nil"/>
              <w:bottom w:val="nil"/>
              <w:right w:val="nil"/>
            </w:tcBorders>
            <w:shd w:val="clear" w:color="auto" w:fill="FFFFFF"/>
          </w:tcPr>
          <w:p w14:paraId="3C2D1035" w14:textId="77777777" w:rsidR="00DC1D29" w:rsidRPr="007748FA" w:rsidRDefault="00DC1D29" w:rsidP="00DC1D29">
            <w:pPr>
              <w:ind w:right="288" w:firstLine="0"/>
              <w:jc w:val="right"/>
              <w:rPr>
                <w:sz w:val="24"/>
              </w:rPr>
            </w:pPr>
            <w:r w:rsidRPr="007748FA">
              <w:rPr>
                <w:rFonts w:cs="Arial"/>
                <w:sz w:val="24"/>
                <w:szCs w:val="56"/>
              </w:rPr>
              <w:t>8</w:t>
            </w:r>
          </w:p>
        </w:tc>
        <w:tc>
          <w:tcPr>
            <w:tcW w:w="1056" w:type="dxa"/>
            <w:tcBorders>
              <w:top w:val="nil"/>
              <w:left w:val="nil"/>
              <w:bottom w:val="nil"/>
              <w:right w:val="nil"/>
            </w:tcBorders>
            <w:shd w:val="clear" w:color="auto" w:fill="FFFFFF"/>
          </w:tcPr>
          <w:p w14:paraId="27D39A0C" w14:textId="77777777" w:rsidR="00DC1D29" w:rsidRPr="007748FA" w:rsidRDefault="00DC1D29" w:rsidP="00DC1D29">
            <w:pPr>
              <w:ind w:right="288" w:firstLine="0"/>
              <w:jc w:val="right"/>
              <w:rPr>
                <w:sz w:val="24"/>
              </w:rPr>
            </w:pPr>
            <w:r w:rsidRPr="007748FA">
              <w:rPr>
                <w:rFonts w:cs="Arial"/>
                <w:sz w:val="24"/>
                <w:szCs w:val="56"/>
              </w:rPr>
              <w:t>2.8</w:t>
            </w:r>
          </w:p>
        </w:tc>
        <w:tc>
          <w:tcPr>
            <w:tcW w:w="1055" w:type="dxa"/>
            <w:tcBorders>
              <w:top w:val="nil"/>
              <w:left w:val="nil"/>
              <w:bottom w:val="nil"/>
              <w:right w:val="nil"/>
            </w:tcBorders>
            <w:shd w:val="clear" w:color="auto" w:fill="FFFFFF"/>
          </w:tcPr>
          <w:p w14:paraId="7BC97B33" w14:textId="77777777" w:rsidR="00DC1D29" w:rsidRPr="007748FA" w:rsidRDefault="00DC1D29" w:rsidP="00DC1D29">
            <w:pPr>
              <w:ind w:right="288" w:firstLine="0"/>
              <w:jc w:val="right"/>
              <w:rPr>
                <w:sz w:val="24"/>
              </w:rPr>
            </w:pPr>
            <w:r w:rsidRPr="007748FA">
              <w:rPr>
                <w:rFonts w:cs="Arial"/>
                <w:sz w:val="24"/>
                <w:szCs w:val="56"/>
              </w:rPr>
              <w:t>152</w:t>
            </w:r>
          </w:p>
        </w:tc>
        <w:tc>
          <w:tcPr>
            <w:tcW w:w="1055" w:type="dxa"/>
            <w:tcBorders>
              <w:top w:val="nil"/>
              <w:left w:val="nil"/>
              <w:bottom w:val="nil"/>
              <w:right w:val="nil"/>
            </w:tcBorders>
            <w:shd w:val="clear" w:color="auto" w:fill="FFFFFF"/>
          </w:tcPr>
          <w:p w14:paraId="7B88403F" w14:textId="77777777" w:rsidR="00DC1D29" w:rsidRPr="007748FA" w:rsidRDefault="00DC1D29" w:rsidP="00DC1D29">
            <w:pPr>
              <w:ind w:right="288" w:firstLine="0"/>
              <w:jc w:val="right"/>
              <w:rPr>
                <w:sz w:val="24"/>
              </w:rPr>
            </w:pPr>
            <w:r w:rsidRPr="007748FA">
              <w:rPr>
                <w:rFonts w:cs="Arial"/>
                <w:sz w:val="24"/>
                <w:szCs w:val="56"/>
              </w:rPr>
              <w:t>115</w:t>
            </w:r>
          </w:p>
        </w:tc>
        <w:tc>
          <w:tcPr>
            <w:tcW w:w="1056" w:type="dxa"/>
            <w:tcBorders>
              <w:top w:val="nil"/>
              <w:left w:val="nil"/>
              <w:bottom w:val="nil"/>
              <w:right w:val="nil"/>
            </w:tcBorders>
            <w:shd w:val="clear" w:color="auto" w:fill="FFFFFF"/>
          </w:tcPr>
          <w:p w14:paraId="3515A04E" w14:textId="77777777" w:rsidR="00DC1D29" w:rsidRPr="007748FA" w:rsidRDefault="00DC1D29" w:rsidP="00DC1D29">
            <w:pPr>
              <w:ind w:right="288" w:firstLine="0"/>
              <w:jc w:val="right"/>
              <w:rPr>
                <w:sz w:val="24"/>
              </w:rPr>
            </w:pPr>
            <w:r w:rsidRPr="007748FA">
              <w:rPr>
                <w:rFonts w:cs="Arial"/>
                <w:sz w:val="24"/>
                <w:szCs w:val="56"/>
              </w:rPr>
              <w:t>75.7</w:t>
            </w:r>
          </w:p>
        </w:tc>
        <w:tc>
          <w:tcPr>
            <w:tcW w:w="1055" w:type="dxa"/>
            <w:tcBorders>
              <w:top w:val="nil"/>
              <w:left w:val="nil"/>
              <w:bottom w:val="nil"/>
              <w:right w:val="nil"/>
            </w:tcBorders>
            <w:shd w:val="clear" w:color="auto" w:fill="FFFFFF"/>
          </w:tcPr>
          <w:p w14:paraId="19B3AE13" w14:textId="77777777" w:rsidR="00DC1D29" w:rsidRPr="007748FA" w:rsidRDefault="00DC1D29" w:rsidP="00DC1D29">
            <w:pPr>
              <w:ind w:right="288" w:firstLine="0"/>
              <w:jc w:val="right"/>
              <w:rPr>
                <w:rFonts w:cs="Arial"/>
                <w:sz w:val="24"/>
                <w:szCs w:val="56"/>
              </w:rPr>
            </w:pPr>
            <w:r>
              <w:rPr>
                <w:rFonts w:cs="Arial"/>
                <w:sz w:val="24"/>
                <w:szCs w:val="56"/>
              </w:rPr>
              <w:t>37</w:t>
            </w:r>
          </w:p>
        </w:tc>
        <w:tc>
          <w:tcPr>
            <w:tcW w:w="1056" w:type="dxa"/>
            <w:tcBorders>
              <w:top w:val="nil"/>
              <w:left w:val="nil"/>
              <w:bottom w:val="nil"/>
              <w:right w:val="nil"/>
            </w:tcBorders>
            <w:shd w:val="clear" w:color="auto" w:fill="FFFFFF"/>
          </w:tcPr>
          <w:p w14:paraId="1D29CB4C" w14:textId="77777777" w:rsidR="00DC1D29" w:rsidRPr="007748FA" w:rsidRDefault="00DC1D29" w:rsidP="00DC1D29">
            <w:pPr>
              <w:ind w:right="288" w:firstLine="0"/>
              <w:jc w:val="right"/>
              <w:rPr>
                <w:sz w:val="24"/>
              </w:rPr>
            </w:pPr>
            <w:r w:rsidRPr="007748FA">
              <w:rPr>
                <w:rFonts w:cs="Arial"/>
                <w:sz w:val="24"/>
                <w:szCs w:val="56"/>
              </w:rPr>
              <w:t>24,3</w:t>
            </w:r>
          </w:p>
        </w:tc>
      </w:tr>
      <w:tr w:rsidR="00DC1D29" w:rsidRPr="007748FA" w14:paraId="414633CF" w14:textId="77777777">
        <w:tblPrEx>
          <w:tblCellMar>
            <w:top w:w="0" w:type="dxa"/>
            <w:bottom w:w="0" w:type="dxa"/>
          </w:tblCellMar>
        </w:tblPrEx>
        <w:tc>
          <w:tcPr>
            <w:tcW w:w="1809" w:type="dxa"/>
            <w:tcBorders>
              <w:top w:val="nil"/>
              <w:left w:val="nil"/>
              <w:bottom w:val="nil"/>
              <w:right w:val="nil"/>
            </w:tcBorders>
            <w:shd w:val="clear" w:color="auto" w:fill="FFFFFF"/>
          </w:tcPr>
          <w:p w14:paraId="3E3A0106" w14:textId="77777777" w:rsidR="00DC1D29" w:rsidRPr="007748FA" w:rsidRDefault="00DC1D29" w:rsidP="00DC1D29">
            <w:pPr>
              <w:ind w:left="320" w:firstLine="0"/>
              <w:rPr>
                <w:sz w:val="24"/>
              </w:rPr>
            </w:pPr>
            <w:r w:rsidRPr="007748FA">
              <w:rPr>
                <w:rFonts w:cs="Arial"/>
                <w:sz w:val="24"/>
                <w:szCs w:val="56"/>
              </w:rPr>
              <w:t xml:space="preserve">65 ans et </w:t>
            </w:r>
            <w:r>
              <w:rPr>
                <w:rFonts w:cs="Arial"/>
                <w:sz w:val="24"/>
                <w:szCs w:val="56"/>
              </w:rPr>
              <w:t>+</w:t>
            </w:r>
          </w:p>
        </w:tc>
        <w:tc>
          <w:tcPr>
            <w:tcW w:w="1055" w:type="dxa"/>
            <w:tcBorders>
              <w:top w:val="nil"/>
              <w:left w:val="nil"/>
              <w:bottom w:val="nil"/>
              <w:right w:val="nil"/>
            </w:tcBorders>
            <w:shd w:val="clear" w:color="auto" w:fill="FFFFFF"/>
          </w:tcPr>
          <w:p w14:paraId="524617A0" w14:textId="77777777" w:rsidR="00DC1D29" w:rsidRPr="007748FA" w:rsidRDefault="00DC1D29" w:rsidP="00DC1D29">
            <w:pPr>
              <w:ind w:right="288" w:firstLine="0"/>
              <w:jc w:val="right"/>
              <w:rPr>
                <w:sz w:val="24"/>
              </w:rPr>
            </w:pPr>
            <w:r w:rsidRPr="007748FA">
              <w:rPr>
                <w:rFonts w:cs="Arial"/>
                <w:sz w:val="24"/>
                <w:szCs w:val="56"/>
              </w:rPr>
              <w:t>78</w:t>
            </w:r>
          </w:p>
        </w:tc>
        <w:tc>
          <w:tcPr>
            <w:tcW w:w="1055" w:type="dxa"/>
            <w:tcBorders>
              <w:top w:val="nil"/>
              <w:left w:val="nil"/>
              <w:bottom w:val="nil"/>
              <w:right w:val="nil"/>
            </w:tcBorders>
            <w:shd w:val="clear" w:color="auto" w:fill="FFFFFF"/>
          </w:tcPr>
          <w:p w14:paraId="660523CC" w14:textId="77777777" w:rsidR="00DC1D29" w:rsidRPr="007748FA" w:rsidRDefault="00DC1D29" w:rsidP="00DC1D29">
            <w:pPr>
              <w:ind w:right="288" w:firstLine="0"/>
              <w:jc w:val="right"/>
              <w:rPr>
                <w:sz w:val="24"/>
              </w:rPr>
            </w:pPr>
            <w:r w:rsidRPr="007748FA">
              <w:rPr>
                <w:rFonts w:cs="Arial"/>
                <w:sz w:val="24"/>
                <w:szCs w:val="56"/>
              </w:rPr>
              <w:t>51</w:t>
            </w:r>
          </w:p>
        </w:tc>
        <w:tc>
          <w:tcPr>
            <w:tcW w:w="1056" w:type="dxa"/>
            <w:tcBorders>
              <w:top w:val="nil"/>
              <w:left w:val="nil"/>
              <w:bottom w:val="nil"/>
              <w:right w:val="nil"/>
            </w:tcBorders>
            <w:shd w:val="clear" w:color="auto" w:fill="FFFFFF"/>
          </w:tcPr>
          <w:p w14:paraId="6E3B3EAB" w14:textId="77777777" w:rsidR="00DC1D29" w:rsidRPr="007748FA" w:rsidRDefault="00DC1D29" w:rsidP="00DC1D29">
            <w:pPr>
              <w:ind w:right="288" w:firstLine="0"/>
              <w:jc w:val="right"/>
              <w:rPr>
                <w:sz w:val="24"/>
              </w:rPr>
            </w:pPr>
            <w:r w:rsidRPr="007748FA">
              <w:rPr>
                <w:rFonts w:cs="Arial"/>
                <w:sz w:val="24"/>
                <w:szCs w:val="56"/>
              </w:rPr>
              <w:t>65.4</w:t>
            </w:r>
          </w:p>
        </w:tc>
        <w:tc>
          <w:tcPr>
            <w:tcW w:w="1055" w:type="dxa"/>
            <w:tcBorders>
              <w:top w:val="nil"/>
              <w:left w:val="nil"/>
              <w:bottom w:val="nil"/>
              <w:right w:val="nil"/>
            </w:tcBorders>
            <w:shd w:val="clear" w:color="auto" w:fill="FFFFFF"/>
          </w:tcPr>
          <w:p w14:paraId="71E02619" w14:textId="77777777" w:rsidR="00DC1D29" w:rsidRPr="007748FA" w:rsidRDefault="00DC1D29" w:rsidP="00DC1D29">
            <w:pPr>
              <w:ind w:right="288" w:firstLine="0"/>
              <w:jc w:val="right"/>
              <w:rPr>
                <w:sz w:val="24"/>
              </w:rPr>
            </w:pPr>
            <w:r w:rsidRPr="007748FA">
              <w:rPr>
                <w:rFonts w:cs="Arial"/>
                <w:sz w:val="24"/>
                <w:szCs w:val="56"/>
              </w:rPr>
              <w:t>27</w:t>
            </w:r>
          </w:p>
        </w:tc>
        <w:tc>
          <w:tcPr>
            <w:tcW w:w="1056" w:type="dxa"/>
            <w:tcBorders>
              <w:top w:val="nil"/>
              <w:left w:val="nil"/>
              <w:bottom w:val="nil"/>
              <w:right w:val="nil"/>
            </w:tcBorders>
            <w:shd w:val="clear" w:color="auto" w:fill="FFFFFF"/>
          </w:tcPr>
          <w:p w14:paraId="3F227036" w14:textId="77777777" w:rsidR="00DC1D29" w:rsidRPr="007748FA" w:rsidRDefault="00DC1D29" w:rsidP="00DC1D29">
            <w:pPr>
              <w:ind w:right="288" w:firstLine="0"/>
              <w:jc w:val="right"/>
              <w:rPr>
                <w:sz w:val="24"/>
              </w:rPr>
            </w:pPr>
            <w:r w:rsidRPr="007748FA">
              <w:rPr>
                <w:rFonts w:cs="Arial"/>
                <w:sz w:val="24"/>
                <w:szCs w:val="56"/>
              </w:rPr>
              <w:t>34.6</w:t>
            </w:r>
          </w:p>
        </w:tc>
        <w:tc>
          <w:tcPr>
            <w:tcW w:w="1055" w:type="dxa"/>
            <w:tcBorders>
              <w:top w:val="nil"/>
              <w:left w:val="nil"/>
              <w:bottom w:val="nil"/>
              <w:right w:val="nil"/>
            </w:tcBorders>
            <w:shd w:val="clear" w:color="auto" w:fill="FFFFFF"/>
          </w:tcPr>
          <w:p w14:paraId="2737AD72" w14:textId="77777777" w:rsidR="00DC1D29" w:rsidRPr="007748FA" w:rsidRDefault="00DC1D29" w:rsidP="00DC1D29">
            <w:pPr>
              <w:ind w:right="288" w:firstLine="0"/>
              <w:jc w:val="right"/>
              <w:rPr>
                <w:sz w:val="24"/>
              </w:rPr>
            </w:pPr>
            <w:r w:rsidRPr="007748FA">
              <w:rPr>
                <w:rFonts w:cs="Arial"/>
                <w:sz w:val="24"/>
                <w:szCs w:val="56"/>
              </w:rPr>
              <w:t>54</w:t>
            </w:r>
          </w:p>
        </w:tc>
        <w:tc>
          <w:tcPr>
            <w:tcW w:w="1055" w:type="dxa"/>
            <w:tcBorders>
              <w:top w:val="nil"/>
              <w:left w:val="nil"/>
              <w:bottom w:val="nil"/>
              <w:right w:val="nil"/>
            </w:tcBorders>
            <w:shd w:val="clear" w:color="auto" w:fill="FFFFFF"/>
          </w:tcPr>
          <w:p w14:paraId="1E05C27C" w14:textId="77777777" w:rsidR="00DC1D29" w:rsidRPr="007748FA" w:rsidRDefault="00DC1D29" w:rsidP="00DC1D29">
            <w:pPr>
              <w:ind w:right="288" w:firstLine="0"/>
              <w:jc w:val="right"/>
              <w:rPr>
                <w:sz w:val="24"/>
              </w:rPr>
            </w:pPr>
            <w:r w:rsidRPr="007748FA">
              <w:rPr>
                <w:rFonts w:cs="Arial"/>
                <w:sz w:val="24"/>
                <w:szCs w:val="56"/>
              </w:rPr>
              <w:t>38</w:t>
            </w:r>
          </w:p>
        </w:tc>
        <w:tc>
          <w:tcPr>
            <w:tcW w:w="1056" w:type="dxa"/>
            <w:tcBorders>
              <w:top w:val="nil"/>
              <w:left w:val="nil"/>
              <w:bottom w:val="nil"/>
              <w:right w:val="nil"/>
            </w:tcBorders>
            <w:shd w:val="clear" w:color="auto" w:fill="FFFFFF"/>
          </w:tcPr>
          <w:p w14:paraId="5E02E13E" w14:textId="77777777" w:rsidR="00DC1D29" w:rsidRPr="007748FA" w:rsidRDefault="00DC1D29" w:rsidP="00DC1D29">
            <w:pPr>
              <w:ind w:right="288" w:firstLine="0"/>
              <w:jc w:val="right"/>
              <w:rPr>
                <w:sz w:val="24"/>
              </w:rPr>
            </w:pPr>
            <w:r w:rsidRPr="007748FA">
              <w:rPr>
                <w:rFonts w:cs="Arial"/>
                <w:sz w:val="24"/>
                <w:szCs w:val="56"/>
              </w:rPr>
              <w:t>70.4</w:t>
            </w:r>
          </w:p>
        </w:tc>
        <w:tc>
          <w:tcPr>
            <w:tcW w:w="1055" w:type="dxa"/>
            <w:tcBorders>
              <w:top w:val="nil"/>
              <w:left w:val="nil"/>
              <w:bottom w:val="nil"/>
              <w:right w:val="nil"/>
            </w:tcBorders>
            <w:shd w:val="clear" w:color="auto" w:fill="FFFFFF"/>
          </w:tcPr>
          <w:p w14:paraId="2F87EB54" w14:textId="77777777" w:rsidR="00DC1D29" w:rsidRPr="007748FA" w:rsidRDefault="00DC1D29" w:rsidP="00DC1D29">
            <w:pPr>
              <w:ind w:right="288" w:firstLine="0"/>
              <w:jc w:val="right"/>
              <w:rPr>
                <w:sz w:val="24"/>
              </w:rPr>
            </w:pPr>
            <w:r w:rsidRPr="007748FA">
              <w:rPr>
                <w:rFonts w:cs="Arial"/>
                <w:sz w:val="24"/>
                <w:szCs w:val="56"/>
              </w:rPr>
              <w:t>16</w:t>
            </w:r>
          </w:p>
        </w:tc>
        <w:tc>
          <w:tcPr>
            <w:tcW w:w="1056" w:type="dxa"/>
            <w:tcBorders>
              <w:top w:val="nil"/>
              <w:left w:val="nil"/>
              <w:bottom w:val="nil"/>
              <w:right w:val="nil"/>
            </w:tcBorders>
            <w:shd w:val="clear" w:color="auto" w:fill="FFFFFF"/>
          </w:tcPr>
          <w:p w14:paraId="0C5BCD43" w14:textId="77777777" w:rsidR="00DC1D29" w:rsidRPr="007748FA" w:rsidRDefault="00DC1D29" w:rsidP="00DC1D29">
            <w:pPr>
              <w:ind w:right="288" w:firstLine="0"/>
              <w:jc w:val="right"/>
              <w:rPr>
                <w:sz w:val="24"/>
              </w:rPr>
            </w:pPr>
            <w:r w:rsidRPr="007748FA">
              <w:rPr>
                <w:rFonts w:cs="Arial"/>
                <w:sz w:val="24"/>
                <w:szCs w:val="56"/>
              </w:rPr>
              <w:t>29.6</w:t>
            </w:r>
          </w:p>
        </w:tc>
        <w:tc>
          <w:tcPr>
            <w:tcW w:w="1055" w:type="dxa"/>
            <w:tcBorders>
              <w:top w:val="nil"/>
              <w:left w:val="nil"/>
              <w:bottom w:val="nil"/>
              <w:right w:val="nil"/>
            </w:tcBorders>
            <w:shd w:val="clear" w:color="auto" w:fill="FFFFFF"/>
          </w:tcPr>
          <w:p w14:paraId="38DE2B5A" w14:textId="77777777" w:rsidR="00DC1D29" w:rsidRPr="007748FA" w:rsidRDefault="00DC1D29" w:rsidP="00DC1D29">
            <w:pPr>
              <w:ind w:right="288" w:firstLine="0"/>
              <w:jc w:val="right"/>
              <w:rPr>
                <w:sz w:val="24"/>
              </w:rPr>
            </w:pPr>
            <w:r w:rsidRPr="007748FA">
              <w:rPr>
                <w:rFonts w:cs="Arial"/>
                <w:sz w:val="24"/>
                <w:szCs w:val="56"/>
              </w:rPr>
              <w:t>24</w:t>
            </w:r>
          </w:p>
        </w:tc>
        <w:tc>
          <w:tcPr>
            <w:tcW w:w="1055" w:type="dxa"/>
            <w:tcBorders>
              <w:top w:val="nil"/>
              <w:left w:val="nil"/>
              <w:bottom w:val="nil"/>
              <w:right w:val="nil"/>
            </w:tcBorders>
            <w:shd w:val="clear" w:color="auto" w:fill="FFFFFF"/>
          </w:tcPr>
          <w:p w14:paraId="3E31F563" w14:textId="77777777" w:rsidR="00DC1D29" w:rsidRPr="007748FA" w:rsidRDefault="00DC1D29" w:rsidP="00DC1D29">
            <w:pPr>
              <w:ind w:right="288" w:firstLine="0"/>
              <w:jc w:val="right"/>
              <w:rPr>
                <w:sz w:val="24"/>
              </w:rPr>
            </w:pPr>
            <w:r w:rsidRPr="007748FA">
              <w:rPr>
                <w:rFonts w:cs="Arial"/>
                <w:sz w:val="24"/>
                <w:szCs w:val="56"/>
              </w:rPr>
              <w:t>13</w:t>
            </w:r>
          </w:p>
        </w:tc>
        <w:tc>
          <w:tcPr>
            <w:tcW w:w="1056" w:type="dxa"/>
            <w:tcBorders>
              <w:top w:val="nil"/>
              <w:left w:val="nil"/>
              <w:bottom w:val="nil"/>
              <w:right w:val="nil"/>
            </w:tcBorders>
            <w:shd w:val="clear" w:color="auto" w:fill="FFFFFF"/>
          </w:tcPr>
          <w:p w14:paraId="1D9F9AB4" w14:textId="77777777" w:rsidR="00DC1D29" w:rsidRPr="007748FA" w:rsidRDefault="00DC1D29" w:rsidP="00DC1D29">
            <w:pPr>
              <w:ind w:right="288" w:firstLine="0"/>
              <w:jc w:val="right"/>
              <w:rPr>
                <w:sz w:val="24"/>
              </w:rPr>
            </w:pPr>
            <w:r w:rsidRPr="007748FA">
              <w:rPr>
                <w:rFonts w:cs="Arial"/>
                <w:sz w:val="24"/>
                <w:szCs w:val="56"/>
              </w:rPr>
              <w:t>54.2</w:t>
            </w:r>
          </w:p>
        </w:tc>
        <w:tc>
          <w:tcPr>
            <w:tcW w:w="1055" w:type="dxa"/>
            <w:tcBorders>
              <w:top w:val="nil"/>
              <w:left w:val="nil"/>
              <w:bottom w:val="nil"/>
              <w:right w:val="nil"/>
            </w:tcBorders>
            <w:shd w:val="clear" w:color="auto" w:fill="FFFFFF"/>
          </w:tcPr>
          <w:p w14:paraId="0EFEA6AA" w14:textId="77777777" w:rsidR="00DC1D29" w:rsidRPr="007748FA" w:rsidRDefault="00DC1D29" w:rsidP="00DC1D29">
            <w:pPr>
              <w:ind w:right="288" w:firstLine="0"/>
              <w:jc w:val="right"/>
              <w:rPr>
                <w:rFonts w:cs="Arial"/>
                <w:sz w:val="24"/>
                <w:szCs w:val="56"/>
              </w:rPr>
            </w:pPr>
            <w:r>
              <w:rPr>
                <w:rFonts w:cs="Arial"/>
                <w:sz w:val="24"/>
                <w:szCs w:val="56"/>
              </w:rPr>
              <w:t>11</w:t>
            </w:r>
          </w:p>
        </w:tc>
        <w:tc>
          <w:tcPr>
            <w:tcW w:w="1056" w:type="dxa"/>
            <w:tcBorders>
              <w:top w:val="nil"/>
              <w:left w:val="nil"/>
              <w:bottom w:val="nil"/>
              <w:right w:val="nil"/>
            </w:tcBorders>
            <w:shd w:val="clear" w:color="auto" w:fill="FFFFFF"/>
          </w:tcPr>
          <w:p w14:paraId="5A4C6EDE" w14:textId="77777777" w:rsidR="00DC1D29" w:rsidRPr="007748FA" w:rsidRDefault="00DC1D29" w:rsidP="00DC1D29">
            <w:pPr>
              <w:ind w:right="288" w:firstLine="0"/>
              <w:jc w:val="right"/>
              <w:rPr>
                <w:sz w:val="24"/>
              </w:rPr>
            </w:pPr>
            <w:r w:rsidRPr="007748FA">
              <w:rPr>
                <w:rFonts w:cs="Arial"/>
                <w:sz w:val="24"/>
                <w:szCs w:val="56"/>
              </w:rPr>
              <w:t>45.8</w:t>
            </w:r>
          </w:p>
        </w:tc>
      </w:tr>
      <w:tr w:rsidR="00DC1D29" w:rsidRPr="007748FA" w14:paraId="401FF462" w14:textId="77777777">
        <w:tblPrEx>
          <w:tblCellMar>
            <w:top w:w="0" w:type="dxa"/>
            <w:bottom w:w="0" w:type="dxa"/>
          </w:tblCellMar>
        </w:tblPrEx>
        <w:tc>
          <w:tcPr>
            <w:tcW w:w="1809" w:type="dxa"/>
            <w:tcBorders>
              <w:top w:val="nil"/>
              <w:left w:val="nil"/>
              <w:bottom w:val="nil"/>
              <w:right w:val="nil"/>
            </w:tcBorders>
            <w:shd w:val="clear" w:color="auto" w:fill="FFFFFF"/>
          </w:tcPr>
          <w:p w14:paraId="3D3E5B06" w14:textId="77777777" w:rsidR="00DC1D29" w:rsidRPr="007748FA" w:rsidRDefault="00DC1D29" w:rsidP="00DC1D29">
            <w:pPr>
              <w:ind w:left="320" w:firstLine="0"/>
              <w:rPr>
                <w:sz w:val="24"/>
              </w:rPr>
            </w:pPr>
            <w:r w:rsidRPr="007748FA">
              <w:rPr>
                <w:rFonts w:cs="Arial"/>
                <w:sz w:val="24"/>
                <w:szCs w:val="56"/>
              </w:rPr>
              <w:t>Mari</w:t>
            </w:r>
            <w:r w:rsidRPr="007748FA">
              <w:rPr>
                <w:sz w:val="24"/>
                <w:szCs w:val="56"/>
              </w:rPr>
              <w:t>é</w:t>
            </w:r>
            <w:r w:rsidRPr="007748FA">
              <w:rPr>
                <w:rFonts w:cs="Arial"/>
                <w:sz w:val="24"/>
                <w:szCs w:val="56"/>
              </w:rPr>
              <w:t>s</w:t>
            </w:r>
          </w:p>
        </w:tc>
        <w:tc>
          <w:tcPr>
            <w:tcW w:w="1055" w:type="dxa"/>
            <w:tcBorders>
              <w:top w:val="nil"/>
              <w:left w:val="nil"/>
              <w:bottom w:val="nil"/>
              <w:right w:val="nil"/>
            </w:tcBorders>
            <w:shd w:val="clear" w:color="auto" w:fill="FFFFFF"/>
          </w:tcPr>
          <w:p w14:paraId="1C36D251" w14:textId="77777777" w:rsidR="00DC1D29" w:rsidRPr="007748FA" w:rsidRDefault="00DC1D29" w:rsidP="00DC1D29">
            <w:pPr>
              <w:ind w:right="288" w:firstLine="0"/>
              <w:jc w:val="right"/>
              <w:rPr>
                <w:sz w:val="24"/>
              </w:rPr>
            </w:pPr>
            <w:r w:rsidRPr="007748FA">
              <w:rPr>
                <w:rFonts w:cs="Arial"/>
                <w:sz w:val="24"/>
                <w:szCs w:val="56"/>
              </w:rPr>
              <w:t>2 757</w:t>
            </w:r>
          </w:p>
        </w:tc>
        <w:tc>
          <w:tcPr>
            <w:tcW w:w="1055" w:type="dxa"/>
            <w:tcBorders>
              <w:top w:val="nil"/>
              <w:left w:val="nil"/>
              <w:bottom w:val="nil"/>
              <w:right w:val="nil"/>
            </w:tcBorders>
            <w:shd w:val="clear" w:color="auto" w:fill="FFFFFF"/>
          </w:tcPr>
          <w:p w14:paraId="7E2F3ECB" w14:textId="77777777" w:rsidR="00DC1D29" w:rsidRPr="007748FA" w:rsidRDefault="00DC1D29" w:rsidP="00DC1D29">
            <w:pPr>
              <w:ind w:right="288" w:firstLine="0"/>
              <w:jc w:val="right"/>
              <w:rPr>
                <w:sz w:val="24"/>
              </w:rPr>
            </w:pPr>
            <w:r w:rsidRPr="007748FA">
              <w:rPr>
                <w:rFonts w:cs="Arial"/>
                <w:sz w:val="24"/>
                <w:szCs w:val="56"/>
              </w:rPr>
              <w:t>2</w:t>
            </w:r>
            <w:r>
              <w:rPr>
                <w:rFonts w:cs="Arial"/>
                <w:sz w:val="24"/>
                <w:szCs w:val="56"/>
              </w:rPr>
              <w:t xml:space="preserve"> </w:t>
            </w:r>
            <w:r w:rsidRPr="007748FA">
              <w:rPr>
                <w:rFonts w:cs="Arial"/>
                <w:sz w:val="24"/>
                <w:szCs w:val="56"/>
              </w:rPr>
              <w:t>463</w:t>
            </w:r>
          </w:p>
        </w:tc>
        <w:tc>
          <w:tcPr>
            <w:tcW w:w="1056" w:type="dxa"/>
            <w:tcBorders>
              <w:top w:val="nil"/>
              <w:left w:val="nil"/>
              <w:bottom w:val="nil"/>
              <w:right w:val="nil"/>
            </w:tcBorders>
            <w:shd w:val="clear" w:color="auto" w:fill="FFFFFF"/>
          </w:tcPr>
          <w:p w14:paraId="7588FBFC" w14:textId="77777777" w:rsidR="00DC1D29" w:rsidRPr="007748FA" w:rsidRDefault="00DC1D29" w:rsidP="00DC1D29">
            <w:pPr>
              <w:ind w:right="288" w:firstLine="0"/>
              <w:jc w:val="right"/>
              <w:rPr>
                <w:sz w:val="24"/>
              </w:rPr>
            </w:pPr>
            <w:r w:rsidRPr="007748FA">
              <w:rPr>
                <w:rFonts w:cs="Arial"/>
                <w:sz w:val="24"/>
                <w:szCs w:val="56"/>
              </w:rPr>
              <w:t>89.3</w:t>
            </w:r>
          </w:p>
        </w:tc>
        <w:tc>
          <w:tcPr>
            <w:tcW w:w="1055" w:type="dxa"/>
            <w:tcBorders>
              <w:top w:val="nil"/>
              <w:left w:val="nil"/>
              <w:bottom w:val="nil"/>
              <w:right w:val="nil"/>
            </w:tcBorders>
            <w:shd w:val="clear" w:color="auto" w:fill="FFFFFF"/>
          </w:tcPr>
          <w:p w14:paraId="2337F7B2" w14:textId="77777777" w:rsidR="00DC1D29" w:rsidRPr="007748FA" w:rsidRDefault="00DC1D29" w:rsidP="00DC1D29">
            <w:pPr>
              <w:ind w:right="288" w:firstLine="0"/>
              <w:jc w:val="right"/>
              <w:rPr>
                <w:sz w:val="24"/>
              </w:rPr>
            </w:pPr>
            <w:r w:rsidRPr="007748FA">
              <w:rPr>
                <w:rFonts w:cs="Arial"/>
                <w:sz w:val="24"/>
                <w:szCs w:val="56"/>
              </w:rPr>
              <w:t>294</w:t>
            </w:r>
          </w:p>
        </w:tc>
        <w:tc>
          <w:tcPr>
            <w:tcW w:w="1056" w:type="dxa"/>
            <w:tcBorders>
              <w:top w:val="nil"/>
              <w:left w:val="nil"/>
              <w:bottom w:val="nil"/>
              <w:right w:val="nil"/>
            </w:tcBorders>
            <w:shd w:val="clear" w:color="auto" w:fill="FFFFFF"/>
          </w:tcPr>
          <w:p w14:paraId="352638F6" w14:textId="77777777" w:rsidR="00DC1D29" w:rsidRPr="007748FA" w:rsidRDefault="00DC1D29" w:rsidP="00DC1D29">
            <w:pPr>
              <w:ind w:right="288" w:firstLine="0"/>
              <w:jc w:val="right"/>
              <w:rPr>
                <w:sz w:val="24"/>
              </w:rPr>
            </w:pPr>
            <w:r w:rsidRPr="007748FA">
              <w:rPr>
                <w:rFonts w:cs="Arial"/>
                <w:sz w:val="24"/>
                <w:szCs w:val="56"/>
              </w:rPr>
              <w:t>10.7</w:t>
            </w:r>
          </w:p>
        </w:tc>
        <w:tc>
          <w:tcPr>
            <w:tcW w:w="1055" w:type="dxa"/>
            <w:tcBorders>
              <w:top w:val="nil"/>
              <w:left w:val="nil"/>
              <w:bottom w:val="nil"/>
              <w:right w:val="nil"/>
            </w:tcBorders>
            <w:shd w:val="clear" w:color="auto" w:fill="FFFFFF"/>
          </w:tcPr>
          <w:p w14:paraId="16641248" w14:textId="77777777" w:rsidR="00DC1D29" w:rsidRPr="007748FA" w:rsidRDefault="00DC1D29" w:rsidP="00DC1D29">
            <w:pPr>
              <w:ind w:right="288" w:firstLine="0"/>
              <w:jc w:val="right"/>
              <w:rPr>
                <w:sz w:val="24"/>
              </w:rPr>
            </w:pPr>
            <w:r w:rsidRPr="007748FA">
              <w:rPr>
                <w:rFonts w:cs="Arial"/>
                <w:sz w:val="24"/>
                <w:szCs w:val="56"/>
              </w:rPr>
              <w:t>1</w:t>
            </w:r>
            <w:r>
              <w:rPr>
                <w:rFonts w:cs="Arial"/>
                <w:sz w:val="24"/>
                <w:szCs w:val="56"/>
              </w:rPr>
              <w:t xml:space="preserve"> </w:t>
            </w:r>
            <w:r w:rsidRPr="007748FA">
              <w:rPr>
                <w:rFonts w:cs="Arial"/>
                <w:sz w:val="24"/>
                <w:szCs w:val="56"/>
              </w:rPr>
              <w:t>694</w:t>
            </w:r>
          </w:p>
        </w:tc>
        <w:tc>
          <w:tcPr>
            <w:tcW w:w="1055" w:type="dxa"/>
            <w:tcBorders>
              <w:top w:val="nil"/>
              <w:left w:val="nil"/>
              <w:bottom w:val="nil"/>
              <w:right w:val="nil"/>
            </w:tcBorders>
            <w:shd w:val="clear" w:color="auto" w:fill="FFFFFF"/>
          </w:tcPr>
          <w:p w14:paraId="181E10A0" w14:textId="77777777" w:rsidR="00DC1D29" w:rsidRPr="007748FA" w:rsidRDefault="00DC1D29" w:rsidP="00DC1D29">
            <w:pPr>
              <w:ind w:right="288" w:firstLine="0"/>
              <w:jc w:val="right"/>
              <w:rPr>
                <w:sz w:val="24"/>
              </w:rPr>
            </w:pPr>
            <w:r w:rsidRPr="007748FA">
              <w:rPr>
                <w:rFonts w:cs="Arial"/>
                <w:sz w:val="24"/>
                <w:szCs w:val="56"/>
              </w:rPr>
              <w:t>1</w:t>
            </w:r>
            <w:r>
              <w:rPr>
                <w:rFonts w:cs="Arial"/>
                <w:sz w:val="24"/>
                <w:szCs w:val="56"/>
              </w:rPr>
              <w:t xml:space="preserve"> </w:t>
            </w:r>
            <w:r w:rsidRPr="007748FA">
              <w:rPr>
                <w:rFonts w:cs="Arial"/>
                <w:sz w:val="24"/>
                <w:szCs w:val="56"/>
              </w:rPr>
              <w:t>662</w:t>
            </w:r>
          </w:p>
        </w:tc>
        <w:tc>
          <w:tcPr>
            <w:tcW w:w="1056" w:type="dxa"/>
            <w:tcBorders>
              <w:top w:val="nil"/>
              <w:left w:val="nil"/>
              <w:bottom w:val="nil"/>
              <w:right w:val="nil"/>
            </w:tcBorders>
            <w:shd w:val="clear" w:color="auto" w:fill="FFFFFF"/>
          </w:tcPr>
          <w:p w14:paraId="54709401" w14:textId="77777777" w:rsidR="00DC1D29" w:rsidRPr="007748FA" w:rsidRDefault="00DC1D29" w:rsidP="00DC1D29">
            <w:pPr>
              <w:ind w:right="288" w:firstLine="0"/>
              <w:jc w:val="right"/>
              <w:rPr>
                <w:sz w:val="24"/>
              </w:rPr>
            </w:pPr>
            <w:r w:rsidRPr="007748FA">
              <w:rPr>
                <w:rFonts w:cs="Arial"/>
                <w:sz w:val="24"/>
                <w:szCs w:val="56"/>
              </w:rPr>
              <w:t>98.1</w:t>
            </w:r>
          </w:p>
        </w:tc>
        <w:tc>
          <w:tcPr>
            <w:tcW w:w="1055" w:type="dxa"/>
            <w:tcBorders>
              <w:top w:val="nil"/>
              <w:left w:val="nil"/>
              <w:bottom w:val="nil"/>
              <w:right w:val="nil"/>
            </w:tcBorders>
            <w:shd w:val="clear" w:color="auto" w:fill="FFFFFF"/>
          </w:tcPr>
          <w:p w14:paraId="7DEAC7F2" w14:textId="77777777" w:rsidR="00DC1D29" w:rsidRPr="007748FA" w:rsidRDefault="00DC1D29" w:rsidP="00DC1D29">
            <w:pPr>
              <w:ind w:right="288" w:firstLine="0"/>
              <w:jc w:val="right"/>
              <w:rPr>
                <w:sz w:val="24"/>
              </w:rPr>
            </w:pPr>
            <w:r w:rsidRPr="007748FA">
              <w:rPr>
                <w:rFonts w:cs="Arial"/>
                <w:sz w:val="24"/>
                <w:szCs w:val="56"/>
              </w:rPr>
              <w:t>32</w:t>
            </w:r>
          </w:p>
        </w:tc>
        <w:tc>
          <w:tcPr>
            <w:tcW w:w="1056" w:type="dxa"/>
            <w:tcBorders>
              <w:top w:val="nil"/>
              <w:left w:val="nil"/>
              <w:bottom w:val="nil"/>
              <w:right w:val="nil"/>
            </w:tcBorders>
            <w:shd w:val="clear" w:color="auto" w:fill="FFFFFF"/>
          </w:tcPr>
          <w:p w14:paraId="33058A19" w14:textId="77777777" w:rsidR="00DC1D29" w:rsidRPr="007748FA" w:rsidRDefault="00DC1D29" w:rsidP="00DC1D29">
            <w:pPr>
              <w:ind w:right="288" w:firstLine="0"/>
              <w:jc w:val="right"/>
              <w:rPr>
                <w:sz w:val="24"/>
              </w:rPr>
            </w:pPr>
            <w:r w:rsidRPr="007748FA">
              <w:rPr>
                <w:rFonts w:cs="Arial"/>
                <w:sz w:val="24"/>
                <w:szCs w:val="56"/>
              </w:rPr>
              <w:t>1.9</w:t>
            </w:r>
          </w:p>
        </w:tc>
        <w:tc>
          <w:tcPr>
            <w:tcW w:w="1055" w:type="dxa"/>
            <w:tcBorders>
              <w:top w:val="nil"/>
              <w:left w:val="nil"/>
              <w:bottom w:val="nil"/>
              <w:right w:val="nil"/>
            </w:tcBorders>
            <w:shd w:val="clear" w:color="auto" w:fill="FFFFFF"/>
          </w:tcPr>
          <w:p w14:paraId="768FAC3B" w14:textId="77777777" w:rsidR="00DC1D29" w:rsidRPr="007748FA" w:rsidRDefault="00DC1D29" w:rsidP="00DC1D29">
            <w:pPr>
              <w:ind w:right="288" w:firstLine="0"/>
              <w:jc w:val="right"/>
              <w:rPr>
                <w:sz w:val="24"/>
              </w:rPr>
            </w:pPr>
            <w:r w:rsidRPr="007748FA">
              <w:rPr>
                <w:rFonts w:cs="Arial"/>
                <w:sz w:val="24"/>
                <w:szCs w:val="56"/>
              </w:rPr>
              <w:t>1</w:t>
            </w:r>
            <w:r>
              <w:rPr>
                <w:rFonts w:cs="Arial"/>
                <w:sz w:val="24"/>
                <w:szCs w:val="56"/>
              </w:rPr>
              <w:t xml:space="preserve"> </w:t>
            </w:r>
            <w:r w:rsidRPr="007748FA">
              <w:rPr>
                <w:rFonts w:cs="Arial"/>
                <w:sz w:val="24"/>
                <w:szCs w:val="56"/>
              </w:rPr>
              <w:t>062</w:t>
            </w:r>
          </w:p>
        </w:tc>
        <w:tc>
          <w:tcPr>
            <w:tcW w:w="1055" w:type="dxa"/>
            <w:tcBorders>
              <w:top w:val="nil"/>
              <w:left w:val="nil"/>
              <w:bottom w:val="nil"/>
              <w:right w:val="nil"/>
            </w:tcBorders>
            <w:shd w:val="clear" w:color="auto" w:fill="FFFFFF"/>
          </w:tcPr>
          <w:p w14:paraId="00CF5AC2" w14:textId="77777777" w:rsidR="00DC1D29" w:rsidRPr="007748FA" w:rsidRDefault="00DC1D29" w:rsidP="00DC1D29">
            <w:pPr>
              <w:ind w:right="288" w:firstLine="0"/>
              <w:jc w:val="right"/>
              <w:rPr>
                <w:sz w:val="24"/>
              </w:rPr>
            </w:pPr>
            <w:r w:rsidRPr="007748FA">
              <w:rPr>
                <w:rFonts w:cs="Arial"/>
                <w:sz w:val="24"/>
                <w:szCs w:val="56"/>
              </w:rPr>
              <w:t>801</w:t>
            </w:r>
          </w:p>
        </w:tc>
        <w:tc>
          <w:tcPr>
            <w:tcW w:w="1056" w:type="dxa"/>
            <w:tcBorders>
              <w:top w:val="nil"/>
              <w:left w:val="nil"/>
              <w:bottom w:val="nil"/>
              <w:right w:val="nil"/>
            </w:tcBorders>
            <w:shd w:val="clear" w:color="auto" w:fill="FFFFFF"/>
          </w:tcPr>
          <w:p w14:paraId="2DD979C1" w14:textId="77777777" w:rsidR="00DC1D29" w:rsidRPr="007748FA" w:rsidRDefault="00DC1D29" w:rsidP="00DC1D29">
            <w:pPr>
              <w:ind w:right="288" w:firstLine="0"/>
              <w:jc w:val="right"/>
              <w:rPr>
                <w:sz w:val="24"/>
              </w:rPr>
            </w:pPr>
            <w:r w:rsidRPr="007748FA">
              <w:rPr>
                <w:rFonts w:cs="Arial"/>
                <w:sz w:val="24"/>
                <w:szCs w:val="56"/>
              </w:rPr>
              <w:t>75.4</w:t>
            </w:r>
          </w:p>
        </w:tc>
        <w:tc>
          <w:tcPr>
            <w:tcW w:w="1055" w:type="dxa"/>
            <w:tcBorders>
              <w:top w:val="nil"/>
              <w:left w:val="nil"/>
              <w:bottom w:val="nil"/>
              <w:right w:val="nil"/>
            </w:tcBorders>
            <w:shd w:val="clear" w:color="auto" w:fill="FFFFFF"/>
          </w:tcPr>
          <w:p w14:paraId="0B209A37" w14:textId="77777777" w:rsidR="00DC1D29" w:rsidRPr="007748FA" w:rsidRDefault="00DC1D29" w:rsidP="00DC1D29">
            <w:pPr>
              <w:ind w:right="288" w:firstLine="0"/>
              <w:jc w:val="right"/>
              <w:rPr>
                <w:rFonts w:cs="Arial"/>
                <w:sz w:val="24"/>
                <w:szCs w:val="56"/>
              </w:rPr>
            </w:pPr>
            <w:r>
              <w:rPr>
                <w:rFonts w:cs="Arial"/>
                <w:sz w:val="24"/>
                <w:szCs w:val="56"/>
              </w:rPr>
              <w:t>261</w:t>
            </w:r>
          </w:p>
        </w:tc>
        <w:tc>
          <w:tcPr>
            <w:tcW w:w="1056" w:type="dxa"/>
            <w:tcBorders>
              <w:top w:val="nil"/>
              <w:left w:val="nil"/>
              <w:bottom w:val="nil"/>
              <w:right w:val="nil"/>
            </w:tcBorders>
            <w:shd w:val="clear" w:color="auto" w:fill="FFFFFF"/>
          </w:tcPr>
          <w:p w14:paraId="7CC8D853" w14:textId="77777777" w:rsidR="00DC1D29" w:rsidRPr="007748FA" w:rsidRDefault="00DC1D29" w:rsidP="00DC1D29">
            <w:pPr>
              <w:ind w:right="288" w:firstLine="0"/>
              <w:jc w:val="right"/>
              <w:rPr>
                <w:sz w:val="24"/>
              </w:rPr>
            </w:pPr>
            <w:r w:rsidRPr="007748FA">
              <w:rPr>
                <w:rFonts w:cs="Arial"/>
                <w:sz w:val="24"/>
                <w:szCs w:val="56"/>
              </w:rPr>
              <w:t>24.6</w:t>
            </w:r>
          </w:p>
        </w:tc>
      </w:tr>
      <w:tr w:rsidR="00DC1D29" w:rsidRPr="007748FA" w14:paraId="2C51780C" w14:textId="77777777">
        <w:tblPrEx>
          <w:tblCellMar>
            <w:top w:w="0" w:type="dxa"/>
            <w:bottom w:w="0" w:type="dxa"/>
          </w:tblCellMar>
        </w:tblPrEx>
        <w:tc>
          <w:tcPr>
            <w:tcW w:w="1809" w:type="dxa"/>
            <w:tcBorders>
              <w:top w:val="nil"/>
              <w:left w:val="nil"/>
              <w:bottom w:val="nil"/>
              <w:right w:val="nil"/>
            </w:tcBorders>
            <w:shd w:val="clear" w:color="auto" w:fill="FFFFFF"/>
          </w:tcPr>
          <w:p w14:paraId="24EF1803" w14:textId="77777777" w:rsidR="00DC1D29" w:rsidRPr="007748FA" w:rsidRDefault="00DC1D29" w:rsidP="00DC1D29">
            <w:pPr>
              <w:ind w:left="320" w:firstLine="0"/>
              <w:rPr>
                <w:sz w:val="24"/>
              </w:rPr>
            </w:pPr>
            <w:r w:rsidRPr="007748FA">
              <w:rPr>
                <w:rFonts w:cs="Arial"/>
                <w:sz w:val="24"/>
                <w:szCs w:val="56"/>
              </w:rPr>
              <w:t>C</w:t>
            </w:r>
            <w:r w:rsidRPr="007748FA">
              <w:rPr>
                <w:sz w:val="24"/>
                <w:szCs w:val="56"/>
              </w:rPr>
              <w:t>é</w:t>
            </w:r>
            <w:r w:rsidRPr="007748FA">
              <w:rPr>
                <w:rFonts w:cs="Arial"/>
                <w:sz w:val="24"/>
                <w:szCs w:val="56"/>
              </w:rPr>
              <w:t>libataires</w:t>
            </w:r>
          </w:p>
        </w:tc>
        <w:tc>
          <w:tcPr>
            <w:tcW w:w="1055" w:type="dxa"/>
            <w:tcBorders>
              <w:top w:val="nil"/>
              <w:left w:val="nil"/>
              <w:bottom w:val="nil"/>
              <w:right w:val="nil"/>
            </w:tcBorders>
            <w:shd w:val="clear" w:color="auto" w:fill="FFFFFF"/>
          </w:tcPr>
          <w:p w14:paraId="0378FEB7" w14:textId="77777777" w:rsidR="00DC1D29" w:rsidRPr="007748FA" w:rsidRDefault="00DC1D29" w:rsidP="00DC1D29">
            <w:pPr>
              <w:ind w:right="288" w:firstLine="0"/>
              <w:jc w:val="right"/>
              <w:rPr>
                <w:sz w:val="24"/>
              </w:rPr>
            </w:pPr>
            <w:r w:rsidRPr="007748FA">
              <w:rPr>
                <w:rFonts w:cs="Arial"/>
                <w:sz w:val="24"/>
                <w:szCs w:val="56"/>
              </w:rPr>
              <w:t>1120</w:t>
            </w:r>
          </w:p>
        </w:tc>
        <w:tc>
          <w:tcPr>
            <w:tcW w:w="1055" w:type="dxa"/>
            <w:tcBorders>
              <w:top w:val="nil"/>
              <w:left w:val="nil"/>
              <w:bottom w:val="nil"/>
              <w:right w:val="nil"/>
            </w:tcBorders>
            <w:shd w:val="clear" w:color="auto" w:fill="FFFFFF"/>
          </w:tcPr>
          <w:p w14:paraId="53D05ADE" w14:textId="77777777" w:rsidR="00DC1D29" w:rsidRPr="007748FA" w:rsidRDefault="00DC1D29" w:rsidP="00DC1D29">
            <w:pPr>
              <w:ind w:right="288" w:firstLine="0"/>
              <w:jc w:val="right"/>
              <w:rPr>
                <w:sz w:val="24"/>
              </w:rPr>
            </w:pPr>
            <w:r w:rsidRPr="007748FA">
              <w:rPr>
                <w:rFonts w:cs="Arial"/>
                <w:sz w:val="24"/>
                <w:szCs w:val="56"/>
              </w:rPr>
              <w:t>844</w:t>
            </w:r>
          </w:p>
        </w:tc>
        <w:tc>
          <w:tcPr>
            <w:tcW w:w="1056" w:type="dxa"/>
            <w:tcBorders>
              <w:top w:val="nil"/>
              <w:left w:val="nil"/>
              <w:bottom w:val="nil"/>
              <w:right w:val="nil"/>
            </w:tcBorders>
            <w:shd w:val="clear" w:color="auto" w:fill="FFFFFF"/>
          </w:tcPr>
          <w:p w14:paraId="7B3ACCD0" w14:textId="77777777" w:rsidR="00DC1D29" w:rsidRPr="007748FA" w:rsidRDefault="00DC1D29" w:rsidP="00DC1D29">
            <w:pPr>
              <w:ind w:right="288" w:firstLine="0"/>
              <w:jc w:val="right"/>
              <w:rPr>
                <w:sz w:val="24"/>
              </w:rPr>
            </w:pPr>
            <w:r w:rsidRPr="007748FA">
              <w:rPr>
                <w:rFonts w:cs="Arial"/>
                <w:sz w:val="24"/>
                <w:szCs w:val="56"/>
              </w:rPr>
              <w:t>75.4</w:t>
            </w:r>
          </w:p>
        </w:tc>
        <w:tc>
          <w:tcPr>
            <w:tcW w:w="1055" w:type="dxa"/>
            <w:tcBorders>
              <w:top w:val="nil"/>
              <w:left w:val="nil"/>
              <w:bottom w:val="nil"/>
              <w:right w:val="nil"/>
            </w:tcBorders>
            <w:shd w:val="clear" w:color="auto" w:fill="FFFFFF"/>
          </w:tcPr>
          <w:p w14:paraId="19D0436C" w14:textId="77777777" w:rsidR="00DC1D29" w:rsidRPr="007748FA" w:rsidRDefault="00DC1D29" w:rsidP="00DC1D29">
            <w:pPr>
              <w:ind w:right="288" w:firstLine="0"/>
              <w:jc w:val="right"/>
              <w:rPr>
                <w:sz w:val="24"/>
              </w:rPr>
            </w:pPr>
            <w:r w:rsidRPr="007748FA">
              <w:rPr>
                <w:rFonts w:cs="Arial"/>
                <w:sz w:val="24"/>
                <w:szCs w:val="56"/>
              </w:rPr>
              <w:t>276</w:t>
            </w:r>
          </w:p>
        </w:tc>
        <w:tc>
          <w:tcPr>
            <w:tcW w:w="1056" w:type="dxa"/>
            <w:tcBorders>
              <w:top w:val="nil"/>
              <w:left w:val="nil"/>
              <w:bottom w:val="nil"/>
              <w:right w:val="nil"/>
            </w:tcBorders>
            <w:shd w:val="clear" w:color="auto" w:fill="FFFFFF"/>
          </w:tcPr>
          <w:p w14:paraId="65B74373" w14:textId="77777777" w:rsidR="00DC1D29" w:rsidRPr="007748FA" w:rsidRDefault="00DC1D29" w:rsidP="00DC1D29">
            <w:pPr>
              <w:ind w:right="288" w:firstLine="0"/>
              <w:jc w:val="right"/>
              <w:rPr>
                <w:sz w:val="24"/>
              </w:rPr>
            </w:pPr>
            <w:r w:rsidRPr="007748FA">
              <w:rPr>
                <w:rFonts w:cs="Arial"/>
                <w:sz w:val="24"/>
                <w:szCs w:val="56"/>
              </w:rPr>
              <w:t>24.6</w:t>
            </w:r>
          </w:p>
        </w:tc>
        <w:tc>
          <w:tcPr>
            <w:tcW w:w="1055" w:type="dxa"/>
            <w:tcBorders>
              <w:top w:val="nil"/>
              <w:left w:val="nil"/>
              <w:bottom w:val="nil"/>
              <w:right w:val="nil"/>
            </w:tcBorders>
            <w:shd w:val="clear" w:color="auto" w:fill="FFFFFF"/>
          </w:tcPr>
          <w:p w14:paraId="42A37BFA" w14:textId="77777777" w:rsidR="00DC1D29" w:rsidRPr="007748FA" w:rsidRDefault="00DC1D29" w:rsidP="00DC1D29">
            <w:pPr>
              <w:ind w:right="288" w:firstLine="0"/>
              <w:jc w:val="right"/>
              <w:rPr>
                <w:sz w:val="24"/>
              </w:rPr>
            </w:pPr>
            <w:r w:rsidRPr="007748FA">
              <w:rPr>
                <w:rFonts w:cs="Arial"/>
                <w:sz w:val="24"/>
                <w:szCs w:val="56"/>
              </w:rPr>
              <w:t>637</w:t>
            </w:r>
          </w:p>
        </w:tc>
        <w:tc>
          <w:tcPr>
            <w:tcW w:w="1055" w:type="dxa"/>
            <w:tcBorders>
              <w:top w:val="nil"/>
              <w:left w:val="nil"/>
              <w:bottom w:val="nil"/>
              <w:right w:val="nil"/>
            </w:tcBorders>
            <w:shd w:val="clear" w:color="auto" w:fill="FFFFFF"/>
          </w:tcPr>
          <w:p w14:paraId="14D80090" w14:textId="77777777" w:rsidR="00DC1D29" w:rsidRPr="007748FA" w:rsidRDefault="00DC1D29" w:rsidP="00DC1D29">
            <w:pPr>
              <w:ind w:right="288" w:firstLine="0"/>
              <w:jc w:val="right"/>
              <w:rPr>
                <w:sz w:val="24"/>
              </w:rPr>
            </w:pPr>
            <w:r w:rsidRPr="007748FA">
              <w:rPr>
                <w:rFonts w:cs="Arial"/>
                <w:sz w:val="24"/>
                <w:szCs w:val="56"/>
              </w:rPr>
              <w:t>501</w:t>
            </w:r>
          </w:p>
        </w:tc>
        <w:tc>
          <w:tcPr>
            <w:tcW w:w="1056" w:type="dxa"/>
            <w:tcBorders>
              <w:top w:val="nil"/>
              <w:left w:val="nil"/>
              <w:bottom w:val="nil"/>
              <w:right w:val="nil"/>
            </w:tcBorders>
            <w:shd w:val="clear" w:color="auto" w:fill="FFFFFF"/>
          </w:tcPr>
          <w:p w14:paraId="3D9A4684" w14:textId="77777777" w:rsidR="00DC1D29" w:rsidRPr="007748FA" w:rsidRDefault="00DC1D29" w:rsidP="00DC1D29">
            <w:pPr>
              <w:ind w:right="288" w:firstLine="0"/>
              <w:jc w:val="right"/>
              <w:rPr>
                <w:sz w:val="24"/>
              </w:rPr>
            </w:pPr>
            <w:r w:rsidRPr="007748FA">
              <w:rPr>
                <w:rFonts w:cs="Arial"/>
                <w:sz w:val="24"/>
                <w:szCs w:val="56"/>
              </w:rPr>
              <w:t>78.6</w:t>
            </w:r>
          </w:p>
        </w:tc>
        <w:tc>
          <w:tcPr>
            <w:tcW w:w="1055" w:type="dxa"/>
            <w:tcBorders>
              <w:top w:val="nil"/>
              <w:left w:val="nil"/>
              <w:bottom w:val="nil"/>
              <w:right w:val="nil"/>
            </w:tcBorders>
            <w:shd w:val="clear" w:color="auto" w:fill="FFFFFF"/>
          </w:tcPr>
          <w:p w14:paraId="62900440" w14:textId="77777777" w:rsidR="00DC1D29" w:rsidRPr="007748FA" w:rsidRDefault="00DC1D29" w:rsidP="00DC1D29">
            <w:pPr>
              <w:ind w:right="288" w:firstLine="0"/>
              <w:jc w:val="right"/>
              <w:rPr>
                <w:sz w:val="24"/>
              </w:rPr>
            </w:pPr>
            <w:r w:rsidRPr="007748FA">
              <w:rPr>
                <w:rFonts w:cs="Arial"/>
                <w:sz w:val="24"/>
                <w:szCs w:val="56"/>
              </w:rPr>
              <w:t>136</w:t>
            </w:r>
          </w:p>
        </w:tc>
        <w:tc>
          <w:tcPr>
            <w:tcW w:w="1056" w:type="dxa"/>
            <w:tcBorders>
              <w:top w:val="nil"/>
              <w:left w:val="nil"/>
              <w:bottom w:val="nil"/>
              <w:right w:val="nil"/>
            </w:tcBorders>
            <w:shd w:val="clear" w:color="auto" w:fill="FFFFFF"/>
          </w:tcPr>
          <w:p w14:paraId="4A000455" w14:textId="77777777" w:rsidR="00DC1D29" w:rsidRPr="007748FA" w:rsidRDefault="00DC1D29" w:rsidP="00DC1D29">
            <w:pPr>
              <w:ind w:right="288" w:firstLine="0"/>
              <w:jc w:val="right"/>
              <w:rPr>
                <w:sz w:val="24"/>
              </w:rPr>
            </w:pPr>
            <w:r w:rsidRPr="007748FA">
              <w:rPr>
                <w:rFonts w:cs="Arial"/>
                <w:sz w:val="24"/>
                <w:szCs w:val="56"/>
              </w:rPr>
              <w:t>21.4</w:t>
            </w:r>
          </w:p>
        </w:tc>
        <w:tc>
          <w:tcPr>
            <w:tcW w:w="1055" w:type="dxa"/>
            <w:tcBorders>
              <w:top w:val="nil"/>
              <w:left w:val="nil"/>
              <w:bottom w:val="nil"/>
              <w:right w:val="nil"/>
            </w:tcBorders>
            <w:shd w:val="clear" w:color="auto" w:fill="FFFFFF"/>
          </w:tcPr>
          <w:p w14:paraId="7DB31F18" w14:textId="77777777" w:rsidR="00DC1D29" w:rsidRPr="007748FA" w:rsidRDefault="00DC1D29" w:rsidP="00DC1D29">
            <w:pPr>
              <w:ind w:right="288" w:firstLine="0"/>
              <w:jc w:val="right"/>
              <w:rPr>
                <w:sz w:val="24"/>
              </w:rPr>
            </w:pPr>
            <w:r w:rsidRPr="007748FA">
              <w:rPr>
                <w:rFonts w:cs="Arial"/>
                <w:sz w:val="24"/>
                <w:szCs w:val="56"/>
              </w:rPr>
              <w:t>482</w:t>
            </w:r>
          </w:p>
        </w:tc>
        <w:tc>
          <w:tcPr>
            <w:tcW w:w="1055" w:type="dxa"/>
            <w:tcBorders>
              <w:top w:val="nil"/>
              <w:left w:val="nil"/>
              <w:bottom w:val="nil"/>
              <w:right w:val="nil"/>
            </w:tcBorders>
            <w:shd w:val="clear" w:color="auto" w:fill="FFFFFF"/>
          </w:tcPr>
          <w:p w14:paraId="5BBCE356" w14:textId="77777777" w:rsidR="00DC1D29" w:rsidRPr="007748FA" w:rsidRDefault="00DC1D29" w:rsidP="00DC1D29">
            <w:pPr>
              <w:ind w:right="288" w:firstLine="0"/>
              <w:jc w:val="right"/>
              <w:rPr>
                <w:sz w:val="24"/>
              </w:rPr>
            </w:pPr>
            <w:r w:rsidRPr="007748FA">
              <w:rPr>
                <w:rFonts w:cs="Arial"/>
                <w:sz w:val="24"/>
                <w:szCs w:val="56"/>
              </w:rPr>
              <w:t>342</w:t>
            </w:r>
          </w:p>
        </w:tc>
        <w:tc>
          <w:tcPr>
            <w:tcW w:w="1056" w:type="dxa"/>
            <w:tcBorders>
              <w:top w:val="nil"/>
              <w:left w:val="nil"/>
              <w:bottom w:val="nil"/>
              <w:right w:val="nil"/>
            </w:tcBorders>
            <w:shd w:val="clear" w:color="auto" w:fill="FFFFFF"/>
          </w:tcPr>
          <w:p w14:paraId="786A51C0" w14:textId="77777777" w:rsidR="00DC1D29" w:rsidRPr="007748FA" w:rsidRDefault="00DC1D29" w:rsidP="00DC1D29">
            <w:pPr>
              <w:ind w:right="288" w:firstLine="0"/>
              <w:jc w:val="right"/>
              <w:rPr>
                <w:sz w:val="24"/>
              </w:rPr>
            </w:pPr>
            <w:r w:rsidRPr="007748FA">
              <w:rPr>
                <w:rFonts w:cs="Arial"/>
                <w:sz w:val="24"/>
                <w:szCs w:val="56"/>
              </w:rPr>
              <w:t>71.0</w:t>
            </w:r>
          </w:p>
        </w:tc>
        <w:tc>
          <w:tcPr>
            <w:tcW w:w="1055" w:type="dxa"/>
            <w:tcBorders>
              <w:top w:val="nil"/>
              <w:left w:val="nil"/>
              <w:bottom w:val="nil"/>
              <w:right w:val="nil"/>
            </w:tcBorders>
            <w:shd w:val="clear" w:color="auto" w:fill="FFFFFF"/>
          </w:tcPr>
          <w:p w14:paraId="21CF2817" w14:textId="77777777" w:rsidR="00DC1D29" w:rsidRPr="007748FA" w:rsidRDefault="00DC1D29" w:rsidP="00DC1D29">
            <w:pPr>
              <w:ind w:right="288" w:firstLine="0"/>
              <w:jc w:val="right"/>
              <w:rPr>
                <w:rFonts w:cs="Arial"/>
                <w:sz w:val="24"/>
                <w:szCs w:val="56"/>
              </w:rPr>
            </w:pPr>
            <w:r>
              <w:rPr>
                <w:rFonts w:cs="Arial"/>
                <w:sz w:val="24"/>
                <w:szCs w:val="56"/>
              </w:rPr>
              <w:t>150</w:t>
            </w:r>
          </w:p>
        </w:tc>
        <w:tc>
          <w:tcPr>
            <w:tcW w:w="1056" w:type="dxa"/>
            <w:tcBorders>
              <w:top w:val="nil"/>
              <w:left w:val="nil"/>
              <w:bottom w:val="nil"/>
              <w:right w:val="nil"/>
            </w:tcBorders>
            <w:shd w:val="clear" w:color="auto" w:fill="FFFFFF"/>
          </w:tcPr>
          <w:p w14:paraId="2341BF37" w14:textId="77777777" w:rsidR="00DC1D29" w:rsidRPr="007748FA" w:rsidRDefault="00DC1D29" w:rsidP="00DC1D29">
            <w:pPr>
              <w:ind w:right="288" w:firstLine="0"/>
              <w:jc w:val="right"/>
              <w:rPr>
                <w:sz w:val="24"/>
              </w:rPr>
            </w:pPr>
            <w:r w:rsidRPr="007748FA">
              <w:rPr>
                <w:rFonts w:cs="Arial"/>
                <w:sz w:val="24"/>
                <w:szCs w:val="56"/>
              </w:rPr>
              <w:t>29.0</w:t>
            </w:r>
          </w:p>
        </w:tc>
      </w:tr>
      <w:tr w:rsidR="00DC1D29" w:rsidRPr="007748FA" w14:paraId="184B8EF7" w14:textId="77777777">
        <w:tblPrEx>
          <w:tblCellMar>
            <w:top w:w="0" w:type="dxa"/>
            <w:bottom w:w="0" w:type="dxa"/>
          </w:tblCellMar>
        </w:tblPrEx>
        <w:tc>
          <w:tcPr>
            <w:tcW w:w="1809" w:type="dxa"/>
            <w:tcBorders>
              <w:top w:val="nil"/>
              <w:left w:val="nil"/>
              <w:bottom w:val="single" w:sz="6" w:space="0" w:color="auto"/>
              <w:right w:val="nil"/>
            </w:tcBorders>
            <w:shd w:val="clear" w:color="auto" w:fill="FFFFFF"/>
          </w:tcPr>
          <w:p w14:paraId="4C7740BF" w14:textId="77777777" w:rsidR="00DC1D29" w:rsidRPr="007748FA" w:rsidRDefault="00DC1D29" w:rsidP="00DC1D29">
            <w:pPr>
              <w:ind w:left="320" w:firstLine="0"/>
              <w:rPr>
                <w:sz w:val="24"/>
              </w:rPr>
            </w:pPr>
            <w:r w:rsidRPr="007748FA">
              <w:rPr>
                <w:rFonts w:cs="Arial"/>
                <w:sz w:val="24"/>
                <w:szCs w:val="56"/>
              </w:rPr>
              <w:t>Autres</w:t>
            </w:r>
          </w:p>
        </w:tc>
        <w:tc>
          <w:tcPr>
            <w:tcW w:w="1055" w:type="dxa"/>
            <w:tcBorders>
              <w:top w:val="nil"/>
              <w:left w:val="nil"/>
              <w:bottom w:val="single" w:sz="6" w:space="0" w:color="auto"/>
              <w:right w:val="nil"/>
            </w:tcBorders>
            <w:shd w:val="clear" w:color="auto" w:fill="FFFFFF"/>
          </w:tcPr>
          <w:p w14:paraId="15FBB7CE" w14:textId="77777777" w:rsidR="00DC1D29" w:rsidRPr="007748FA" w:rsidRDefault="00DC1D29" w:rsidP="00DC1D29">
            <w:pPr>
              <w:ind w:right="288" w:firstLine="0"/>
              <w:jc w:val="right"/>
              <w:rPr>
                <w:sz w:val="24"/>
              </w:rPr>
            </w:pPr>
            <w:r w:rsidRPr="007748FA">
              <w:rPr>
                <w:rFonts w:cs="Arial"/>
                <w:sz w:val="24"/>
                <w:szCs w:val="56"/>
              </w:rPr>
              <w:t>309</w:t>
            </w:r>
          </w:p>
        </w:tc>
        <w:tc>
          <w:tcPr>
            <w:tcW w:w="1055" w:type="dxa"/>
            <w:tcBorders>
              <w:top w:val="nil"/>
              <w:left w:val="nil"/>
              <w:bottom w:val="single" w:sz="6" w:space="0" w:color="auto"/>
              <w:right w:val="nil"/>
            </w:tcBorders>
            <w:shd w:val="clear" w:color="auto" w:fill="FFFFFF"/>
          </w:tcPr>
          <w:p w14:paraId="74C71A32" w14:textId="77777777" w:rsidR="00DC1D29" w:rsidRPr="007748FA" w:rsidRDefault="00DC1D29" w:rsidP="00DC1D29">
            <w:pPr>
              <w:ind w:right="288" w:firstLine="0"/>
              <w:jc w:val="right"/>
              <w:rPr>
                <w:sz w:val="24"/>
              </w:rPr>
            </w:pPr>
            <w:r w:rsidRPr="007748FA">
              <w:rPr>
                <w:rFonts w:cs="Arial"/>
                <w:sz w:val="24"/>
                <w:szCs w:val="56"/>
              </w:rPr>
              <w:t>274</w:t>
            </w:r>
          </w:p>
        </w:tc>
        <w:tc>
          <w:tcPr>
            <w:tcW w:w="1056" w:type="dxa"/>
            <w:tcBorders>
              <w:top w:val="nil"/>
              <w:left w:val="nil"/>
              <w:bottom w:val="single" w:sz="6" w:space="0" w:color="auto"/>
              <w:right w:val="nil"/>
            </w:tcBorders>
            <w:shd w:val="clear" w:color="auto" w:fill="FFFFFF"/>
          </w:tcPr>
          <w:p w14:paraId="1544F17E" w14:textId="77777777" w:rsidR="00DC1D29" w:rsidRPr="007748FA" w:rsidRDefault="00DC1D29" w:rsidP="00DC1D29">
            <w:pPr>
              <w:ind w:right="288" w:firstLine="0"/>
              <w:jc w:val="right"/>
              <w:rPr>
                <w:sz w:val="24"/>
              </w:rPr>
            </w:pPr>
            <w:r w:rsidRPr="007748FA">
              <w:rPr>
                <w:rFonts w:cs="Arial"/>
                <w:sz w:val="24"/>
                <w:szCs w:val="56"/>
              </w:rPr>
              <w:t>88.7</w:t>
            </w:r>
          </w:p>
        </w:tc>
        <w:tc>
          <w:tcPr>
            <w:tcW w:w="1055" w:type="dxa"/>
            <w:tcBorders>
              <w:top w:val="nil"/>
              <w:left w:val="nil"/>
              <w:bottom w:val="single" w:sz="6" w:space="0" w:color="auto"/>
              <w:right w:val="nil"/>
            </w:tcBorders>
            <w:shd w:val="clear" w:color="auto" w:fill="FFFFFF"/>
          </w:tcPr>
          <w:p w14:paraId="10F13609" w14:textId="77777777" w:rsidR="00DC1D29" w:rsidRPr="007748FA" w:rsidRDefault="00DC1D29" w:rsidP="00DC1D29">
            <w:pPr>
              <w:ind w:right="288" w:firstLine="0"/>
              <w:jc w:val="right"/>
              <w:rPr>
                <w:sz w:val="24"/>
              </w:rPr>
            </w:pPr>
            <w:r w:rsidRPr="007748FA">
              <w:rPr>
                <w:rFonts w:cs="Arial"/>
                <w:sz w:val="24"/>
                <w:szCs w:val="56"/>
              </w:rPr>
              <w:t>35</w:t>
            </w:r>
          </w:p>
        </w:tc>
        <w:tc>
          <w:tcPr>
            <w:tcW w:w="1056" w:type="dxa"/>
            <w:tcBorders>
              <w:top w:val="nil"/>
              <w:left w:val="nil"/>
              <w:bottom w:val="single" w:sz="6" w:space="0" w:color="auto"/>
              <w:right w:val="nil"/>
            </w:tcBorders>
            <w:shd w:val="clear" w:color="auto" w:fill="FFFFFF"/>
          </w:tcPr>
          <w:p w14:paraId="10B2A0C8" w14:textId="77777777" w:rsidR="00DC1D29" w:rsidRPr="007748FA" w:rsidRDefault="00DC1D29" w:rsidP="00DC1D29">
            <w:pPr>
              <w:ind w:right="288" w:firstLine="0"/>
              <w:jc w:val="right"/>
              <w:rPr>
                <w:sz w:val="24"/>
              </w:rPr>
            </w:pPr>
            <w:r w:rsidRPr="007748FA">
              <w:rPr>
                <w:rFonts w:cs="Arial"/>
                <w:sz w:val="24"/>
                <w:szCs w:val="56"/>
              </w:rPr>
              <w:t>11.3</w:t>
            </w:r>
          </w:p>
        </w:tc>
        <w:tc>
          <w:tcPr>
            <w:tcW w:w="1055" w:type="dxa"/>
            <w:tcBorders>
              <w:top w:val="nil"/>
              <w:left w:val="nil"/>
              <w:bottom w:val="single" w:sz="6" w:space="0" w:color="auto"/>
              <w:right w:val="nil"/>
            </w:tcBorders>
            <w:shd w:val="clear" w:color="auto" w:fill="FFFFFF"/>
          </w:tcPr>
          <w:p w14:paraId="2FCEE443" w14:textId="77777777" w:rsidR="00DC1D29" w:rsidRPr="007748FA" w:rsidRDefault="00DC1D29" w:rsidP="00DC1D29">
            <w:pPr>
              <w:ind w:right="288" w:firstLine="0"/>
              <w:jc w:val="right"/>
              <w:rPr>
                <w:sz w:val="24"/>
              </w:rPr>
            </w:pPr>
            <w:r w:rsidRPr="007748FA">
              <w:rPr>
                <w:rFonts w:cs="Arial"/>
                <w:sz w:val="24"/>
                <w:szCs w:val="56"/>
              </w:rPr>
              <w:t>109</w:t>
            </w:r>
          </w:p>
        </w:tc>
        <w:tc>
          <w:tcPr>
            <w:tcW w:w="1055" w:type="dxa"/>
            <w:tcBorders>
              <w:top w:val="nil"/>
              <w:left w:val="nil"/>
              <w:bottom w:val="single" w:sz="6" w:space="0" w:color="auto"/>
              <w:right w:val="nil"/>
            </w:tcBorders>
            <w:shd w:val="clear" w:color="auto" w:fill="FFFFFF"/>
          </w:tcPr>
          <w:p w14:paraId="2F179C62" w14:textId="77777777" w:rsidR="00DC1D29" w:rsidRPr="007748FA" w:rsidRDefault="00DC1D29" w:rsidP="00DC1D29">
            <w:pPr>
              <w:ind w:right="288" w:firstLine="0"/>
              <w:jc w:val="right"/>
              <w:rPr>
                <w:sz w:val="24"/>
              </w:rPr>
            </w:pPr>
            <w:r w:rsidRPr="007748FA">
              <w:rPr>
                <w:rFonts w:cs="Arial"/>
                <w:sz w:val="24"/>
                <w:szCs w:val="56"/>
              </w:rPr>
              <w:t>104</w:t>
            </w:r>
          </w:p>
        </w:tc>
        <w:tc>
          <w:tcPr>
            <w:tcW w:w="1056" w:type="dxa"/>
            <w:tcBorders>
              <w:top w:val="nil"/>
              <w:left w:val="nil"/>
              <w:bottom w:val="single" w:sz="6" w:space="0" w:color="auto"/>
              <w:right w:val="nil"/>
            </w:tcBorders>
            <w:shd w:val="clear" w:color="auto" w:fill="FFFFFF"/>
          </w:tcPr>
          <w:p w14:paraId="37D71E5D" w14:textId="77777777" w:rsidR="00DC1D29" w:rsidRPr="007748FA" w:rsidRDefault="00DC1D29" w:rsidP="00DC1D29">
            <w:pPr>
              <w:ind w:right="288" w:firstLine="0"/>
              <w:jc w:val="right"/>
              <w:rPr>
                <w:sz w:val="24"/>
              </w:rPr>
            </w:pPr>
            <w:r w:rsidRPr="007748FA">
              <w:rPr>
                <w:rFonts w:cs="Arial"/>
                <w:sz w:val="24"/>
                <w:szCs w:val="56"/>
              </w:rPr>
              <w:t>95.4</w:t>
            </w:r>
          </w:p>
        </w:tc>
        <w:tc>
          <w:tcPr>
            <w:tcW w:w="1055" w:type="dxa"/>
            <w:tcBorders>
              <w:top w:val="nil"/>
              <w:left w:val="nil"/>
              <w:bottom w:val="single" w:sz="6" w:space="0" w:color="auto"/>
              <w:right w:val="nil"/>
            </w:tcBorders>
            <w:shd w:val="clear" w:color="auto" w:fill="FFFFFF"/>
          </w:tcPr>
          <w:p w14:paraId="52B4A98E" w14:textId="77777777" w:rsidR="00DC1D29" w:rsidRPr="007748FA" w:rsidRDefault="00DC1D29" w:rsidP="00DC1D29">
            <w:pPr>
              <w:ind w:right="288" w:firstLine="0"/>
              <w:jc w:val="right"/>
              <w:rPr>
                <w:sz w:val="24"/>
              </w:rPr>
            </w:pPr>
            <w:r w:rsidRPr="007748FA">
              <w:rPr>
                <w:rFonts w:cs="Arial"/>
                <w:sz w:val="24"/>
                <w:szCs w:val="56"/>
              </w:rPr>
              <w:t>5</w:t>
            </w:r>
          </w:p>
        </w:tc>
        <w:tc>
          <w:tcPr>
            <w:tcW w:w="1056" w:type="dxa"/>
            <w:tcBorders>
              <w:top w:val="nil"/>
              <w:left w:val="nil"/>
              <w:bottom w:val="single" w:sz="6" w:space="0" w:color="auto"/>
              <w:right w:val="nil"/>
            </w:tcBorders>
            <w:shd w:val="clear" w:color="auto" w:fill="FFFFFF"/>
          </w:tcPr>
          <w:p w14:paraId="77D98945" w14:textId="77777777" w:rsidR="00DC1D29" w:rsidRPr="007748FA" w:rsidRDefault="00DC1D29" w:rsidP="00DC1D29">
            <w:pPr>
              <w:ind w:right="288" w:firstLine="0"/>
              <w:jc w:val="right"/>
              <w:rPr>
                <w:sz w:val="24"/>
              </w:rPr>
            </w:pPr>
            <w:r w:rsidRPr="007748FA">
              <w:rPr>
                <w:rFonts w:cs="Arial"/>
                <w:sz w:val="24"/>
                <w:szCs w:val="56"/>
              </w:rPr>
              <w:t>4.6</w:t>
            </w:r>
          </w:p>
        </w:tc>
        <w:tc>
          <w:tcPr>
            <w:tcW w:w="1055" w:type="dxa"/>
            <w:tcBorders>
              <w:top w:val="nil"/>
              <w:left w:val="nil"/>
              <w:bottom w:val="single" w:sz="6" w:space="0" w:color="auto"/>
              <w:right w:val="nil"/>
            </w:tcBorders>
            <w:shd w:val="clear" w:color="auto" w:fill="FFFFFF"/>
          </w:tcPr>
          <w:p w14:paraId="6F74105A" w14:textId="77777777" w:rsidR="00DC1D29" w:rsidRPr="007748FA" w:rsidRDefault="00DC1D29" w:rsidP="00DC1D29">
            <w:pPr>
              <w:ind w:right="288" w:firstLine="0"/>
              <w:jc w:val="right"/>
              <w:rPr>
                <w:sz w:val="24"/>
              </w:rPr>
            </w:pPr>
            <w:r w:rsidRPr="007748FA">
              <w:rPr>
                <w:rFonts w:cs="Arial"/>
                <w:sz w:val="24"/>
                <w:szCs w:val="56"/>
              </w:rPr>
              <w:t>200</w:t>
            </w:r>
          </w:p>
        </w:tc>
        <w:tc>
          <w:tcPr>
            <w:tcW w:w="1055" w:type="dxa"/>
            <w:tcBorders>
              <w:top w:val="nil"/>
              <w:left w:val="nil"/>
              <w:bottom w:val="single" w:sz="6" w:space="0" w:color="auto"/>
              <w:right w:val="nil"/>
            </w:tcBorders>
            <w:shd w:val="clear" w:color="auto" w:fill="FFFFFF"/>
          </w:tcPr>
          <w:p w14:paraId="52A4494D" w14:textId="77777777" w:rsidR="00DC1D29" w:rsidRPr="007748FA" w:rsidRDefault="00DC1D29" w:rsidP="00DC1D29">
            <w:pPr>
              <w:ind w:right="288" w:firstLine="0"/>
              <w:jc w:val="right"/>
              <w:rPr>
                <w:sz w:val="24"/>
              </w:rPr>
            </w:pPr>
            <w:r w:rsidRPr="007748FA">
              <w:rPr>
                <w:rFonts w:cs="Arial"/>
                <w:sz w:val="24"/>
                <w:szCs w:val="56"/>
              </w:rPr>
              <w:t>170</w:t>
            </w:r>
          </w:p>
        </w:tc>
        <w:tc>
          <w:tcPr>
            <w:tcW w:w="1056" w:type="dxa"/>
            <w:tcBorders>
              <w:top w:val="nil"/>
              <w:left w:val="nil"/>
              <w:bottom w:val="single" w:sz="6" w:space="0" w:color="auto"/>
              <w:right w:val="nil"/>
            </w:tcBorders>
            <w:shd w:val="clear" w:color="auto" w:fill="FFFFFF"/>
          </w:tcPr>
          <w:p w14:paraId="039CEB83" w14:textId="77777777" w:rsidR="00DC1D29" w:rsidRPr="007748FA" w:rsidRDefault="00DC1D29" w:rsidP="00DC1D29">
            <w:pPr>
              <w:ind w:right="288" w:firstLine="0"/>
              <w:jc w:val="right"/>
              <w:rPr>
                <w:sz w:val="24"/>
              </w:rPr>
            </w:pPr>
            <w:r w:rsidRPr="007748FA">
              <w:rPr>
                <w:rFonts w:cs="Arial"/>
                <w:sz w:val="24"/>
                <w:szCs w:val="56"/>
              </w:rPr>
              <w:t>85.0</w:t>
            </w:r>
          </w:p>
        </w:tc>
        <w:tc>
          <w:tcPr>
            <w:tcW w:w="1055" w:type="dxa"/>
            <w:tcBorders>
              <w:top w:val="nil"/>
              <w:left w:val="nil"/>
              <w:bottom w:val="single" w:sz="6" w:space="0" w:color="auto"/>
              <w:right w:val="nil"/>
            </w:tcBorders>
            <w:shd w:val="clear" w:color="auto" w:fill="FFFFFF"/>
          </w:tcPr>
          <w:p w14:paraId="3603C094" w14:textId="77777777" w:rsidR="00DC1D29" w:rsidRPr="007748FA" w:rsidRDefault="00DC1D29" w:rsidP="00DC1D29">
            <w:pPr>
              <w:ind w:right="288" w:firstLine="0"/>
              <w:jc w:val="right"/>
              <w:rPr>
                <w:rFonts w:cs="Arial"/>
                <w:sz w:val="24"/>
                <w:szCs w:val="56"/>
              </w:rPr>
            </w:pPr>
            <w:r>
              <w:rPr>
                <w:rFonts w:cs="Arial"/>
                <w:sz w:val="24"/>
                <w:szCs w:val="56"/>
              </w:rPr>
              <w:t>30</w:t>
            </w:r>
          </w:p>
        </w:tc>
        <w:tc>
          <w:tcPr>
            <w:tcW w:w="1056" w:type="dxa"/>
            <w:tcBorders>
              <w:top w:val="nil"/>
              <w:left w:val="nil"/>
              <w:bottom w:val="single" w:sz="6" w:space="0" w:color="auto"/>
              <w:right w:val="nil"/>
            </w:tcBorders>
            <w:shd w:val="clear" w:color="auto" w:fill="FFFFFF"/>
          </w:tcPr>
          <w:p w14:paraId="48FFCC40" w14:textId="77777777" w:rsidR="00DC1D29" w:rsidRPr="007748FA" w:rsidRDefault="00DC1D29" w:rsidP="00DC1D29">
            <w:pPr>
              <w:ind w:right="288" w:firstLine="0"/>
              <w:jc w:val="right"/>
              <w:rPr>
                <w:sz w:val="24"/>
              </w:rPr>
            </w:pPr>
            <w:r w:rsidRPr="007748FA">
              <w:rPr>
                <w:rFonts w:cs="Arial"/>
                <w:sz w:val="24"/>
                <w:szCs w:val="56"/>
              </w:rPr>
              <w:t>15.0</w:t>
            </w:r>
          </w:p>
        </w:tc>
      </w:tr>
    </w:tbl>
    <w:p w14:paraId="25B859CC" w14:textId="77777777" w:rsidR="00DC1D29" w:rsidRPr="007748FA" w:rsidRDefault="00DC1D29" w:rsidP="00DC1D29">
      <w:pPr>
        <w:spacing w:before="120"/>
        <w:ind w:firstLine="0"/>
        <w:rPr>
          <w:sz w:val="24"/>
        </w:rPr>
      </w:pPr>
      <w:r w:rsidRPr="007748FA">
        <w:rPr>
          <w:rFonts w:cs="Arial"/>
          <w:i/>
          <w:iCs/>
          <w:sz w:val="24"/>
          <w:szCs w:val="40"/>
        </w:rPr>
        <w:t xml:space="preserve">Source   </w:t>
      </w:r>
      <w:r w:rsidRPr="007748FA">
        <w:rPr>
          <w:rFonts w:cs="Arial"/>
          <w:sz w:val="24"/>
          <w:szCs w:val="40"/>
        </w:rPr>
        <w:t>Statistique Canada. Enqu</w:t>
      </w:r>
      <w:r w:rsidRPr="007748FA">
        <w:rPr>
          <w:sz w:val="24"/>
          <w:szCs w:val="40"/>
        </w:rPr>
        <w:t>ê</w:t>
      </w:r>
      <w:r w:rsidRPr="007748FA">
        <w:rPr>
          <w:rFonts w:cs="Arial"/>
          <w:sz w:val="24"/>
          <w:szCs w:val="40"/>
        </w:rPr>
        <w:t>te sur l</w:t>
      </w:r>
      <w:r w:rsidRPr="007748FA">
        <w:rPr>
          <w:sz w:val="24"/>
          <w:szCs w:val="40"/>
        </w:rPr>
        <w:t>«</w:t>
      </w:r>
      <w:r w:rsidRPr="007748FA">
        <w:rPr>
          <w:rFonts w:cs="Arial"/>
          <w:sz w:val="24"/>
          <w:szCs w:val="40"/>
        </w:rPr>
        <w:t>i population active, cal   71 (KM</w:t>
      </w:r>
    </w:p>
    <w:p w14:paraId="2C59A633" w14:textId="77777777" w:rsidR="00DC1D29" w:rsidRPr="007748FA" w:rsidRDefault="00DC1D29" w:rsidP="00DC1D29">
      <w:pPr>
        <w:ind w:firstLine="0"/>
        <w:rPr>
          <w:sz w:val="24"/>
        </w:rPr>
      </w:pPr>
      <w:r w:rsidRPr="007748FA">
        <w:rPr>
          <w:i/>
          <w:iCs/>
          <w:sz w:val="24"/>
        </w:rPr>
        <w:t xml:space="preserve">Extrait de : </w:t>
      </w:r>
      <w:r w:rsidRPr="007748FA">
        <w:rPr>
          <w:sz w:val="24"/>
        </w:rPr>
        <w:t xml:space="preserve">Marché du travail, </w:t>
      </w:r>
      <w:r w:rsidRPr="007748FA">
        <w:rPr>
          <w:i/>
          <w:iCs/>
          <w:sz w:val="24"/>
        </w:rPr>
        <w:t xml:space="preserve">nov. 82, </w:t>
      </w:r>
      <w:r w:rsidRPr="007748FA">
        <w:rPr>
          <w:sz w:val="24"/>
        </w:rPr>
        <w:t xml:space="preserve">/?. </w:t>
      </w:r>
      <w:r w:rsidRPr="007748FA">
        <w:rPr>
          <w:i/>
          <w:iCs/>
          <w:sz w:val="24"/>
        </w:rPr>
        <w:t>56</w:t>
      </w:r>
    </w:p>
    <w:p w14:paraId="0649CA1F" w14:textId="77777777" w:rsidR="00DC1D29" w:rsidRDefault="00DC1D29" w:rsidP="00DC1D29">
      <w:pPr>
        <w:spacing w:before="120" w:after="120"/>
        <w:jc w:val="both"/>
      </w:pPr>
    </w:p>
    <w:p w14:paraId="57DBC7B3" w14:textId="77777777" w:rsidR="00DC1D29" w:rsidRDefault="00DC1D29" w:rsidP="00DC1D29">
      <w:pPr>
        <w:spacing w:before="120" w:after="120"/>
        <w:jc w:val="both"/>
        <w:sectPr w:rsidR="00DC1D29" w:rsidSect="00DC1D29">
          <w:pgSz w:w="20160" w:h="12240" w:orient="landscape"/>
          <w:pgMar w:top="1440" w:right="1440" w:bottom="720" w:left="1440" w:header="720" w:footer="720" w:gutter="0"/>
          <w:cols w:space="720"/>
        </w:sectPr>
      </w:pPr>
    </w:p>
    <w:p w14:paraId="2588FFF6" w14:textId="77777777" w:rsidR="00DC1D29" w:rsidRDefault="00DC1D29" w:rsidP="00DC1D29">
      <w:pPr>
        <w:spacing w:before="120" w:after="120"/>
        <w:jc w:val="both"/>
      </w:pPr>
      <w:r>
        <w:lastRenderedPageBreak/>
        <w:t>[22]</w:t>
      </w:r>
    </w:p>
    <w:p w14:paraId="13D0435B" w14:textId="77777777" w:rsidR="00DC1D29" w:rsidRPr="005F1EFD" w:rsidRDefault="00DC1D29" w:rsidP="00DC1D29">
      <w:pPr>
        <w:spacing w:before="120" w:after="120"/>
        <w:jc w:val="both"/>
      </w:pPr>
      <w:r w:rsidRPr="005F1EFD">
        <w:t>C’est ainsi que déviant de son « champ naturel » de croissance, (les emplois « de femmes » dans le secteur tertiaire), cette stratégie patr</w:t>
      </w:r>
      <w:r w:rsidRPr="005F1EFD">
        <w:t>o</w:t>
      </w:r>
      <w:r w:rsidRPr="005F1EFD">
        <w:t>nale s’élargit maintenant à la population masculine et à d’autres se</w:t>
      </w:r>
      <w:r w:rsidRPr="005F1EFD">
        <w:t>c</w:t>
      </w:r>
      <w:r w:rsidRPr="005F1EFD">
        <w:t>teurs. Par exemple, l’offre patronale de la CTCUM vise à utiliser des chauffeurs surnuméraires dans une proportion correspondant à 10</w:t>
      </w:r>
      <w:r>
        <w:t>%</w:t>
      </w:r>
      <w:r w:rsidRPr="005F1EFD">
        <w:t xml:space="preserve"> du nombre d’heures payées aux 4 200 chauffeurs réguliers</w:t>
      </w:r>
      <w:r>
        <w:t> </w:t>
      </w:r>
      <w:r>
        <w:rPr>
          <w:rStyle w:val="Appelnotedebasdep"/>
        </w:rPr>
        <w:footnoteReference w:id="13"/>
      </w:r>
      <w:r w:rsidRPr="005F1EFD">
        <w:t>. Cette question avait été au coeur d’une grève de plus de huit mois à la CTCUQ</w:t>
      </w:r>
      <w:r>
        <w:t> </w:t>
      </w:r>
      <w:r>
        <w:rPr>
          <w:rStyle w:val="Appelnotedebasdep"/>
        </w:rPr>
        <w:footnoteReference w:id="14"/>
      </w:r>
      <w:r w:rsidRPr="001716EF">
        <w:t xml:space="preserve"> </w:t>
      </w:r>
      <w:r w:rsidRPr="005F1EFD">
        <w:t>(Québec) ; la question se pose avec la même acuité à la CTL (Laval) et elle se posera certainement bientôt à la CTRSM (R</w:t>
      </w:r>
      <w:r w:rsidRPr="005F1EFD">
        <w:t>i</w:t>
      </w:r>
      <w:r w:rsidRPr="005F1EFD">
        <w:t>ve Sud de Montréal)</w:t>
      </w:r>
      <w:r>
        <w:t> </w:t>
      </w:r>
      <w:r>
        <w:rPr>
          <w:rStyle w:val="Appelnotedebasdep"/>
        </w:rPr>
        <w:footnoteReference w:id="15"/>
      </w:r>
      <w:r w:rsidRPr="001716EF">
        <w:t>.</w:t>
      </w:r>
      <w:r w:rsidRPr="005F1EFD">
        <w:t xml:space="preserve"> Le refus syndical d’une telle proposition s’appuie sur l’analyse de la situation issue de différentes expériences tentées aux États-Unis. Dans certaines villes comme à Seattle, 44</w:t>
      </w:r>
      <w:r>
        <w:t>%</w:t>
      </w:r>
      <w:r w:rsidRPr="005F1EFD">
        <w:t xml:space="preserve"> des chau</w:t>
      </w:r>
      <w:r w:rsidRPr="005F1EFD">
        <w:t>f</w:t>
      </w:r>
      <w:r w:rsidRPr="005F1EFD">
        <w:t>feurs sont déjà à temps partiel. On peut aussi se demander dans quelle mesure le programme fédéral de « travail partagé » mis sur pied pour venir en aide aux industries en difficulté temporaire n’aura pas comme conséquence, à moyen ou long terme, d’introduire l’idée du temps partiel dans le secteur industriel jusque là peu touché par cette forme d’emploi.</w:t>
      </w:r>
      <w:r>
        <w:t> </w:t>
      </w:r>
      <w:r>
        <w:rPr>
          <w:rStyle w:val="Appelnotedebasdep"/>
        </w:rPr>
        <w:footnoteReference w:id="16"/>
      </w:r>
    </w:p>
    <w:p w14:paraId="37B4BC5F" w14:textId="77777777" w:rsidR="00DC1D29" w:rsidRDefault="00DC1D29" w:rsidP="00DC1D29">
      <w:pPr>
        <w:spacing w:before="120" w:after="120"/>
        <w:jc w:val="both"/>
      </w:pPr>
      <w:r w:rsidRPr="005F1EFD">
        <w:t>C’est donc dans un contexte de « psychose » de la crise que les gouvernements tentent de légiférer pour promouvoir le développ</w:t>
      </w:r>
      <w:r w:rsidRPr="005F1EFD">
        <w:t>e</w:t>
      </w:r>
      <w:r w:rsidRPr="005F1EFD">
        <w:t>ment de l’emploi à temps partiel. Les promesses d’améliorer les co</w:t>
      </w:r>
      <w:r w:rsidRPr="005F1EFD">
        <w:t>n</w:t>
      </w:r>
      <w:r w:rsidRPr="005F1EFD">
        <w:t>ditions de travail de ce groupe ne sont en fait que de la poudre aux yeux, que la façade qui permettrait de taire les plus fortes opp</w:t>
      </w:r>
      <w:r w:rsidRPr="005F1EFD">
        <w:t>o</w:t>
      </w:r>
      <w:r w:rsidRPr="005F1EFD">
        <w:t>sitions au temps partiel et d’établir en quelque sorte un consensus minimal pour pe</w:t>
      </w:r>
      <w:r w:rsidRPr="005F1EFD">
        <w:t>r</w:t>
      </w:r>
      <w:r w:rsidRPr="005F1EFD">
        <w:t>mettre l’extension du temps partiel.</w:t>
      </w:r>
    </w:p>
    <w:p w14:paraId="2BAB58D6" w14:textId="77777777" w:rsidR="00DC1D29" w:rsidRPr="005F1EFD" w:rsidRDefault="00DC1D29" w:rsidP="00DC1D29">
      <w:pPr>
        <w:spacing w:before="120" w:after="120"/>
        <w:ind w:firstLine="0"/>
        <w:jc w:val="both"/>
      </w:pPr>
      <w:r>
        <w:br w:type="page"/>
      </w:r>
    </w:p>
    <w:p w14:paraId="677BD8CA" w14:textId="77777777" w:rsidR="00DC1D29" w:rsidRPr="00386E06" w:rsidRDefault="00DC1D29" w:rsidP="00DC1D29">
      <w:pPr>
        <w:pStyle w:val="a"/>
      </w:pPr>
      <w:r w:rsidRPr="00386E06">
        <w:t>Des législations se préparent</w:t>
      </w:r>
    </w:p>
    <w:p w14:paraId="1538AF6D" w14:textId="77777777" w:rsidR="00DC1D29" w:rsidRDefault="00DC1D29" w:rsidP="00DC1D29">
      <w:pPr>
        <w:spacing w:before="120" w:after="120"/>
        <w:jc w:val="both"/>
      </w:pPr>
    </w:p>
    <w:p w14:paraId="3AAEAD9B" w14:textId="77777777" w:rsidR="00DC1D29" w:rsidRPr="005F1EFD" w:rsidRDefault="00DC1D29" w:rsidP="00DC1D29">
      <w:pPr>
        <w:spacing w:before="120" w:after="120"/>
        <w:jc w:val="both"/>
      </w:pPr>
      <w:r w:rsidRPr="005F1EFD">
        <w:t>Ainsi, durant la dernière campagne électorale, René Lévesque s’engageait à mettre en place une politique de création d’emplois à temps partiel en offrant aux employés des secteurs public et parap</w:t>
      </w:r>
      <w:r w:rsidRPr="005F1EFD">
        <w:t>u</w:t>
      </w:r>
      <w:r w:rsidRPr="005F1EFD">
        <w:t>blic le choix de réduire leur semaine à trois jours (en créant ainsi 6</w:t>
      </w:r>
      <w:r>
        <w:t> </w:t>
      </w:r>
      <w:r w:rsidRPr="005F1EFD">
        <w:t>000 emplois supplémentaires dira-t-il) et en accordant une compe</w:t>
      </w:r>
      <w:r w:rsidRPr="005F1EFD">
        <w:t>n</w:t>
      </w:r>
      <w:r w:rsidRPr="005F1EFD">
        <w:t>sation financière du secteur privé qui offriraient ce choix à leurs e</w:t>
      </w:r>
      <w:r w:rsidRPr="005F1EFD">
        <w:t>m</w:t>
      </w:r>
      <w:r w:rsidRPr="005F1EFD">
        <w:t>ployés. Cette politique de création d’emplois à temps partiel était a</w:t>
      </w:r>
      <w:r w:rsidRPr="005F1EFD">
        <w:t>s</w:t>
      </w:r>
      <w:r w:rsidRPr="005F1EFD">
        <w:t>sortie d’une promesse de modification des lois et règlements « pour que les Québécois travaillant plus de 15 heures par semaine aient droit proportionnellement aux mêmes conditions de travail et avantages sociaux que ceux accordés dans l’entreprise aux travai</w:t>
      </w:r>
      <w:r w:rsidRPr="005F1EFD">
        <w:t>l</w:t>
      </w:r>
      <w:r w:rsidRPr="005F1EFD">
        <w:t>leurs à temps plein effectuant une tâche équivalente</w:t>
      </w:r>
      <w:r>
        <w:t> </w:t>
      </w:r>
      <w:r>
        <w:rPr>
          <w:rStyle w:val="Appelnotedebasdep"/>
        </w:rPr>
        <w:footnoteReference w:id="17"/>
      </w:r>
      <w:r w:rsidRPr="00386E06">
        <w:t> »</w:t>
      </w:r>
      <w:r w:rsidRPr="005F1EFD">
        <w:t>.</w:t>
      </w:r>
    </w:p>
    <w:p w14:paraId="5A46F850" w14:textId="77777777" w:rsidR="00DC1D29" w:rsidRPr="005F1EFD" w:rsidRDefault="00DC1D29" w:rsidP="00DC1D29">
      <w:pPr>
        <w:spacing w:before="120" w:after="120"/>
        <w:jc w:val="both"/>
      </w:pPr>
      <w:r w:rsidRPr="005F1EFD">
        <w:t>Quelques jours plus tôt, le ministère fédéral de l’Emploi et de l’Immigration, après une vaste consultation, présentait des « Éléments d’une politique sur l’emploi à temps partiel ». Prenant pour point de départ que le travail à temps partiel est un fait acquis sur le marché du travail du Canada, le Conseil consultatif reco</w:t>
      </w:r>
      <w:r w:rsidRPr="005F1EFD">
        <w:t>m</w:t>
      </w:r>
      <w:r w:rsidRPr="005F1EFD">
        <w:t>mandait, entre autres, que les gouvernements, employeurs et e</w:t>
      </w:r>
      <w:r w:rsidRPr="005F1EFD">
        <w:t>m</w:t>
      </w:r>
      <w:r w:rsidRPr="005F1EFD">
        <w:t>ployés favorisent l’option du travail à temps partiel et l’adoption de normes de travail « raiso</w:t>
      </w:r>
      <w:r w:rsidRPr="005F1EFD">
        <w:t>n</w:t>
      </w:r>
      <w:r w:rsidRPr="005F1EFD">
        <w:t>nables et équitables » pour les employé(es) à temps partiel.</w:t>
      </w:r>
    </w:p>
    <w:p w14:paraId="6FB0E934" w14:textId="77777777" w:rsidR="00DC1D29" w:rsidRPr="005F1EFD" w:rsidRDefault="00DC1D29" w:rsidP="00DC1D29">
      <w:pPr>
        <w:spacing w:before="120" w:after="120"/>
        <w:jc w:val="both"/>
      </w:pPr>
      <w:r>
        <w:t>[23]</w:t>
      </w:r>
    </w:p>
    <w:p w14:paraId="70EF6F6A" w14:textId="77777777" w:rsidR="00DC1D29" w:rsidRPr="005F1EFD" w:rsidRDefault="00DC1D29" w:rsidP="00DC1D29">
      <w:pPr>
        <w:spacing w:before="120" w:after="120"/>
        <w:jc w:val="both"/>
      </w:pPr>
      <w:r w:rsidRPr="005F1EFD">
        <w:t>Et plus récemment, en février 1982, c’était au tour du ministère f</w:t>
      </w:r>
      <w:r w:rsidRPr="005F1EFD">
        <w:t>é</w:t>
      </w:r>
      <w:r w:rsidRPr="005F1EFD">
        <w:t>déral du Travail de lancer une consultation sur le travail à temps pa</w:t>
      </w:r>
      <w:r w:rsidRPr="005F1EFD">
        <w:t>r</w:t>
      </w:r>
      <w:r w:rsidRPr="005F1EFD">
        <w:t>tiel.</w:t>
      </w:r>
      <w:r>
        <w:t> </w:t>
      </w:r>
      <w:r>
        <w:rPr>
          <w:rStyle w:val="Appelnotedebasdep"/>
        </w:rPr>
        <w:footnoteReference w:id="18"/>
      </w:r>
      <w:r w:rsidRPr="005F1EFD">
        <w:t xml:space="preserve"> Le mandat donné par le ministre Caccia pouvait sembler a pri</w:t>
      </w:r>
      <w:r w:rsidRPr="005F1EFD">
        <w:t>o</w:t>
      </w:r>
      <w:r w:rsidRPr="005F1EFD">
        <w:t xml:space="preserve">ri non engagé en chargeant la Commission Wallace de « recommander des mesures législatives, un programme et/ou une politique dont </w:t>
      </w:r>
      <w:r w:rsidRPr="005F1EFD">
        <w:lastRenderedPageBreak/>
        <w:t>l’objet serait d’améliorer la condition générale du travail à temps pa</w:t>
      </w:r>
      <w:r w:rsidRPr="005F1EFD">
        <w:t>r</w:t>
      </w:r>
      <w:r w:rsidRPr="005F1EFD">
        <w:t>tiel sans porter atteinte à la condition du travail à temps plein</w:t>
      </w:r>
      <w:r>
        <w:t> </w:t>
      </w:r>
      <w:r>
        <w:rPr>
          <w:rStyle w:val="Appelnotedebasdep"/>
        </w:rPr>
        <w:footnoteReference w:id="19"/>
      </w:r>
      <w:r w:rsidRPr="00C45547">
        <w:t> </w:t>
      </w:r>
      <w:r w:rsidRPr="005F1EFD">
        <w:t>».</w:t>
      </w:r>
    </w:p>
    <w:p w14:paraId="2C923BB5" w14:textId="77777777" w:rsidR="00DC1D29" w:rsidRPr="005F1EFD" w:rsidRDefault="00DC1D29" w:rsidP="00DC1D29">
      <w:pPr>
        <w:spacing w:before="120" w:after="120"/>
        <w:jc w:val="both"/>
      </w:pPr>
      <w:r w:rsidRPr="005F1EFD">
        <w:t>Par contre, les discours de Mme Wallace, qui avant cette nomin</w:t>
      </w:r>
      <w:r w:rsidRPr="005F1EFD">
        <w:t>a</w:t>
      </w:r>
      <w:r w:rsidRPr="005F1EFD">
        <w:t>tion était directrice générale de la division de la Colombie britann</w:t>
      </w:r>
      <w:r w:rsidRPr="005F1EFD">
        <w:t>i</w:t>
      </w:r>
      <w:r w:rsidRPr="005F1EFD">
        <w:t xml:space="preserve">que de la « Retail Merchants Association of Canada », semblent s’engager en faveur d’un développement du travail à temps partiel comme la citation suivante d’une entrevue accordée au </w:t>
      </w:r>
      <w:r w:rsidRPr="00C45547">
        <w:rPr>
          <w:i/>
          <w:iCs/>
          <w:szCs w:val="28"/>
        </w:rPr>
        <w:t xml:space="preserve">Devoir </w:t>
      </w:r>
      <w:r w:rsidRPr="005F1EFD">
        <w:t>le montre : « Elle (Mme Wallace) croit que le travail à temps partiel peut être rempli de promesses dans la mesure où il sera mieux considéré</w:t>
      </w:r>
      <w:r>
        <w:t> </w:t>
      </w:r>
      <w:r>
        <w:rPr>
          <w:rStyle w:val="Appelnotedebasdep"/>
        </w:rPr>
        <w:footnoteReference w:id="20"/>
      </w:r>
      <w:r w:rsidRPr="00C45547">
        <w:t> </w:t>
      </w:r>
      <w:r w:rsidRPr="005F1EFD">
        <w:t>». Même après qu’une coalition syndicale ait mis en doute devant la Commi</w:t>
      </w:r>
      <w:r w:rsidRPr="005F1EFD">
        <w:t>s</w:t>
      </w:r>
      <w:r w:rsidRPr="005F1EFD">
        <w:t>sion, à Montréal, la légitimité du travail à temps partiel</w:t>
      </w:r>
      <w:r>
        <w:t> </w:t>
      </w:r>
      <w:r>
        <w:rPr>
          <w:rStyle w:val="Appelnotedebasdep"/>
        </w:rPr>
        <w:footnoteReference w:id="21"/>
      </w:r>
      <w:r w:rsidRPr="00C45547">
        <w:t>,</w:t>
      </w:r>
      <w:r w:rsidRPr="005F1EFD">
        <w:t xml:space="preserve"> Mme Wallace so</w:t>
      </w:r>
      <w:r w:rsidRPr="005F1EFD">
        <w:t>u</w:t>
      </w:r>
      <w:r w:rsidRPr="005F1EFD">
        <w:t>lignait que sa légitimité « n’est pas contestée par l’ensemble du mo</w:t>
      </w:r>
      <w:r w:rsidRPr="005F1EFD">
        <w:t>u</w:t>
      </w:r>
      <w:r w:rsidRPr="005F1EFD">
        <w:t>vement syndical canadien</w:t>
      </w:r>
      <w:r>
        <w:t> </w:t>
      </w:r>
      <w:r>
        <w:rPr>
          <w:rStyle w:val="Appelnotedebasdep"/>
        </w:rPr>
        <w:footnoteReference w:id="22"/>
      </w:r>
      <w:r w:rsidRPr="00C45547">
        <w:t> </w:t>
      </w:r>
      <w:r w:rsidRPr="005F1EFD">
        <w:t>», ce qui nous se</w:t>
      </w:r>
      <w:r w:rsidRPr="005F1EFD">
        <w:t>m</w:t>
      </w:r>
      <w:r w:rsidRPr="005F1EFD">
        <w:t>ble une lecture très personnelle des revendications des centrales sy</w:t>
      </w:r>
      <w:r w:rsidRPr="005F1EFD">
        <w:t>n</w:t>
      </w:r>
      <w:r w:rsidRPr="005F1EFD">
        <w:t>dicales.</w:t>
      </w:r>
    </w:p>
    <w:p w14:paraId="01094E86" w14:textId="77777777" w:rsidR="00DC1D29" w:rsidRDefault="00DC1D29" w:rsidP="00DC1D29">
      <w:pPr>
        <w:spacing w:before="120" w:after="120"/>
        <w:jc w:val="both"/>
      </w:pPr>
    </w:p>
    <w:p w14:paraId="5D160DE5" w14:textId="77777777" w:rsidR="00DC1D29" w:rsidRPr="00C45547" w:rsidRDefault="00DC1D29" w:rsidP="00DC1D29">
      <w:pPr>
        <w:pStyle w:val="a"/>
      </w:pPr>
      <w:r w:rsidRPr="00C45547">
        <w:t>À quoi peut-on s’attendre ?</w:t>
      </w:r>
    </w:p>
    <w:p w14:paraId="321FF245" w14:textId="77777777" w:rsidR="00DC1D29" w:rsidRDefault="00DC1D29" w:rsidP="00DC1D29">
      <w:pPr>
        <w:spacing w:before="120" w:after="120"/>
        <w:jc w:val="both"/>
      </w:pPr>
    </w:p>
    <w:p w14:paraId="0E9E0B79" w14:textId="77777777" w:rsidR="00DC1D29" w:rsidRPr="005F1EFD" w:rsidRDefault="00DC1D29" w:rsidP="00DC1D29">
      <w:pPr>
        <w:spacing w:before="120" w:after="120"/>
        <w:jc w:val="both"/>
      </w:pPr>
      <w:r w:rsidRPr="005F1EFD">
        <w:t>Plusieurs scénarios sont possibles. Essayons de voir le scénario le plus réaliste. Le gouvernement québécois a clairement exprimé son intention de développer l’emploi à</w:t>
      </w:r>
      <w:r>
        <w:t xml:space="preserve"> </w:t>
      </w:r>
      <w:r w:rsidRPr="005F1EFD">
        <w:t>temps partiel. Dans le secteur p</w:t>
      </w:r>
      <w:r w:rsidRPr="005F1EFD">
        <w:t>u</w:t>
      </w:r>
      <w:r w:rsidRPr="005F1EFD">
        <w:t>blic, le gouvernement, en tant qu’employeur, a le beau rôle. La Co</w:t>
      </w:r>
      <w:r w:rsidRPr="005F1EFD">
        <w:t>m</w:t>
      </w:r>
      <w:r w:rsidRPr="005F1EFD">
        <w:t>mission Bisaillon, dans le c</w:t>
      </w:r>
      <w:r w:rsidRPr="005F1EFD">
        <w:t>a</w:t>
      </w:r>
      <w:r w:rsidRPr="005F1EFD">
        <w:t>dre d’une réforme de la Loi de la fonction publique, préconisait dernièr</w:t>
      </w:r>
      <w:r w:rsidRPr="005F1EFD">
        <w:t>e</w:t>
      </w:r>
      <w:r w:rsidRPr="005F1EFD">
        <w:t>ment l’instauration du travail à temps partiel dans la Fonction publ</w:t>
      </w:r>
      <w:r w:rsidRPr="005F1EFD">
        <w:t>i</w:t>
      </w:r>
      <w:r w:rsidRPr="005F1EFD">
        <w:t>que.</w:t>
      </w:r>
    </w:p>
    <w:p w14:paraId="602AE298" w14:textId="77777777" w:rsidR="00DC1D29" w:rsidRPr="005F1EFD" w:rsidRDefault="00DC1D29" w:rsidP="00DC1D29">
      <w:pPr>
        <w:spacing w:before="120" w:after="120"/>
        <w:jc w:val="both"/>
      </w:pPr>
      <w:r w:rsidRPr="005F1EFD">
        <w:t>Par contre, dans le secteur privé, le gouvernement n’a pas de moyens pour influencer directement le développement du temps pa</w:t>
      </w:r>
      <w:r w:rsidRPr="005F1EFD">
        <w:t>r</w:t>
      </w:r>
      <w:r w:rsidRPr="005F1EFD">
        <w:t>tiel. En mars 1981 René Lévesque s’engageait à « proposer aux e</w:t>
      </w:r>
      <w:r w:rsidRPr="005F1EFD">
        <w:t>m</w:t>
      </w:r>
      <w:r w:rsidRPr="005F1EFD">
        <w:lastRenderedPageBreak/>
        <w:t>ployeurs du secteur privé qui offriront ce choix à leurs employés une compensation financière proportionnelle au nombre d’emplois à temps partiel créés à partir des postes existants ». Dans le contexte du taux de chômage actuel, et devant l’urgence de créer des emplois, le gouvernement mettra-t-il ses énergies et ses ressources dans une telle stratégie qui pourrait bien ne porter fruit qu’à moyen ou long terme ?</w:t>
      </w:r>
    </w:p>
    <w:p w14:paraId="6843BF8D" w14:textId="77777777" w:rsidR="00DC1D29" w:rsidRDefault="00DC1D29" w:rsidP="00DC1D29">
      <w:pPr>
        <w:spacing w:before="120" w:after="120"/>
        <w:jc w:val="both"/>
      </w:pPr>
      <w:r w:rsidRPr="005F1EFD">
        <w:t>Et si le gouvernement tenait ses engagements pour ce qui est de la création d’emplois à temps partiel dans les secteurs public et pr</w:t>
      </w:r>
      <w:r w:rsidRPr="005F1EFD">
        <w:t>i</w:t>
      </w:r>
      <w:r w:rsidRPr="005F1EFD">
        <w:t>vé, pourrait-il tenir son premier engagement « de modifier les lois et r</w:t>
      </w:r>
      <w:r w:rsidRPr="005F1EFD">
        <w:t>è</w:t>
      </w:r>
      <w:r w:rsidRPr="005F1EFD">
        <w:t>glements pour que les Québécois travaillant plus de quinze heures par semaine aient droit, proportionnellement, aux mêmes conditions de travail et avantages sociaux que ceux accordés dans l’entreprise aux travailleurs à temps plein effectuant des tâches équivale</w:t>
      </w:r>
      <w:r w:rsidRPr="005F1EFD">
        <w:t>n</w:t>
      </w:r>
      <w:r w:rsidRPr="005F1EFD">
        <w:t>tes ?</w:t>
      </w:r>
      <w:r>
        <w:t> </w:t>
      </w:r>
      <w:r>
        <w:rPr>
          <w:rStyle w:val="Appelnotedebasdep"/>
        </w:rPr>
        <w:footnoteReference w:id="23"/>
      </w:r>
      <w:r>
        <w:t> </w:t>
      </w:r>
      <w:r w:rsidRPr="005F1EFD">
        <w:t>». On connaît les craintes du patronat à l’égard d’une législ</w:t>
      </w:r>
      <w:r w:rsidRPr="005F1EFD">
        <w:t>a</w:t>
      </w:r>
      <w:r w:rsidRPr="005F1EFD">
        <w:t>tion en ce sens.</w:t>
      </w:r>
    </w:p>
    <w:p w14:paraId="0A18785D" w14:textId="77777777" w:rsidR="00DC1D29" w:rsidRDefault="00DC1D29" w:rsidP="00DC1D29">
      <w:pPr>
        <w:spacing w:before="120" w:after="120"/>
        <w:jc w:val="both"/>
      </w:pPr>
      <w:r>
        <w:t>[24]</w:t>
      </w:r>
    </w:p>
    <w:p w14:paraId="67CE5017" w14:textId="77777777" w:rsidR="00DC1D29" w:rsidRPr="005F1EFD" w:rsidRDefault="00DC1D29" w:rsidP="00DC1D29">
      <w:pPr>
        <w:spacing w:before="120" w:after="120"/>
        <w:jc w:val="both"/>
      </w:pPr>
      <w:r w:rsidRPr="005F1EFD">
        <w:t>Or, dans la mesure où l’action gouvernementale à court ou à moyen terme encouragera effectivement le développement du temps partiel, ne faudrait-il pas que les groupes de pression (groupes de femmes, organisations syndicales) soient plus combatifs que jamais dans la revendication d’une telle législation ? Et dans la mesure où les organisations syndicales veulent mettre un frein au développ</w:t>
      </w:r>
      <w:r w:rsidRPr="005F1EFD">
        <w:t>e</w:t>
      </w:r>
      <w:r w:rsidRPr="005F1EFD">
        <w:t>ment de ce type d’emploi, l’action la plus efficace, outre les négociations loc</w:t>
      </w:r>
      <w:r w:rsidRPr="005F1EFD">
        <w:t>a</w:t>
      </w:r>
      <w:r w:rsidRPr="005F1EFD">
        <w:t>les, ne serait-elle pas d’obliger le gouvernement à légiférer en f</w:t>
      </w:r>
      <w:r w:rsidRPr="005F1EFD">
        <w:t>a</w:t>
      </w:r>
      <w:r w:rsidRPr="005F1EFD">
        <w:t>veur de ce groupe ? Il faudrait alors que les organisations syndicales tradu</w:t>
      </w:r>
      <w:r w:rsidRPr="005F1EFD">
        <w:t>i</w:t>
      </w:r>
      <w:r w:rsidRPr="005F1EFD">
        <w:t>sent leurs préoccupations de freiner le développement abusif de ce type d’emploi dans des revendications précises sur l’amélioration des conditions de travail. Qu’on pense par exemple à exiger</w:t>
      </w:r>
      <w:r>
        <w:t xml:space="preserve"> </w:t>
      </w:r>
      <w:r w:rsidRPr="005F1EFD">
        <w:t>un nombre minimum d’heures de travail hebdomadaires pour ces tr</w:t>
      </w:r>
      <w:r w:rsidRPr="005F1EFD">
        <w:t>a</w:t>
      </w:r>
      <w:r w:rsidRPr="005F1EFD">
        <w:t>vailleurs et travailleuses, à la possibilité que les horaires de travail soient établis par entente à l’avance, que des droits prioritaires soient accordés à ce groupe pour l’accès à des emplois à temps plein, etc. Certains de ces droits inscrits dans la loi française</w:t>
      </w:r>
      <w:r>
        <w:t> </w:t>
      </w:r>
      <w:r>
        <w:rPr>
          <w:rStyle w:val="Appelnotedebasdep"/>
        </w:rPr>
        <w:footnoteReference w:id="24"/>
      </w:r>
      <w:r w:rsidRPr="006B36E5">
        <w:t xml:space="preserve"> </w:t>
      </w:r>
      <w:r w:rsidRPr="005F1EFD">
        <w:t xml:space="preserve">pourraient être un premier </w:t>
      </w:r>
      <w:r w:rsidRPr="005F1EFD">
        <w:lastRenderedPageBreak/>
        <w:t>pas en vue de limiter le développement de ce type d’emplois en accordant aux travailleurs et travailleuses à temps partiel des conditions de tr</w:t>
      </w:r>
      <w:r w:rsidRPr="005F1EFD">
        <w:t>a</w:t>
      </w:r>
      <w:r w:rsidRPr="005F1EFD">
        <w:t>vail décentes.</w:t>
      </w:r>
    </w:p>
    <w:p w14:paraId="70E3670E" w14:textId="77777777" w:rsidR="00DC1D29" w:rsidRPr="005F1EFD" w:rsidRDefault="00DC1D29" w:rsidP="00DC1D29">
      <w:pPr>
        <w:spacing w:before="120" w:after="120"/>
        <w:jc w:val="both"/>
      </w:pPr>
      <w:r w:rsidRPr="005F1EFD">
        <w:t>Les conséquences de la crise actuelle sur l’emploi et les cond</w:t>
      </w:r>
      <w:r w:rsidRPr="005F1EFD">
        <w:t>i</w:t>
      </w:r>
      <w:r w:rsidRPr="005F1EFD">
        <w:t>tions de travail dépendent du rapport de forces que réussiront à i</w:t>
      </w:r>
      <w:r w:rsidRPr="005F1EFD">
        <w:t>m</w:t>
      </w:r>
      <w:r w:rsidRPr="005F1EFD">
        <w:t>poser les organisations syndicales entre autres pour freiner le dév</w:t>
      </w:r>
      <w:r w:rsidRPr="005F1EFD">
        <w:t>e</w:t>
      </w:r>
      <w:r w:rsidRPr="005F1EFD">
        <w:t>loppement des emplois précaires, dont le travail à temps partiel.</w:t>
      </w:r>
    </w:p>
    <w:p w14:paraId="5EF58915" w14:textId="77777777" w:rsidR="00DC1D29" w:rsidRPr="005F1EFD" w:rsidRDefault="00DC1D29" w:rsidP="00DC1D29">
      <w:pPr>
        <w:spacing w:before="120" w:after="120"/>
        <w:jc w:val="both"/>
        <w:rPr>
          <w:szCs w:val="2"/>
        </w:rPr>
      </w:pPr>
    </w:p>
    <w:p w14:paraId="0C98D45B" w14:textId="77777777" w:rsidR="00DC1D29" w:rsidRDefault="00DC1D29" w:rsidP="00DC1D29">
      <w:pPr>
        <w:jc w:val="both"/>
      </w:pPr>
      <w:r w:rsidRPr="003F76B5">
        <w:rPr>
          <w:b/>
          <w:color w:val="FF0000"/>
        </w:rPr>
        <w:t>NOTES</w:t>
      </w:r>
    </w:p>
    <w:p w14:paraId="5E1765D9" w14:textId="77777777" w:rsidR="00DC1D29" w:rsidRDefault="00DC1D29" w:rsidP="00DC1D29">
      <w:pPr>
        <w:jc w:val="both"/>
      </w:pPr>
    </w:p>
    <w:p w14:paraId="42AB17EA" w14:textId="77777777" w:rsidR="00DC1D29" w:rsidRPr="00E07116" w:rsidRDefault="00DC1D29" w:rsidP="00DC1D29">
      <w:pPr>
        <w:jc w:val="both"/>
      </w:pPr>
      <w:r>
        <w:t>Pour faciliter la consultation des notes en fin de textes, nous les avons toutes converties, dans cette édition numérique des Classiques des sciences sociales, en notes de bas de page. JMT.</w:t>
      </w:r>
    </w:p>
    <w:p w14:paraId="38C13CEE" w14:textId="77777777" w:rsidR="00DC1D29" w:rsidRPr="005F1EFD" w:rsidRDefault="00DC1D29" w:rsidP="00DC1D29">
      <w:pPr>
        <w:spacing w:before="120" w:after="120"/>
        <w:jc w:val="both"/>
      </w:pPr>
    </w:p>
    <w:p w14:paraId="684B56E4" w14:textId="77777777" w:rsidR="00DC1D29" w:rsidRPr="005F1EFD" w:rsidRDefault="00DC1D29" w:rsidP="00DC1D29">
      <w:pPr>
        <w:pStyle w:val="p"/>
      </w:pPr>
      <w:r>
        <w:t>[25]</w:t>
      </w:r>
    </w:p>
    <w:p w14:paraId="2D516044" w14:textId="77777777" w:rsidR="00DC1D29" w:rsidRDefault="00DC1D29" w:rsidP="00DC1D29">
      <w:pPr>
        <w:spacing w:before="120" w:after="120"/>
        <w:ind w:firstLine="0"/>
        <w:jc w:val="both"/>
      </w:pPr>
      <w:r w:rsidRPr="005F1EFD">
        <w:br w:type="page"/>
      </w:r>
      <w:r>
        <w:lastRenderedPageBreak/>
        <w:t>[26]</w:t>
      </w:r>
    </w:p>
    <w:p w14:paraId="25E6D8B6" w14:textId="77777777" w:rsidR="00DC1D29" w:rsidRDefault="00DC1D29" w:rsidP="00DC1D29">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DC1D29" w:rsidRPr="00037A62" w14:paraId="5248B370" w14:textId="77777777">
        <w:tc>
          <w:tcPr>
            <w:tcW w:w="8060" w:type="dxa"/>
            <w:shd w:val="clear" w:color="auto" w:fill="EEECE1"/>
          </w:tcPr>
          <w:p w14:paraId="241486F3" w14:textId="77777777" w:rsidR="00DC1D29" w:rsidRDefault="00DC1D29" w:rsidP="00DC1D29">
            <w:pPr>
              <w:spacing w:before="120" w:after="120"/>
              <w:ind w:firstLine="0"/>
              <w:jc w:val="center"/>
              <w:rPr>
                <w:sz w:val="24"/>
              </w:rPr>
            </w:pPr>
          </w:p>
          <w:p w14:paraId="4289E108" w14:textId="77777777" w:rsidR="00DC1D29" w:rsidRPr="00037A62" w:rsidRDefault="007A1447" w:rsidP="00DC1D29">
            <w:pPr>
              <w:spacing w:before="120" w:after="120"/>
              <w:ind w:firstLine="0"/>
              <w:jc w:val="center"/>
              <w:rPr>
                <w:sz w:val="24"/>
              </w:rPr>
            </w:pPr>
            <w:r>
              <w:rPr>
                <w:noProof/>
              </w:rPr>
              <w:drawing>
                <wp:anchor distT="0" distB="0" distL="114300" distR="114300" simplePos="0" relativeHeight="251659776" behindDoc="0" locked="0" layoutInCell="1" allowOverlap="1" wp14:anchorId="695BA1CB" wp14:editId="7B5AC907">
                  <wp:simplePos x="0" y="0"/>
                  <wp:positionH relativeFrom="column">
                    <wp:posOffset>51435</wp:posOffset>
                  </wp:positionH>
                  <wp:positionV relativeFrom="paragraph">
                    <wp:posOffset>288290</wp:posOffset>
                  </wp:positionV>
                  <wp:extent cx="1154430" cy="1819275"/>
                  <wp:effectExtent l="12700" t="12700" r="1270" b="0"/>
                  <wp:wrapSquare wrapText="bothSides"/>
                  <wp:docPr id="38"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4430" cy="18192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C1D29" w:rsidRPr="00037A62">
              <w:rPr>
                <w:sz w:val="24"/>
              </w:rPr>
              <w:t>Vient de paraître</w:t>
            </w:r>
          </w:p>
          <w:p w14:paraId="3E8AD80F" w14:textId="77777777" w:rsidR="00DC1D29" w:rsidRPr="003C6D94" w:rsidRDefault="00DC1D29" w:rsidP="00DC1D29">
            <w:pPr>
              <w:spacing w:before="120" w:after="120"/>
              <w:ind w:firstLine="0"/>
              <w:jc w:val="both"/>
              <w:rPr>
                <w:b/>
                <w:i/>
                <w:color w:val="FF0000"/>
                <w:sz w:val="24"/>
              </w:rPr>
            </w:pPr>
            <w:r>
              <w:rPr>
                <w:b/>
                <w:i/>
                <w:color w:val="FF0000"/>
                <w:sz w:val="24"/>
              </w:rPr>
              <w:t>Mouvement écologiste,</w:t>
            </w:r>
            <w:r>
              <w:rPr>
                <w:b/>
                <w:i/>
                <w:color w:val="FF0000"/>
                <w:sz w:val="24"/>
              </w:rPr>
              <w:br/>
            </w:r>
            <w:r w:rsidRPr="003C6D94">
              <w:rPr>
                <w:b/>
                <w:i/>
                <w:color w:val="FF0000"/>
                <w:sz w:val="24"/>
              </w:rPr>
              <w:t>énergie et environnement</w:t>
            </w:r>
          </w:p>
          <w:p w14:paraId="6F8F7D5B" w14:textId="77777777" w:rsidR="00DC1D29" w:rsidRPr="00037A62" w:rsidRDefault="00DC1D29" w:rsidP="00DC1D29">
            <w:pPr>
              <w:spacing w:before="120" w:after="120"/>
              <w:ind w:firstLine="0"/>
              <w:jc w:val="both"/>
              <w:rPr>
                <w:sz w:val="24"/>
              </w:rPr>
            </w:pPr>
            <w:r w:rsidRPr="00037A62">
              <w:rPr>
                <w:sz w:val="24"/>
              </w:rPr>
              <w:t>Essais d’écosociologie</w:t>
            </w:r>
          </w:p>
          <w:p w14:paraId="6EC8F7F4" w14:textId="77777777" w:rsidR="00DC1D29" w:rsidRPr="00037A62" w:rsidRDefault="00DC1D29" w:rsidP="00DC1D29">
            <w:pPr>
              <w:spacing w:before="120" w:after="120"/>
              <w:ind w:firstLine="0"/>
              <w:jc w:val="both"/>
              <w:rPr>
                <w:sz w:val="24"/>
              </w:rPr>
            </w:pPr>
            <w:r w:rsidRPr="00037A62">
              <w:rPr>
                <w:sz w:val="24"/>
              </w:rPr>
              <w:t>Jean-Guy Vaillancourt</w:t>
            </w:r>
          </w:p>
          <w:p w14:paraId="2EDD3B0F" w14:textId="77777777" w:rsidR="00DC1D29" w:rsidRDefault="00DC1D29" w:rsidP="00DC1D29">
            <w:pPr>
              <w:spacing w:before="120" w:after="120"/>
              <w:ind w:firstLine="0"/>
              <w:jc w:val="both"/>
              <w:rPr>
                <w:sz w:val="24"/>
              </w:rPr>
            </w:pPr>
            <w:r w:rsidRPr="00037A62">
              <w:rPr>
                <w:sz w:val="24"/>
              </w:rPr>
              <w:t>Jean-Guy Vaillancourt nous présente une série très divers</w:t>
            </w:r>
            <w:r w:rsidRPr="00037A62">
              <w:rPr>
                <w:sz w:val="24"/>
              </w:rPr>
              <w:t>i</w:t>
            </w:r>
            <w:r w:rsidRPr="00037A62">
              <w:rPr>
                <w:sz w:val="24"/>
              </w:rPr>
              <w:t>fiée d’écrits en ce qui concerne la prise de conscience gén</w:t>
            </w:r>
            <w:r w:rsidRPr="00037A62">
              <w:rPr>
                <w:sz w:val="24"/>
              </w:rPr>
              <w:t>é</w:t>
            </w:r>
            <w:r w:rsidRPr="00037A62">
              <w:rPr>
                <w:sz w:val="24"/>
              </w:rPr>
              <w:t>ralisée de la détérioration écologique de la terre.</w:t>
            </w:r>
          </w:p>
          <w:p w14:paraId="782F8C2E" w14:textId="77777777" w:rsidR="00DC1D29" w:rsidRPr="00037A62" w:rsidRDefault="00DC1D29" w:rsidP="00DC1D29">
            <w:pPr>
              <w:spacing w:before="120" w:after="120"/>
              <w:ind w:firstLine="0"/>
              <w:jc w:val="both"/>
              <w:rPr>
                <w:sz w:val="24"/>
              </w:rPr>
            </w:pPr>
          </w:p>
          <w:p w14:paraId="5321C9D4" w14:textId="77777777" w:rsidR="00DC1D29" w:rsidRPr="00037A62" w:rsidRDefault="00DC1D29" w:rsidP="00DC1D29">
            <w:pPr>
              <w:spacing w:before="120" w:after="120"/>
              <w:ind w:firstLine="0"/>
              <w:jc w:val="center"/>
              <w:rPr>
                <w:sz w:val="24"/>
              </w:rPr>
            </w:pPr>
            <w:r w:rsidRPr="00037A62">
              <w:rPr>
                <w:sz w:val="24"/>
              </w:rPr>
              <w:t>Éditions coopératives Albert Saint-Martin</w:t>
            </w:r>
            <w:r>
              <w:rPr>
                <w:sz w:val="24"/>
              </w:rPr>
              <w:br/>
            </w:r>
            <w:r w:rsidRPr="00037A62">
              <w:rPr>
                <w:sz w:val="24"/>
              </w:rPr>
              <w:t>5089 rue Garnier — Montréal H2J 3T1</w:t>
            </w:r>
          </w:p>
        </w:tc>
      </w:tr>
    </w:tbl>
    <w:p w14:paraId="4A18BF55" w14:textId="77777777" w:rsidR="00DC1D29" w:rsidRDefault="007A1447" w:rsidP="00DC1D29">
      <w:pPr>
        <w:pStyle w:val="p"/>
      </w:pPr>
      <w:r w:rsidRPr="00640E6A">
        <w:rPr>
          <w:noProof/>
        </w:rPr>
        <w:drawing>
          <wp:anchor distT="0" distB="0" distL="114300" distR="114300" simplePos="0" relativeHeight="251660800" behindDoc="0" locked="0" layoutInCell="1" allowOverlap="1" wp14:anchorId="64DEFB0A" wp14:editId="5951A53E">
            <wp:simplePos x="0" y="0"/>
            <wp:positionH relativeFrom="column">
              <wp:posOffset>51435</wp:posOffset>
            </wp:positionH>
            <wp:positionV relativeFrom="paragraph">
              <wp:posOffset>563880</wp:posOffset>
            </wp:positionV>
            <wp:extent cx="1298575" cy="2054860"/>
            <wp:effectExtent l="0" t="0" r="0" b="0"/>
            <wp:wrapTight wrapText="bothSides">
              <wp:wrapPolygon edited="0">
                <wp:start x="0" y="0"/>
                <wp:lineTo x="0" y="21493"/>
                <wp:lineTo x="21336" y="21493"/>
                <wp:lineTo x="21336" y="0"/>
                <wp:lineTo x="0" y="0"/>
              </wp:wrapPolygon>
            </wp:wrapTight>
            <wp:docPr id="37"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8575" cy="20548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single" w:sz="12" w:space="0" w:color="000000"/>
          <w:left w:val="single" w:sz="12" w:space="0" w:color="000000"/>
          <w:bottom w:val="single" w:sz="12" w:space="0" w:color="000000"/>
          <w:right w:val="single" w:sz="12" w:space="0" w:color="000000"/>
        </w:tblBorders>
        <w:tblLook w:val="00BF" w:firstRow="1" w:lastRow="0" w:firstColumn="1" w:lastColumn="0" w:noHBand="0" w:noVBand="0"/>
      </w:tblPr>
      <w:tblGrid>
        <w:gridCol w:w="2569"/>
        <w:gridCol w:w="5321"/>
      </w:tblGrid>
      <w:tr w:rsidR="00DC1D29" w14:paraId="511F817F" w14:textId="77777777">
        <w:tc>
          <w:tcPr>
            <w:tcW w:w="2628" w:type="dxa"/>
          </w:tcPr>
          <w:p w14:paraId="3270EC15" w14:textId="77777777" w:rsidR="00DC1D29" w:rsidRPr="00640E6A" w:rsidRDefault="00DC1D29" w:rsidP="00DC1D29">
            <w:pPr>
              <w:pStyle w:val="p"/>
              <w:spacing w:before="120" w:after="120"/>
            </w:pPr>
          </w:p>
        </w:tc>
        <w:tc>
          <w:tcPr>
            <w:tcW w:w="5432" w:type="dxa"/>
          </w:tcPr>
          <w:p w14:paraId="311DB10E" w14:textId="77777777" w:rsidR="00DC1D29" w:rsidRPr="00243E9B" w:rsidRDefault="00DC1D29" w:rsidP="00DC1D29">
            <w:pPr>
              <w:spacing w:before="120" w:after="120"/>
              <w:ind w:firstLine="0"/>
              <w:jc w:val="center"/>
              <w:rPr>
                <w:sz w:val="24"/>
              </w:rPr>
            </w:pPr>
            <w:r w:rsidRPr="00243E9B">
              <w:rPr>
                <w:sz w:val="24"/>
              </w:rPr>
              <w:t>À ceux et celles que la télévision fatiguent...</w:t>
            </w:r>
          </w:p>
          <w:p w14:paraId="5B1E2E3E" w14:textId="77777777" w:rsidR="00DC1D29" w:rsidRPr="00243E9B" w:rsidRDefault="00DC1D29" w:rsidP="00DC1D29">
            <w:pPr>
              <w:spacing w:before="120" w:after="120"/>
              <w:ind w:firstLine="0"/>
              <w:jc w:val="center"/>
              <w:rPr>
                <w:sz w:val="24"/>
              </w:rPr>
            </w:pPr>
            <w:r w:rsidRPr="00243E9B">
              <w:rPr>
                <w:b/>
                <w:i/>
                <w:color w:val="FF0000"/>
                <w:sz w:val="24"/>
              </w:rPr>
              <w:t>La Télévision en vrac</w:t>
            </w:r>
            <w:r w:rsidRPr="00243E9B">
              <w:rPr>
                <w:b/>
                <w:i/>
                <w:color w:val="FF0000"/>
                <w:sz w:val="24"/>
              </w:rPr>
              <w:br/>
              <w:t>Essai sur le triste spectacle</w:t>
            </w:r>
          </w:p>
          <w:p w14:paraId="2FE0D74B" w14:textId="77777777" w:rsidR="00DC1D29" w:rsidRPr="00243E9B" w:rsidRDefault="00DC1D29" w:rsidP="00DC1D29">
            <w:pPr>
              <w:spacing w:before="120" w:after="120"/>
              <w:ind w:firstLine="0"/>
              <w:jc w:val="center"/>
              <w:rPr>
                <w:sz w:val="24"/>
              </w:rPr>
            </w:pPr>
            <w:r w:rsidRPr="00243E9B">
              <w:rPr>
                <w:sz w:val="24"/>
              </w:rPr>
              <w:t>Jean-Pierre Desaulniers</w:t>
            </w:r>
          </w:p>
          <w:p w14:paraId="5FB018C2" w14:textId="77777777" w:rsidR="00DC1D29" w:rsidRPr="00243E9B" w:rsidRDefault="00DC1D29" w:rsidP="00DC1D29">
            <w:pPr>
              <w:spacing w:before="120" w:after="120"/>
              <w:ind w:firstLine="0"/>
              <w:jc w:val="both"/>
              <w:rPr>
                <w:sz w:val="24"/>
              </w:rPr>
            </w:pPr>
            <w:r w:rsidRPr="00243E9B">
              <w:rPr>
                <w:sz w:val="24"/>
              </w:rPr>
              <w:t>La Télévision en vrac, c’est la télévision au jour le jour, dans sa diffusion morne et ininterrompue. Le triste spect</w:t>
            </w:r>
            <w:r w:rsidRPr="00243E9B">
              <w:rPr>
                <w:sz w:val="24"/>
              </w:rPr>
              <w:t>a</w:t>
            </w:r>
            <w:r w:rsidRPr="00243E9B">
              <w:rPr>
                <w:sz w:val="24"/>
              </w:rPr>
              <w:t>cle, c’est l’artifice du sport et du quiz, c’est la lourdeur du téléroman, la fadeur de l’information et l’évasion mi</w:t>
            </w:r>
            <w:r w:rsidRPr="00243E9B">
              <w:rPr>
                <w:sz w:val="24"/>
              </w:rPr>
              <w:t>è</w:t>
            </w:r>
            <w:r w:rsidRPr="00243E9B">
              <w:rPr>
                <w:sz w:val="24"/>
              </w:rPr>
              <w:t>vre du film.</w:t>
            </w:r>
          </w:p>
          <w:p w14:paraId="01B2B361" w14:textId="77777777" w:rsidR="00DC1D29" w:rsidRPr="00243E9B" w:rsidRDefault="00DC1D29" w:rsidP="00DC1D29">
            <w:pPr>
              <w:spacing w:before="120" w:after="120"/>
              <w:ind w:firstLine="0"/>
              <w:jc w:val="both"/>
              <w:rPr>
                <w:sz w:val="24"/>
              </w:rPr>
            </w:pPr>
          </w:p>
          <w:p w14:paraId="3F984F1A" w14:textId="77777777" w:rsidR="00DC1D29" w:rsidRDefault="00DC1D29" w:rsidP="00DC1D29">
            <w:pPr>
              <w:pStyle w:val="p"/>
              <w:spacing w:before="120" w:after="120"/>
            </w:pPr>
            <w:r w:rsidRPr="00243E9B">
              <w:rPr>
                <w:sz w:val="24"/>
              </w:rPr>
              <w:t>Éditions coopératives Albert Saint-Martin</w:t>
            </w:r>
            <w:r w:rsidRPr="00243E9B">
              <w:rPr>
                <w:sz w:val="24"/>
              </w:rPr>
              <w:br/>
              <w:t>5089 rue Garnier — Montréal H2J 3T1</w:t>
            </w:r>
          </w:p>
        </w:tc>
      </w:tr>
    </w:tbl>
    <w:p w14:paraId="40B7C8F1" w14:textId="77777777" w:rsidR="00DC1D29" w:rsidRDefault="00DC1D29" w:rsidP="00DC1D29">
      <w:pPr>
        <w:pStyle w:val="p"/>
      </w:pPr>
    </w:p>
    <w:p w14:paraId="65A49D4A" w14:textId="77777777" w:rsidR="00DC1D29" w:rsidRDefault="00DC1D29" w:rsidP="00DC1D29">
      <w:pPr>
        <w:pStyle w:val="p"/>
      </w:pPr>
      <w:r w:rsidRPr="005F1EFD">
        <w:br w:type="page"/>
      </w:r>
      <w:r>
        <w:lastRenderedPageBreak/>
        <w:t>[27]</w:t>
      </w:r>
    </w:p>
    <w:p w14:paraId="7733149E" w14:textId="77777777" w:rsidR="00DC1D29" w:rsidRDefault="00DC1D29" w:rsidP="00DC1D29">
      <w:pPr>
        <w:spacing w:before="120" w:after="120"/>
        <w:ind w:firstLine="0"/>
        <w:jc w:val="both"/>
      </w:pPr>
    </w:p>
    <w:p w14:paraId="7DAAF173" w14:textId="77777777" w:rsidR="00DC1D29" w:rsidRPr="00F4315E" w:rsidRDefault="00DC1D29" w:rsidP="00DC1D29">
      <w:pPr>
        <w:spacing w:before="120" w:after="120"/>
        <w:ind w:firstLine="0"/>
        <w:jc w:val="both"/>
      </w:pPr>
    </w:p>
    <w:p w14:paraId="21FDB2F4" w14:textId="77777777" w:rsidR="00DC1D29" w:rsidRDefault="00DC1D29" w:rsidP="00DC1D29">
      <w:pPr>
        <w:spacing w:after="120"/>
        <w:ind w:firstLine="0"/>
        <w:jc w:val="center"/>
        <w:rPr>
          <w:sz w:val="24"/>
        </w:rPr>
      </w:pPr>
      <w:bookmarkStart w:id="6" w:name="Interventions_econo_10_actualite_texte_2"/>
      <w:r>
        <w:rPr>
          <w:b/>
          <w:sz w:val="24"/>
        </w:rPr>
        <w:t>Interventions économiques</w:t>
      </w:r>
      <w:r>
        <w:rPr>
          <w:b/>
          <w:sz w:val="24"/>
        </w:rPr>
        <w:br/>
      </w:r>
      <w:r>
        <w:rPr>
          <w:i/>
          <w:sz w:val="24"/>
        </w:rPr>
        <w:t>pour une alternative sociale</w:t>
      </w:r>
    </w:p>
    <w:p w14:paraId="1CC6FCF4" w14:textId="77777777" w:rsidR="00DC1D29" w:rsidRPr="005F3CF4" w:rsidRDefault="00DC1D29" w:rsidP="00DC1D29">
      <w:pPr>
        <w:spacing w:after="120"/>
        <w:ind w:firstLine="0"/>
        <w:jc w:val="center"/>
        <w:rPr>
          <w:b/>
          <w:sz w:val="24"/>
        </w:rPr>
      </w:pPr>
      <w:r w:rsidRPr="005F3CF4">
        <w:rPr>
          <w:b/>
          <w:sz w:val="24"/>
        </w:rPr>
        <w:t xml:space="preserve">No </w:t>
      </w:r>
      <w:r>
        <w:rPr>
          <w:b/>
          <w:sz w:val="24"/>
        </w:rPr>
        <w:t>10</w:t>
      </w:r>
    </w:p>
    <w:p w14:paraId="18E2ECF7" w14:textId="77777777" w:rsidR="00DC1D29" w:rsidRPr="00F4315E" w:rsidRDefault="00DC1D29" w:rsidP="00DC1D29">
      <w:pPr>
        <w:spacing w:after="120"/>
        <w:ind w:firstLine="0"/>
        <w:jc w:val="center"/>
        <w:rPr>
          <w:b/>
          <w:color w:val="0000FF"/>
          <w:sz w:val="24"/>
        </w:rPr>
      </w:pPr>
      <w:r>
        <w:rPr>
          <w:b/>
          <w:color w:val="0000FF"/>
          <w:sz w:val="24"/>
        </w:rPr>
        <w:t>LA FILIÈRE CANADIENNE</w:t>
      </w:r>
    </w:p>
    <w:p w14:paraId="54A98EC7" w14:textId="77777777" w:rsidR="00DC1D29" w:rsidRPr="00F4315E" w:rsidRDefault="00DC1D29" w:rsidP="00DC1D29">
      <w:pPr>
        <w:spacing w:after="120"/>
        <w:ind w:firstLine="0"/>
        <w:jc w:val="center"/>
        <w:rPr>
          <w:b/>
          <w:color w:val="008000"/>
          <w:sz w:val="24"/>
        </w:rPr>
      </w:pPr>
      <w:r w:rsidRPr="00F4315E">
        <w:rPr>
          <w:b/>
          <w:color w:val="008000"/>
          <w:sz w:val="24"/>
        </w:rPr>
        <w:t>NOTES D’ACTUALITÉ</w:t>
      </w:r>
    </w:p>
    <w:p w14:paraId="07D75A56" w14:textId="77777777" w:rsidR="00DC1D29" w:rsidRPr="00F4315E" w:rsidRDefault="00DC1D29" w:rsidP="00DC1D29">
      <w:pPr>
        <w:pStyle w:val="planchenb"/>
        <w:rPr>
          <w:color w:val="auto"/>
          <w:sz w:val="44"/>
        </w:rPr>
      </w:pPr>
      <w:r w:rsidRPr="00F4315E">
        <w:rPr>
          <w:color w:val="auto"/>
          <w:sz w:val="44"/>
        </w:rPr>
        <w:t>« </w:t>
      </w:r>
      <w:r>
        <w:rPr>
          <w:color w:val="auto"/>
          <w:sz w:val="44"/>
        </w:rPr>
        <w:t>MISÈRE DE L’ÉNERGIE</w:t>
      </w:r>
      <w:r w:rsidRPr="00F4315E">
        <w:rPr>
          <w:color w:val="auto"/>
          <w:sz w:val="44"/>
        </w:rPr>
        <w:t>. »</w:t>
      </w:r>
    </w:p>
    <w:p w14:paraId="6BB15A40" w14:textId="77777777" w:rsidR="00DC1D29" w:rsidRPr="00F4315E" w:rsidRDefault="00DC1D29" w:rsidP="00DC1D29">
      <w:pPr>
        <w:jc w:val="both"/>
      </w:pPr>
    </w:p>
    <w:bookmarkEnd w:id="6"/>
    <w:p w14:paraId="0DE02E42" w14:textId="77777777" w:rsidR="00DC1D29" w:rsidRPr="00B305BF" w:rsidRDefault="00DC1D29" w:rsidP="00DC1D29">
      <w:pPr>
        <w:pStyle w:val="suite"/>
        <w:rPr>
          <w:b w:val="0"/>
        </w:rPr>
      </w:pPr>
      <w:r>
        <w:rPr>
          <w:lang w:eastAsia="fr-FR" w:bidi="fr-FR"/>
        </w:rPr>
        <w:t>A. ERROUAKI</w:t>
      </w:r>
    </w:p>
    <w:p w14:paraId="6C5B47C1" w14:textId="77777777" w:rsidR="00DC1D29" w:rsidRDefault="00DC1D29" w:rsidP="00DC1D29">
      <w:pPr>
        <w:jc w:val="both"/>
      </w:pPr>
    </w:p>
    <w:p w14:paraId="04DCB6A5" w14:textId="77777777" w:rsidR="00DC1D29" w:rsidRPr="00F4315E" w:rsidRDefault="00DC1D29" w:rsidP="00DC1D29">
      <w:pPr>
        <w:jc w:val="both"/>
      </w:pPr>
    </w:p>
    <w:p w14:paraId="2257916A" w14:textId="77777777" w:rsidR="00DC1D29" w:rsidRPr="00F4315E" w:rsidRDefault="00DC1D29" w:rsidP="00DC1D29">
      <w:pPr>
        <w:jc w:val="both"/>
      </w:pPr>
    </w:p>
    <w:p w14:paraId="14724F33" w14:textId="77777777" w:rsidR="00DC1D29" w:rsidRDefault="00DC1D29" w:rsidP="00DC1D29">
      <w:pPr>
        <w:ind w:right="90" w:firstLine="0"/>
        <w:jc w:val="both"/>
        <w:rPr>
          <w:sz w:val="20"/>
        </w:rPr>
      </w:pPr>
      <w:hyperlink w:anchor="sommaire" w:history="1">
        <w:r w:rsidRPr="00F4315E">
          <w:rPr>
            <w:rStyle w:val="Hyperlien"/>
            <w:sz w:val="20"/>
          </w:rPr>
          <w:t>Retour au sommaire</w:t>
        </w:r>
      </w:hyperlink>
    </w:p>
    <w:p w14:paraId="00551A25" w14:textId="77777777" w:rsidR="00DC1D29" w:rsidRPr="00976CD4" w:rsidRDefault="00DC1D29" w:rsidP="00DC1D29">
      <w:pPr>
        <w:spacing w:before="120" w:after="120"/>
        <w:jc w:val="both"/>
        <w:rPr>
          <w:i/>
          <w:iCs/>
          <w:szCs w:val="28"/>
        </w:rPr>
      </w:pPr>
      <w:r w:rsidRPr="00976CD4">
        <w:rPr>
          <w:i/>
          <w:iCs/>
          <w:szCs w:val="28"/>
        </w:rPr>
        <w:t>« Le développement du tiers-monde ne peut s’effectuer plein</w:t>
      </w:r>
      <w:r w:rsidRPr="00976CD4">
        <w:rPr>
          <w:i/>
          <w:iCs/>
          <w:szCs w:val="28"/>
        </w:rPr>
        <w:t>e</w:t>
      </w:r>
      <w:r w:rsidRPr="00976CD4">
        <w:rPr>
          <w:i/>
          <w:iCs/>
          <w:szCs w:val="28"/>
        </w:rPr>
        <w:t>ment que si la notion de dépendance est éliminée. »</w:t>
      </w:r>
    </w:p>
    <w:p w14:paraId="5BD89CE9" w14:textId="77777777" w:rsidR="00DC1D29" w:rsidRPr="005F1EFD" w:rsidRDefault="00DC1D29" w:rsidP="00DC1D29">
      <w:pPr>
        <w:spacing w:before="120" w:after="120"/>
        <w:jc w:val="both"/>
      </w:pPr>
      <w:r w:rsidRPr="005F1EFD">
        <w:t>Pierre Uri, Développement sans dépendance, Calman-Lévy, 1974.</w:t>
      </w:r>
    </w:p>
    <w:p w14:paraId="20087B94" w14:textId="77777777" w:rsidR="00DC1D29" w:rsidRPr="00976CD4" w:rsidRDefault="00DC1D29" w:rsidP="00DC1D29">
      <w:pPr>
        <w:spacing w:before="120" w:after="120"/>
        <w:jc w:val="both"/>
        <w:rPr>
          <w:i/>
          <w:iCs/>
          <w:szCs w:val="28"/>
        </w:rPr>
      </w:pPr>
      <w:r w:rsidRPr="00976CD4">
        <w:rPr>
          <w:i/>
          <w:iCs/>
          <w:szCs w:val="28"/>
        </w:rPr>
        <w:t>Les conditions de l’industrialisation dans les pays du Tiers-Monde ont fait, et font encore aujourd’hui, qu’à toute fin pratique, le pétrole demeure le seul choix économique réaliste en matière éne</w:t>
      </w:r>
      <w:r w:rsidRPr="00976CD4">
        <w:rPr>
          <w:i/>
          <w:iCs/>
          <w:szCs w:val="28"/>
        </w:rPr>
        <w:t>r</w:t>
      </w:r>
      <w:r w:rsidRPr="00976CD4">
        <w:rPr>
          <w:i/>
          <w:iCs/>
          <w:szCs w:val="28"/>
        </w:rPr>
        <w:t>gétique. Par contre, force est aussi de reconnaître que la facture est devenue très lourde à payer que ce soit en termes de balance de paiement, d’endettement, de dépendance, voire de compétitivité. Poser le pr</w:t>
      </w:r>
      <w:r w:rsidRPr="00976CD4">
        <w:rPr>
          <w:i/>
          <w:iCs/>
          <w:szCs w:val="28"/>
        </w:rPr>
        <w:t>o</w:t>
      </w:r>
      <w:r w:rsidRPr="00976CD4">
        <w:rPr>
          <w:i/>
          <w:iCs/>
          <w:szCs w:val="28"/>
        </w:rPr>
        <w:t>blème est une chose ; tenter d’y trouver une solution en est une autre comme le souligne A. Errouaki dans la note qui suit.</w:t>
      </w:r>
    </w:p>
    <w:p w14:paraId="007991F8" w14:textId="77777777" w:rsidR="00DC1D29" w:rsidRPr="00976CD4" w:rsidRDefault="00DC1D29" w:rsidP="00DC1D29">
      <w:pPr>
        <w:pBdr>
          <w:bottom w:val="single" w:sz="24" w:space="1" w:color="auto"/>
        </w:pBdr>
        <w:spacing w:before="120" w:after="120"/>
        <w:jc w:val="both"/>
        <w:rPr>
          <w:i/>
          <w:iCs/>
          <w:szCs w:val="28"/>
        </w:rPr>
      </w:pPr>
    </w:p>
    <w:p w14:paraId="52E18938" w14:textId="77777777" w:rsidR="00DC1D29" w:rsidRDefault="00DC1D29" w:rsidP="00DC1D29">
      <w:pPr>
        <w:spacing w:before="120" w:after="120"/>
        <w:jc w:val="both"/>
      </w:pPr>
    </w:p>
    <w:p w14:paraId="315A170B" w14:textId="77777777" w:rsidR="00DC1D29" w:rsidRPr="005F1EFD" w:rsidRDefault="00DC1D29" w:rsidP="00DC1D29">
      <w:pPr>
        <w:spacing w:before="120" w:after="120"/>
        <w:jc w:val="both"/>
        <w:rPr>
          <w:szCs w:val="19"/>
        </w:rPr>
      </w:pPr>
    </w:p>
    <w:p w14:paraId="6832BCF0" w14:textId="77777777" w:rsidR="00DC1D29" w:rsidRPr="005F1EFD" w:rsidRDefault="00DC1D29" w:rsidP="00DC1D29">
      <w:pPr>
        <w:spacing w:before="120" w:after="120"/>
        <w:jc w:val="both"/>
      </w:pPr>
      <w:r w:rsidRPr="005F1EFD">
        <w:t>Les spécialistes des problèmes énergétiques ne se sont penchés s</w:t>
      </w:r>
      <w:r w:rsidRPr="005F1EFD">
        <w:t>é</w:t>
      </w:r>
      <w:r w:rsidRPr="005F1EFD">
        <w:t>rieusement à leur étude que depuis la crise survenue en 1973 avec le quadruplement du prix du pétrole. L’économie occidentale qui fut principalement une économie pétrolière a été bouleversée par cet év</w:t>
      </w:r>
      <w:r w:rsidRPr="005F1EFD">
        <w:t>é</w:t>
      </w:r>
      <w:r w:rsidRPr="005F1EFD">
        <w:lastRenderedPageBreak/>
        <w:t>nement historique. Samir Amin</w:t>
      </w:r>
      <w:r>
        <w:t> </w:t>
      </w:r>
      <w:r>
        <w:rPr>
          <w:rStyle w:val="Appelnotedebasdep"/>
        </w:rPr>
        <w:footnoteReference w:id="25"/>
      </w:r>
      <w:r w:rsidRPr="005F1EFD">
        <w:t xml:space="preserve"> le fait remarquer à juste titre en écr</w:t>
      </w:r>
      <w:r w:rsidRPr="005F1EFD">
        <w:t>i</w:t>
      </w:r>
      <w:r w:rsidRPr="005F1EFD">
        <w:t>vant que « la première décision économique importante prise hors du monde européen depuis quatre siècles, le redressement du prix du pétrole en</w:t>
      </w:r>
      <w:r>
        <w:t xml:space="preserve"> </w:t>
      </w:r>
      <w:r w:rsidRPr="005F1EFD">
        <w:t>1973, a provoqué un débordement d’analyses et de proph</w:t>
      </w:r>
      <w:r w:rsidRPr="005F1EFD">
        <w:t>é</w:t>
      </w:r>
      <w:r w:rsidRPr="005F1EFD">
        <w:t>ties sur l’avenir du monde ».</w:t>
      </w:r>
    </w:p>
    <w:p w14:paraId="7D872903" w14:textId="77777777" w:rsidR="00DC1D29" w:rsidRPr="005F1EFD" w:rsidRDefault="00DC1D29" w:rsidP="00DC1D29">
      <w:pPr>
        <w:spacing w:before="120" w:after="120"/>
        <w:jc w:val="both"/>
      </w:pPr>
      <w:r w:rsidRPr="005F1EFD">
        <w:t>Contentons-nous pour l’instant d’engranger ces données de fait, et regardons de plus près les caractéristiques du problème énergét</w:t>
      </w:r>
      <w:r w:rsidRPr="005F1EFD">
        <w:t>i</w:t>
      </w:r>
      <w:r w:rsidRPr="005F1EFD">
        <w:t>que qui fait tant parler de lui depuis quelques temps.</w:t>
      </w:r>
    </w:p>
    <w:p w14:paraId="453D5286" w14:textId="77777777" w:rsidR="00DC1D29" w:rsidRPr="005F1EFD" w:rsidRDefault="00DC1D29" w:rsidP="00DC1D29">
      <w:pPr>
        <w:spacing w:before="120" w:after="120"/>
        <w:jc w:val="both"/>
      </w:pPr>
      <w:r w:rsidRPr="005F1EFD">
        <w:t>Le problème de l’énergie ne doit pas être considéré en chiffrant d’un côté les réserves mondiales et de l’autre les consommations. Ce qui caractérise aujourd’hui le problème</w:t>
      </w:r>
      <w:r>
        <w:t xml:space="preserve"> [28] </w:t>
      </w:r>
      <w:r w:rsidRPr="005F1EFD">
        <w:t>énergétique dans le mo</w:t>
      </w:r>
      <w:r w:rsidRPr="005F1EFD">
        <w:t>n</w:t>
      </w:r>
      <w:r w:rsidRPr="005F1EFD">
        <w:t>de, ce sont les achats massifs de pétrole par les trois pôles du monde occidental (USA, Europe de l’Ouest, J</w:t>
      </w:r>
      <w:r w:rsidRPr="005F1EFD">
        <w:t>a</w:t>
      </w:r>
      <w:r w:rsidRPr="005F1EFD">
        <w:t>pon) à un c</w:t>
      </w:r>
      <w:r>
        <w:t>ertain nombre de pays du tiers-</w:t>
      </w:r>
      <w:r w:rsidRPr="005F1EFD">
        <w:t>monde (Moyen-Orient, N</w:t>
      </w:r>
      <w:r w:rsidRPr="005F1EFD">
        <w:t>i</w:t>
      </w:r>
      <w:r w:rsidRPr="005F1EFD">
        <w:t>géria, Véné</w:t>
      </w:r>
      <w:r>
        <w:t>zuela). Or, dans ce même tiers-</w:t>
      </w:r>
      <w:r w:rsidRPr="005F1EFD">
        <w:t>monde, de nouveaux clients a</w:t>
      </w:r>
      <w:r w:rsidRPr="005F1EFD">
        <w:t>p</w:t>
      </w:r>
      <w:r w:rsidRPr="005F1EFD">
        <w:t>paraissent, de nouvelles nations tendent à s’industrialiser (Corée du Sud, Formose, Brésil). Ces pays devraient-ils choisir des techniques douces, utiliser les énergies nouvelles ? Cette question n’a pas de sens. Elle se trompe de date. En 1981, il y a déjà plus de main-d’oeuvre employée dans l’industrie des nations du tiers-monde que dans le monde industrialisé.</w:t>
      </w:r>
    </w:p>
    <w:p w14:paraId="5C93B106" w14:textId="77777777" w:rsidR="00DC1D29" w:rsidRPr="005F1EFD" w:rsidRDefault="00DC1D29" w:rsidP="00DC1D29">
      <w:pPr>
        <w:spacing w:before="120" w:after="120"/>
        <w:jc w:val="both"/>
      </w:pPr>
      <w:r w:rsidRPr="005F1EFD">
        <w:t>Il est évident que toutes les forces vives du tiers-monde poussent à l’industrialisation. Disserter si cela est une bonne chose ou non n’a qu’un intérêt purement théorique : la question est déjà tranchée. Ce</w:t>
      </w:r>
      <w:r w:rsidRPr="005F1EFD">
        <w:t>r</w:t>
      </w:r>
      <w:r w:rsidRPr="005F1EFD">
        <w:t>tains auteurs</w:t>
      </w:r>
      <w:r>
        <w:t> </w:t>
      </w:r>
      <w:r>
        <w:rPr>
          <w:rStyle w:val="Appelnotedebasdep"/>
        </w:rPr>
        <w:footnoteReference w:id="26"/>
      </w:r>
      <w:r w:rsidRPr="005F1EFD">
        <w:t xml:space="preserve"> soulignent qu’il y aura vraisemblablement en 1985, 120 millions de personnes employées dans l’industrie du tiers-monde contre 85 dans les pays dits développés. Cependant, la production i</w:t>
      </w:r>
      <w:r w:rsidRPr="005F1EFD">
        <w:t>n</w:t>
      </w:r>
      <w:r w:rsidRPr="005F1EFD">
        <w:t>dustrielle des nations développées (Europe, U.R.S.S., Amérique du Nord, Japon) restera pendant des décennies largement supérieure à celle du tiers-monde. Mais à l’heure actuelle, la production énergét</w:t>
      </w:r>
      <w:r w:rsidRPr="005F1EFD">
        <w:t>i</w:t>
      </w:r>
      <w:r w:rsidRPr="005F1EFD">
        <w:t>que mondiale est incapable d’alimenter à la fois une croissance mod</w:t>
      </w:r>
      <w:r w:rsidRPr="005F1EFD">
        <w:t>é</w:t>
      </w:r>
      <w:r w:rsidRPr="005F1EFD">
        <w:t xml:space="preserve">rée de l’économie des pays riches et le </w:t>
      </w:r>
      <w:r>
        <w:t>décollage des nations du tiers-</w:t>
      </w:r>
      <w:r w:rsidRPr="005F1EFD">
        <w:t xml:space="preserve">monde. Il y a donc conflit économique pour se procurer cette énergie. Le remède à la crise de l’énergie du tiers-monde réside-t-il en l’utilisation généralisée des énergies dites nouvelles : soleil, vent, </w:t>
      </w:r>
      <w:r w:rsidRPr="005F1EFD">
        <w:lastRenderedPageBreak/>
        <w:t>biomasse ?</w:t>
      </w:r>
      <w:r>
        <w:t xml:space="preserve"> </w:t>
      </w:r>
      <w:r w:rsidRPr="005F1EFD">
        <w:t>Ces pays peuvent-ils éviter le passage par les énergies fo</w:t>
      </w:r>
      <w:r w:rsidRPr="005F1EFD">
        <w:t>s</w:t>
      </w:r>
      <w:r w:rsidRPr="005F1EFD">
        <w:t>siles : pétr</w:t>
      </w:r>
      <w:r w:rsidRPr="005F1EFD">
        <w:t>o</w:t>
      </w:r>
      <w:r w:rsidRPr="005F1EFD">
        <w:t>le, gaz, charbon ? Cette solution a le don d’exaspérer les experts énergétiques du tiers-monde. En effet, à la conférence mo</w:t>
      </w:r>
      <w:r w:rsidRPr="005F1EFD">
        <w:t>n</w:t>
      </w:r>
      <w:r w:rsidRPr="005F1EFD">
        <w:t>diale sur l’énergie (Istanbul, 1976), le délégué de la Côte d’ivoire r</w:t>
      </w:r>
      <w:r w:rsidRPr="005F1EFD">
        <w:t>é</w:t>
      </w:r>
      <w:r w:rsidRPr="005F1EFD">
        <w:t>pond à des partisans de l’énergie solaire (à usage du tiers-monde) que « ces énergies n’étaient pas au point, que la quasi-totalité des labor</w:t>
      </w:r>
      <w:r w:rsidRPr="005F1EFD">
        <w:t>a</w:t>
      </w:r>
      <w:r w:rsidRPr="005F1EFD">
        <w:t>toires étaient dans les pays riches et qu’il était plus logique de réserver le pétrole aux nations en voie de développement » Comme le débat sur l’industrialisation du tiers-monde, celui de l’usage des énergies no</w:t>
      </w:r>
      <w:r w:rsidRPr="005F1EFD">
        <w:t>u</w:t>
      </w:r>
      <w:r w:rsidRPr="005F1EFD">
        <w:t>velles dans cette partie du globe semble dépassé.</w:t>
      </w:r>
    </w:p>
    <w:p w14:paraId="28FB24EC" w14:textId="77777777" w:rsidR="00DC1D29" w:rsidRPr="005F1EFD" w:rsidRDefault="00DC1D29" w:rsidP="00DC1D29">
      <w:pPr>
        <w:spacing w:before="120" w:after="120"/>
        <w:jc w:val="both"/>
      </w:pPr>
      <w:r w:rsidRPr="005F1EFD">
        <w:t>La Corée du Sud, Formose, le Brésil commencent à utiliser mass</w:t>
      </w:r>
      <w:r w:rsidRPr="005F1EFD">
        <w:t>i</w:t>
      </w:r>
      <w:r w:rsidRPr="005F1EFD">
        <w:t>vement le pétrole. La Chine est aujourd’hui un consommateur de p</w:t>
      </w:r>
      <w:r w:rsidRPr="005F1EFD">
        <w:t>é</w:t>
      </w:r>
      <w:r w:rsidRPr="005F1EFD">
        <w:t>trole équivalent à la France et brûle deux fois plus de charbon que l’ensemble du marché commun. Les trois (3) milliards d’êtres h</w:t>
      </w:r>
      <w:r w:rsidRPr="005F1EFD">
        <w:t>u</w:t>
      </w:r>
      <w:r w:rsidRPr="005F1EFD">
        <w:t>mains que compte le tiers-monde deviendront progressivement cand</w:t>
      </w:r>
      <w:r w:rsidRPr="005F1EFD">
        <w:t>i</w:t>
      </w:r>
      <w:r w:rsidRPr="005F1EFD">
        <w:t>dats à l’utilisation du pétrole, du gaz et du charbon. Ils seront cinq (5) milliards en l’an 2000 et composeront alors 80</w:t>
      </w:r>
      <w:r>
        <w:t>%</w:t>
      </w:r>
      <w:r w:rsidRPr="005F1EFD">
        <w:t xml:space="preserve"> de l’humanité. Pour des raisons techniques, ils préféreront le pétrole, car l’usage du gaz et du charbon demande des investissements coûteux, or ces pays sont pauvres en capitaux.</w:t>
      </w:r>
    </w:p>
    <w:p w14:paraId="45C4413C" w14:textId="77777777" w:rsidR="00DC1D29" w:rsidRPr="005F1EFD" w:rsidRDefault="00DC1D29" w:rsidP="00DC1D29">
      <w:pPr>
        <w:spacing w:before="120" w:after="120"/>
        <w:jc w:val="both"/>
      </w:pPr>
      <w:r w:rsidRPr="005F1EFD">
        <w:t>Dans ce nouveau contexte international, quelle peut être la polit</w:t>
      </w:r>
      <w:r w:rsidRPr="005F1EFD">
        <w:t>i</w:t>
      </w:r>
      <w:r w:rsidRPr="005F1EFD">
        <w:t>que du tiers-monde non producteur de pétrole ? Cet ensemble de pays ne dispose pas de ressources énergétiques. Aucune solution m</w:t>
      </w:r>
      <w:r w:rsidRPr="005F1EFD">
        <w:t>i</w:t>
      </w:r>
      <w:r w:rsidRPr="005F1EFD">
        <w:t>racle, aucune énergie nouvelle ne viendra à son secours. Le processus indu</w:t>
      </w:r>
      <w:r w:rsidRPr="005F1EFD">
        <w:t>s</w:t>
      </w:r>
      <w:r w:rsidRPr="005F1EFD">
        <w:t>triel</w:t>
      </w:r>
      <w:r>
        <w:t xml:space="preserve"> [29] </w:t>
      </w:r>
      <w:r w:rsidRPr="005F1EFD">
        <w:t>déclenché dans ces pays nécessitera un apport continuel d’énergie, dont une part importante de pétrole importé et ceci dans tout avenir prévisible. Il est donc nécessaire à ces pays de développer leurs expo</w:t>
      </w:r>
      <w:r w:rsidRPr="005F1EFD">
        <w:t>r</w:t>
      </w:r>
      <w:r w:rsidRPr="005F1EFD">
        <w:t>tations, pour cela la compétitivité de leurs entreprises est un facteur absolument indispensable. Or, ces mêmes pays dépendent de l’occident au nive</w:t>
      </w:r>
      <w:r>
        <w:t>au technologique. Cette dou</w:t>
      </w:r>
      <w:r w:rsidRPr="005F1EFD">
        <w:t>ble dépendance éne</w:t>
      </w:r>
      <w:r w:rsidRPr="005F1EFD">
        <w:t>r</w:t>
      </w:r>
      <w:r w:rsidRPr="005F1EFD">
        <w:t>gétique et technologique crée un obstacle di</w:t>
      </w:r>
      <w:r w:rsidRPr="005F1EFD">
        <w:t>f</w:t>
      </w:r>
      <w:r w:rsidRPr="005F1EFD">
        <w:t>ficilement surmontable pour l’adaptation de ces pays aux nouvelles données de l’économie mo</w:t>
      </w:r>
      <w:r w:rsidRPr="005F1EFD">
        <w:t>n</w:t>
      </w:r>
      <w:r w:rsidRPr="005F1EFD">
        <w:t>diale. Par conséquent, ces pays voient la facture pétrolière peser sur le déficit de la balance des paiements et un accroissement de l’endettement (faute de moyens financiers) pour f</w:t>
      </w:r>
      <w:r w:rsidRPr="005F1EFD">
        <w:t>i</w:t>
      </w:r>
      <w:r w:rsidRPr="005F1EFD">
        <w:t>nancer les projets de développement (voir tableau</w:t>
      </w:r>
      <w:r>
        <w:t> </w:t>
      </w:r>
      <w:r w:rsidRPr="005F1EFD">
        <w:t>1).</w:t>
      </w:r>
    </w:p>
    <w:p w14:paraId="150769ED" w14:textId="77777777" w:rsidR="00DC1D29" w:rsidRDefault="00DC1D29" w:rsidP="00DC1D29">
      <w:pPr>
        <w:spacing w:before="120" w:after="120"/>
        <w:jc w:val="both"/>
      </w:pPr>
    </w:p>
    <w:p w14:paraId="58775561" w14:textId="77777777" w:rsidR="00DC1D29" w:rsidRDefault="00DC1D29" w:rsidP="00DC1D29">
      <w:pPr>
        <w:spacing w:before="120" w:after="120"/>
        <w:jc w:val="both"/>
      </w:pPr>
    </w:p>
    <w:p w14:paraId="7513517D" w14:textId="77777777" w:rsidR="00DC1D29" w:rsidRPr="00BC3238" w:rsidRDefault="00DC1D29" w:rsidP="00DC1D29">
      <w:pPr>
        <w:pStyle w:val="figtitre"/>
      </w:pPr>
      <w:r w:rsidRPr="00BC3238">
        <w:t>TABLEAU 1</w:t>
      </w:r>
    </w:p>
    <w:p w14:paraId="012A0DCB" w14:textId="77777777" w:rsidR="00DC1D29" w:rsidRPr="00C3080F" w:rsidRDefault="00DC1D29" w:rsidP="00DC1D29">
      <w:pPr>
        <w:pStyle w:val="figtitrest"/>
      </w:pPr>
      <w:r w:rsidRPr="00C3080F">
        <w:t xml:space="preserve">Dette </w:t>
      </w:r>
      <w:r>
        <w:t>à</w:t>
      </w:r>
      <w:r w:rsidRPr="00C3080F">
        <w:t xml:space="preserve"> moyen et a long terme de 99 pays en développement,</w:t>
      </w:r>
      <w:r>
        <w:br/>
        <w:t>197</w:t>
      </w:r>
      <w:r w:rsidRPr="00C3080F">
        <w:t>2-1980 (en mi</w:t>
      </w:r>
      <w:r w:rsidRPr="00C3080F">
        <w:t>l</w:t>
      </w:r>
      <w:r w:rsidRPr="00C3080F">
        <w:t>liards de dollars)</w:t>
      </w:r>
    </w:p>
    <w:tbl>
      <w:tblPr>
        <w:tblOverlap w:val="never"/>
        <w:tblW w:w="9360" w:type="dxa"/>
        <w:tblInd w:w="-1250" w:type="dxa"/>
        <w:tblLayout w:type="fixed"/>
        <w:tblCellMar>
          <w:left w:w="10" w:type="dxa"/>
          <w:right w:w="10" w:type="dxa"/>
        </w:tblCellMar>
        <w:tblLook w:val="04A0" w:firstRow="1" w:lastRow="0" w:firstColumn="1" w:lastColumn="0" w:noHBand="0" w:noVBand="1"/>
      </w:tblPr>
      <w:tblGrid>
        <w:gridCol w:w="2142"/>
        <w:gridCol w:w="783"/>
        <w:gridCol w:w="782"/>
        <w:gridCol w:w="781"/>
        <w:gridCol w:w="782"/>
        <w:gridCol w:w="781"/>
        <w:gridCol w:w="782"/>
        <w:gridCol w:w="781"/>
        <w:gridCol w:w="782"/>
        <w:gridCol w:w="964"/>
      </w:tblGrid>
      <w:tr w:rsidR="00DC1D29" w:rsidRPr="00C3080F" w14:paraId="482AC1D7" w14:textId="77777777">
        <w:tblPrEx>
          <w:tblCellMar>
            <w:top w:w="0" w:type="dxa"/>
            <w:bottom w:w="0" w:type="dxa"/>
          </w:tblCellMar>
        </w:tblPrEx>
        <w:tc>
          <w:tcPr>
            <w:tcW w:w="2142" w:type="dxa"/>
            <w:tcBorders>
              <w:top w:val="single" w:sz="4" w:space="0" w:color="auto"/>
              <w:left w:val="single" w:sz="4" w:space="0" w:color="auto"/>
            </w:tcBorders>
            <w:shd w:val="clear" w:color="auto" w:fill="FFFFFF"/>
          </w:tcPr>
          <w:p w14:paraId="455FCF15" w14:textId="77777777" w:rsidR="00DC1D29" w:rsidRPr="00CD3044" w:rsidRDefault="00DC1D29" w:rsidP="00DC1D29">
            <w:pPr>
              <w:spacing w:before="60" w:after="60"/>
              <w:ind w:left="86" w:right="86" w:firstLine="0"/>
              <w:jc w:val="both"/>
              <w:rPr>
                <w:sz w:val="20"/>
                <w:szCs w:val="10"/>
              </w:rPr>
            </w:pPr>
          </w:p>
        </w:tc>
        <w:tc>
          <w:tcPr>
            <w:tcW w:w="783" w:type="dxa"/>
            <w:tcBorders>
              <w:top w:val="single" w:sz="4" w:space="0" w:color="auto"/>
              <w:left w:val="single" w:sz="4" w:space="0" w:color="auto"/>
            </w:tcBorders>
            <w:shd w:val="clear" w:color="auto" w:fill="FFFFFF"/>
            <w:vAlign w:val="center"/>
          </w:tcPr>
          <w:p w14:paraId="07982429" w14:textId="77777777" w:rsidR="00DC1D29" w:rsidRPr="00CD3044" w:rsidRDefault="00DC1D29" w:rsidP="00DC1D29">
            <w:pPr>
              <w:spacing w:before="60" w:after="60"/>
              <w:ind w:left="86" w:right="86" w:firstLine="0"/>
              <w:jc w:val="both"/>
              <w:rPr>
                <w:sz w:val="20"/>
              </w:rPr>
            </w:pPr>
            <w:r w:rsidRPr="00CD3044">
              <w:rPr>
                <w:sz w:val="20"/>
              </w:rPr>
              <w:t>1972</w:t>
            </w:r>
          </w:p>
        </w:tc>
        <w:tc>
          <w:tcPr>
            <w:tcW w:w="782" w:type="dxa"/>
            <w:tcBorders>
              <w:top w:val="single" w:sz="4" w:space="0" w:color="auto"/>
              <w:left w:val="single" w:sz="4" w:space="0" w:color="auto"/>
            </w:tcBorders>
            <w:shd w:val="clear" w:color="auto" w:fill="FFFFFF"/>
            <w:vAlign w:val="center"/>
          </w:tcPr>
          <w:p w14:paraId="72AFFB6E" w14:textId="77777777" w:rsidR="00DC1D29" w:rsidRPr="00CD3044" w:rsidRDefault="00DC1D29" w:rsidP="00DC1D29">
            <w:pPr>
              <w:spacing w:before="60" w:after="60"/>
              <w:ind w:left="86" w:right="86" w:firstLine="0"/>
              <w:jc w:val="both"/>
              <w:rPr>
                <w:sz w:val="20"/>
              </w:rPr>
            </w:pPr>
            <w:r w:rsidRPr="00CD3044">
              <w:rPr>
                <w:sz w:val="20"/>
              </w:rPr>
              <w:t>1973</w:t>
            </w:r>
          </w:p>
        </w:tc>
        <w:tc>
          <w:tcPr>
            <w:tcW w:w="781" w:type="dxa"/>
            <w:tcBorders>
              <w:top w:val="single" w:sz="4" w:space="0" w:color="auto"/>
              <w:left w:val="single" w:sz="4" w:space="0" w:color="auto"/>
            </w:tcBorders>
            <w:shd w:val="clear" w:color="auto" w:fill="FFFFFF"/>
            <w:vAlign w:val="center"/>
          </w:tcPr>
          <w:p w14:paraId="644D9030" w14:textId="77777777" w:rsidR="00DC1D29" w:rsidRPr="00CD3044" w:rsidRDefault="00DC1D29" w:rsidP="00DC1D29">
            <w:pPr>
              <w:spacing w:before="60" w:after="60"/>
              <w:ind w:left="86" w:right="86" w:firstLine="0"/>
              <w:jc w:val="both"/>
              <w:rPr>
                <w:sz w:val="20"/>
              </w:rPr>
            </w:pPr>
            <w:r w:rsidRPr="00CD3044">
              <w:rPr>
                <w:sz w:val="20"/>
              </w:rPr>
              <w:t>1974</w:t>
            </w:r>
          </w:p>
        </w:tc>
        <w:tc>
          <w:tcPr>
            <w:tcW w:w="782" w:type="dxa"/>
            <w:tcBorders>
              <w:top w:val="single" w:sz="4" w:space="0" w:color="auto"/>
              <w:left w:val="single" w:sz="4" w:space="0" w:color="auto"/>
            </w:tcBorders>
            <w:shd w:val="clear" w:color="auto" w:fill="FFFFFF"/>
            <w:vAlign w:val="center"/>
          </w:tcPr>
          <w:p w14:paraId="0EA16A91" w14:textId="77777777" w:rsidR="00DC1D29" w:rsidRPr="00CD3044" w:rsidRDefault="00DC1D29" w:rsidP="00DC1D29">
            <w:pPr>
              <w:spacing w:before="60" w:after="60"/>
              <w:ind w:left="86" w:right="86" w:firstLine="0"/>
              <w:jc w:val="both"/>
              <w:rPr>
                <w:sz w:val="20"/>
              </w:rPr>
            </w:pPr>
            <w:r w:rsidRPr="00CD3044">
              <w:rPr>
                <w:sz w:val="20"/>
              </w:rPr>
              <w:t>1975</w:t>
            </w:r>
          </w:p>
        </w:tc>
        <w:tc>
          <w:tcPr>
            <w:tcW w:w="781" w:type="dxa"/>
            <w:tcBorders>
              <w:top w:val="single" w:sz="4" w:space="0" w:color="auto"/>
              <w:left w:val="single" w:sz="4" w:space="0" w:color="auto"/>
            </w:tcBorders>
            <w:shd w:val="clear" w:color="auto" w:fill="FFFFFF"/>
            <w:vAlign w:val="center"/>
          </w:tcPr>
          <w:p w14:paraId="6181EA15" w14:textId="77777777" w:rsidR="00DC1D29" w:rsidRPr="00CD3044" w:rsidRDefault="00DC1D29" w:rsidP="00DC1D29">
            <w:pPr>
              <w:spacing w:before="60" w:after="60"/>
              <w:ind w:left="86" w:right="86" w:firstLine="0"/>
              <w:jc w:val="both"/>
              <w:rPr>
                <w:sz w:val="20"/>
              </w:rPr>
            </w:pPr>
            <w:r w:rsidRPr="00CD3044">
              <w:rPr>
                <w:sz w:val="20"/>
              </w:rPr>
              <w:t>1976</w:t>
            </w:r>
          </w:p>
        </w:tc>
        <w:tc>
          <w:tcPr>
            <w:tcW w:w="782" w:type="dxa"/>
            <w:tcBorders>
              <w:top w:val="single" w:sz="4" w:space="0" w:color="auto"/>
              <w:left w:val="single" w:sz="4" w:space="0" w:color="auto"/>
            </w:tcBorders>
            <w:shd w:val="clear" w:color="auto" w:fill="FFFFFF"/>
            <w:vAlign w:val="center"/>
          </w:tcPr>
          <w:p w14:paraId="4FFE0451" w14:textId="77777777" w:rsidR="00DC1D29" w:rsidRPr="00CD3044" w:rsidRDefault="00DC1D29" w:rsidP="00DC1D29">
            <w:pPr>
              <w:spacing w:before="60" w:after="60"/>
              <w:ind w:left="86" w:right="86" w:firstLine="0"/>
              <w:jc w:val="both"/>
              <w:rPr>
                <w:sz w:val="20"/>
              </w:rPr>
            </w:pPr>
            <w:r w:rsidRPr="00CD3044">
              <w:rPr>
                <w:sz w:val="20"/>
              </w:rPr>
              <w:t>1977</w:t>
            </w:r>
          </w:p>
        </w:tc>
        <w:tc>
          <w:tcPr>
            <w:tcW w:w="781" w:type="dxa"/>
            <w:tcBorders>
              <w:top w:val="single" w:sz="4" w:space="0" w:color="auto"/>
              <w:left w:val="single" w:sz="4" w:space="0" w:color="auto"/>
            </w:tcBorders>
            <w:shd w:val="clear" w:color="auto" w:fill="FFFFFF"/>
            <w:vAlign w:val="center"/>
          </w:tcPr>
          <w:p w14:paraId="5EF8655A" w14:textId="77777777" w:rsidR="00DC1D29" w:rsidRPr="00CD3044" w:rsidRDefault="00DC1D29" w:rsidP="00DC1D29">
            <w:pPr>
              <w:spacing w:before="60" w:after="60"/>
              <w:ind w:left="86" w:right="86" w:firstLine="0"/>
              <w:jc w:val="both"/>
              <w:rPr>
                <w:sz w:val="20"/>
              </w:rPr>
            </w:pPr>
            <w:r w:rsidRPr="00CD3044">
              <w:rPr>
                <w:sz w:val="20"/>
              </w:rPr>
              <w:t>1978</w:t>
            </w:r>
          </w:p>
        </w:tc>
        <w:tc>
          <w:tcPr>
            <w:tcW w:w="782" w:type="dxa"/>
            <w:tcBorders>
              <w:top w:val="single" w:sz="4" w:space="0" w:color="auto"/>
              <w:left w:val="single" w:sz="4" w:space="0" w:color="auto"/>
            </w:tcBorders>
            <w:shd w:val="clear" w:color="auto" w:fill="FFFFFF"/>
            <w:vAlign w:val="center"/>
          </w:tcPr>
          <w:p w14:paraId="7A5503EF" w14:textId="77777777" w:rsidR="00DC1D29" w:rsidRPr="00CD3044" w:rsidRDefault="00DC1D29" w:rsidP="00DC1D29">
            <w:pPr>
              <w:spacing w:before="60" w:after="60"/>
              <w:ind w:left="86" w:right="86" w:firstLine="0"/>
              <w:jc w:val="both"/>
              <w:rPr>
                <w:sz w:val="20"/>
              </w:rPr>
            </w:pPr>
            <w:r w:rsidRPr="00CD3044">
              <w:rPr>
                <w:sz w:val="20"/>
              </w:rPr>
              <w:t>1979</w:t>
            </w:r>
          </w:p>
        </w:tc>
        <w:tc>
          <w:tcPr>
            <w:tcW w:w="964" w:type="dxa"/>
            <w:tcBorders>
              <w:top w:val="single" w:sz="4" w:space="0" w:color="auto"/>
              <w:left w:val="single" w:sz="4" w:space="0" w:color="auto"/>
              <w:right w:val="single" w:sz="4" w:space="0" w:color="auto"/>
            </w:tcBorders>
            <w:shd w:val="clear" w:color="auto" w:fill="FFFFFF"/>
            <w:vAlign w:val="center"/>
          </w:tcPr>
          <w:p w14:paraId="2A84EAA7" w14:textId="77777777" w:rsidR="00DC1D29" w:rsidRPr="00CD3044" w:rsidRDefault="00DC1D29" w:rsidP="00DC1D29">
            <w:pPr>
              <w:spacing w:before="60" w:after="60"/>
              <w:ind w:left="86" w:right="86" w:firstLine="0"/>
              <w:jc w:val="both"/>
              <w:rPr>
                <w:sz w:val="20"/>
              </w:rPr>
            </w:pPr>
            <w:r w:rsidRPr="00CD3044">
              <w:rPr>
                <w:sz w:val="20"/>
              </w:rPr>
              <w:t>1980 (1)</w:t>
            </w:r>
          </w:p>
        </w:tc>
      </w:tr>
      <w:tr w:rsidR="00DC1D29" w:rsidRPr="00C3080F" w14:paraId="61CC069D" w14:textId="77777777">
        <w:tblPrEx>
          <w:tblCellMar>
            <w:top w:w="0" w:type="dxa"/>
            <w:bottom w:w="0" w:type="dxa"/>
          </w:tblCellMar>
        </w:tblPrEx>
        <w:tc>
          <w:tcPr>
            <w:tcW w:w="9360" w:type="dxa"/>
            <w:gridSpan w:val="10"/>
            <w:tcBorders>
              <w:top w:val="single" w:sz="4" w:space="0" w:color="auto"/>
              <w:left w:val="single" w:sz="4" w:space="0" w:color="auto"/>
              <w:right w:val="single" w:sz="4" w:space="0" w:color="auto"/>
            </w:tcBorders>
            <w:shd w:val="clear" w:color="auto" w:fill="FFFFFF"/>
            <w:vAlign w:val="bottom"/>
          </w:tcPr>
          <w:p w14:paraId="2B5B1F49" w14:textId="77777777" w:rsidR="00DC1D29" w:rsidRPr="00BC3238" w:rsidRDefault="00DC1D29" w:rsidP="00DC1D29">
            <w:pPr>
              <w:spacing w:before="60" w:after="60"/>
              <w:ind w:left="80" w:right="84" w:firstLine="0"/>
              <w:jc w:val="both"/>
              <w:rPr>
                <w:rFonts w:eastAsia="Arial" w:cs="Arial"/>
                <w:i/>
                <w:iCs/>
                <w:color w:val="000000"/>
                <w:sz w:val="20"/>
                <w:szCs w:val="12"/>
                <w:lang w:eastAsia="fr-FR" w:bidi="fr-FR"/>
              </w:rPr>
            </w:pPr>
            <w:r w:rsidRPr="00CD3044">
              <w:rPr>
                <w:sz w:val="20"/>
              </w:rPr>
              <w:t>Encours de la dette</w:t>
            </w:r>
            <w:r>
              <w:rPr>
                <w:sz w:val="20"/>
              </w:rPr>
              <w:t xml:space="preserve"> </w:t>
            </w:r>
            <w:r>
              <w:rPr>
                <w:rStyle w:val="Corpsdutexte2Arial6ptItalique"/>
                <w:sz w:val="20"/>
                <w:lang w:val="fr-CA"/>
              </w:rPr>
              <w:t>(en f</w:t>
            </w:r>
            <w:r w:rsidRPr="00CD3044">
              <w:rPr>
                <w:rStyle w:val="Corpsdutexte2Arial6ptItalique"/>
                <w:sz w:val="20"/>
                <w:lang w:val="fr-CA"/>
              </w:rPr>
              <w:t xml:space="preserve">in de période) </w:t>
            </w:r>
          </w:p>
        </w:tc>
      </w:tr>
      <w:tr w:rsidR="00DC1D29" w:rsidRPr="00C3080F" w14:paraId="2901A154" w14:textId="77777777">
        <w:tblPrEx>
          <w:tblCellMar>
            <w:top w:w="0" w:type="dxa"/>
            <w:bottom w:w="0" w:type="dxa"/>
          </w:tblCellMar>
        </w:tblPrEx>
        <w:tc>
          <w:tcPr>
            <w:tcW w:w="2142" w:type="dxa"/>
            <w:tcBorders>
              <w:top w:val="single" w:sz="4" w:space="0" w:color="auto"/>
              <w:left w:val="single" w:sz="4" w:space="0" w:color="auto"/>
            </w:tcBorders>
            <w:shd w:val="clear" w:color="auto" w:fill="FFFFFF"/>
            <w:vAlign w:val="bottom"/>
          </w:tcPr>
          <w:p w14:paraId="6B269FBB" w14:textId="77777777" w:rsidR="00DC1D29" w:rsidRPr="00CD3044" w:rsidRDefault="00DC1D29" w:rsidP="00DC1D29">
            <w:pPr>
              <w:spacing w:before="60" w:after="60"/>
              <w:ind w:left="80" w:right="84" w:firstLine="0"/>
              <w:jc w:val="both"/>
              <w:rPr>
                <w:sz w:val="20"/>
              </w:rPr>
            </w:pPr>
            <w:r w:rsidRPr="00CD3044">
              <w:rPr>
                <w:sz w:val="20"/>
              </w:rPr>
              <w:t>Dette p</w:t>
            </w:r>
            <w:r w:rsidRPr="00CD3044">
              <w:rPr>
                <w:sz w:val="20"/>
              </w:rPr>
              <w:t>u</w:t>
            </w:r>
            <w:r w:rsidRPr="00CD3044">
              <w:rPr>
                <w:sz w:val="20"/>
              </w:rPr>
              <w:t>blique (2)</w:t>
            </w:r>
          </w:p>
        </w:tc>
        <w:tc>
          <w:tcPr>
            <w:tcW w:w="783" w:type="dxa"/>
            <w:tcBorders>
              <w:top w:val="single" w:sz="4" w:space="0" w:color="auto"/>
              <w:left w:val="single" w:sz="4" w:space="0" w:color="auto"/>
            </w:tcBorders>
            <w:shd w:val="clear" w:color="auto" w:fill="FFFFFF"/>
            <w:vAlign w:val="bottom"/>
          </w:tcPr>
          <w:p w14:paraId="43CABBF3" w14:textId="77777777" w:rsidR="00DC1D29" w:rsidRPr="00CD3044" w:rsidRDefault="00DC1D29" w:rsidP="00DC1D29">
            <w:pPr>
              <w:spacing w:before="60" w:after="60"/>
              <w:ind w:left="80" w:right="84" w:firstLine="0"/>
              <w:jc w:val="right"/>
              <w:rPr>
                <w:sz w:val="20"/>
              </w:rPr>
            </w:pPr>
            <w:r w:rsidRPr="00CD3044">
              <w:rPr>
                <w:sz w:val="20"/>
              </w:rPr>
              <w:t>72,5</w:t>
            </w:r>
          </w:p>
        </w:tc>
        <w:tc>
          <w:tcPr>
            <w:tcW w:w="782" w:type="dxa"/>
            <w:tcBorders>
              <w:top w:val="single" w:sz="4" w:space="0" w:color="auto"/>
              <w:left w:val="single" w:sz="4" w:space="0" w:color="auto"/>
            </w:tcBorders>
            <w:shd w:val="clear" w:color="auto" w:fill="FFFFFF"/>
            <w:vAlign w:val="bottom"/>
          </w:tcPr>
          <w:p w14:paraId="53992C39" w14:textId="77777777" w:rsidR="00DC1D29" w:rsidRPr="00CD3044" w:rsidRDefault="00DC1D29" w:rsidP="00DC1D29">
            <w:pPr>
              <w:spacing w:before="60" w:after="60"/>
              <w:ind w:left="80" w:right="84" w:firstLine="0"/>
              <w:jc w:val="right"/>
              <w:rPr>
                <w:sz w:val="20"/>
              </w:rPr>
            </w:pPr>
            <w:r w:rsidRPr="00CD3044">
              <w:rPr>
                <w:sz w:val="20"/>
              </w:rPr>
              <w:t>88,9</w:t>
            </w:r>
          </w:p>
        </w:tc>
        <w:tc>
          <w:tcPr>
            <w:tcW w:w="781" w:type="dxa"/>
            <w:tcBorders>
              <w:top w:val="single" w:sz="4" w:space="0" w:color="auto"/>
              <w:left w:val="single" w:sz="4" w:space="0" w:color="auto"/>
            </w:tcBorders>
            <w:shd w:val="clear" w:color="auto" w:fill="FFFFFF"/>
            <w:vAlign w:val="bottom"/>
          </w:tcPr>
          <w:p w14:paraId="36426378" w14:textId="77777777" w:rsidR="00DC1D29" w:rsidRPr="00CD3044" w:rsidRDefault="00DC1D29" w:rsidP="00DC1D29">
            <w:pPr>
              <w:spacing w:before="60" w:after="60"/>
              <w:ind w:left="80" w:right="84" w:firstLine="0"/>
              <w:jc w:val="right"/>
              <w:rPr>
                <w:sz w:val="20"/>
              </w:rPr>
            </w:pPr>
            <w:r w:rsidRPr="00CD3044">
              <w:rPr>
                <w:sz w:val="20"/>
              </w:rPr>
              <w:t>108,5</w:t>
            </w:r>
          </w:p>
        </w:tc>
        <w:tc>
          <w:tcPr>
            <w:tcW w:w="782" w:type="dxa"/>
            <w:tcBorders>
              <w:top w:val="single" w:sz="4" w:space="0" w:color="auto"/>
              <w:left w:val="single" w:sz="4" w:space="0" w:color="auto"/>
            </w:tcBorders>
            <w:shd w:val="clear" w:color="auto" w:fill="FFFFFF"/>
            <w:vAlign w:val="bottom"/>
          </w:tcPr>
          <w:p w14:paraId="2BEEC77D" w14:textId="77777777" w:rsidR="00DC1D29" w:rsidRPr="00CD3044" w:rsidRDefault="00DC1D29" w:rsidP="00DC1D29">
            <w:pPr>
              <w:spacing w:before="60" w:after="60"/>
              <w:ind w:left="80" w:right="84" w:firstLine="0"/>
              <w:jc w:val="right"/>
              <w:rPr>
                <w:sz w:val="20"/>
              </w:rPr>
            </w:pPr>
            <w:r w:rsidRPr="00CD3044">
              <w:rPr>
                <w:sz w:val="20"/>
              </w:rPr>
              <w:t>129,9</w:t>
            </w:r>
          </w:p>
        </w:tc>
        <w:tc>
          <w:tcPr>
            <w:tcW w:w="781" w:type="dxa"/>
            <w:tcBorders>
              <w:top w:val="single" w:sz="4" w:space="0" w:color="auto"/>
              <w:left w:val="single" w:sz="4" w:space="0" w:color="auto"/>
            </w:tcBorders>
            <w:shd w:val="clear" w:color="auto" w:fill="FFFFFF"/>
            <w:vAlign w:val="bottom"/>
          </w:tcPr>
          <w:p w14:paraId="0267D889" w14:textId="77777777" w:rsidR="00DC1D29" w:rsidRPr="00CD3044" w:rsidRDefault="00DC1D29" w:rsidP="00DC1D29">
            <w:pPr>
              <w:spacing w:before="60" w:after="60"/>
              <w:ind w:left="80" w:right="84" w:firstLine="0"/>
              <w:jc w:val="right"/>
              <w:rPr>
                <w:sz w:val="20"/>
              </w:rPr>
            </w:pPr>
            <w:r w:rsidRPr="00CD3044">
              <w:rPr>
                <w:sz w:val="20"/>
              </w:rPr>
              <w:t>159,5</w:t>
            </w:r>
          </w:p>
        </w:tc>
        <w:tc>
          <w:tcPr>
            <w:tcW w:w="782" w:type="dxa"/>
            <w:tcBorders>
              <w:top w:val="single" w:sz="4" w:space="0" w:color="auto"/>
              <w:left w:val="single" w:sz="4" w:space="0" w:color="auto"/>
            </w:tcBorders>
            <w:shd w:val="clear" w:color="auto" w:fill="FFFFFF"/>
            <w:vAlign w:val="bottom"/>
          </w:tcPr>
          <w:p w14:paraId="64EAB63E" w14:textId="77777777" w:rsidR="00DC1D29" w:rsidRPr="00CD3044" w:rsidRDefault="00DC1D29" w:rsidP="00DC1D29">
            <w:pPr>
              <w:spacing w:before="60" w:after="60"/>
              <w:ind w:left="80" w:right="84" w:firstLine="0"/>
              <w:jc w:val="right"/>
              <w:rPr>
                <w:sz w:val="20"/>
              </w:rPr>
            </w:pPr>
            <w:r w:rsidRPr="00CD3044">
              <w:rPr>
                <w:sz w:val="20"/>
              </w:rPr>
              <w:t>200,1</w:t>
            </w:r>
          </w:p>
        </w:tc>
        <w:tc>
          <w:tcPr>
            <w:tcW w:w="781" w:type="dxa"/>
            <w:tcBorders>
              <w:top w:val="single" w:sz="4" w:space="0" w:color="auto"/>
              <w:left w:val="single" w:sz="4" w:space="0" w:color="auto"/>
            </w:tcBorders>
            <w:shd w:val="clear" w:color="auto" w:fill="FFFFFF"/>
            <w:vAlign w:val="bottom"/>
          </w:tcPr>
          <w:p w14:paraId="1B5E4464" w14:textId="77777777" w:rsidR="00DC1D29" w:rsidRPr="00CD3044" w:rsidRDefault="00DC1D29" w:rsidP="00DC1D29">
            <w:pPr>
              <w:spacing w:before="60" w:after="60"/>
              <w:ind w:left="80" w:right="84" w:firstLine="0"/>
              <w:jc w:val="right"/>
              <w:rPr>
                <w:sz w:val="20"/>
              </w:rPr>
            </w:pPr>
            <w:r w:rsidRPr="00CD3044">
              <w:rPr>
                <w:sz w:val="20"/>
              </w:rPr>
              <w:t>253,6</w:t>
            </w:r>
          </w:p>
        </w:tc>
        <w:tc>
          <w:tcPr>
            <w:tcW w:w="782" w:type="dxa"/>
            <w:tcBorders>
              <w:top w:val="single" w:sz="4" w:space="0" w:color="auto"/>
              <w:left w:val="single" w:sz="4" w:space="0" w:color="auto"/>
            </w:tcBorders>
            <w:shd w:val="clear" w:color="auto" w:fill="FFFFFF"/>
            <w:vAlign w:val="bottom"/>
          </w:tcPr>
          <w:p w14:paraId="0A726EF9" w14:textId="77777777" w:rsidR="00DC1D29" w:rsidRPr="00CD3044" w:rsidRDefault="00DC1D29" w:rsidP="00DC1D29">
            <w:pPr>
              <w:spacing w:before="60" w:after="60"/>
              <w:ind w:left="80" w:right="84" w:firstLine="0"/>
              <w:jc w:val="right"/>
              <w:rPr>
                <w:sz w:val="20"/>
              </w:rPr>
            </w:pPr>
            <w:r w:rsidRPr="00CD3044">
              <w:rPr>
                <w:sz w:val="20"/>
              </w:rPr>
              <w:t>299,2</w:t>
            </w:r>
          </w:p>
        </w:tc>
        <w:tc>
          <w:tcPr>
            <w:tcW w:w="964" w:type="dxa"/>
            <w:tcBorders>
              <w:top w:val="single" w:sz="4" w:space="0" w:color="auto"/>
              <w:left w:val="single" w:sz="4" w:space="0" w:color="auto"/>
              <w:right w:val="single" w:sz="4" w:space="0" w:color="auto"/>
            </w:tcBorders>
            <w:shd w:val="clear" w:color="auto" w:fill="FFFFFF"/>
            <w:vAlign w:val="bottom"/>
          </w:tcPr>
          <w:p w14:paraId="6317F43D" w14:textId="77777777" w:rsidR="00DC1D29" w:rsidRPr="00CD3044" w:rsidRDefault="00DC1D29" w:rsidP="00DC1D29">
            <w:pPr>
              <w:spacing w:before="60" w:after="60"/>
              <w:ind w:left="80" w:right="84" w:firstLine="0"/>
              <w:jc w:val="right"/>
              <w:rPr>
                <w:sz w:val="20"/>
              </w:rPr>
            </w:pPr>
            <w:r w:rsidRPr="00CD3044">
              <w:rPr>
                <w:sz w:val="20"/>
              </w:rPr>
              <w:t>340,4</w:t>
            </w:r>
          </w:p>
        </w:tc>
      </w:tr>
      <w:tr w:rsidR="00DC1D29" w:rsidRPr="00C3080F" w14:paraId="51D3217F" w14:textId="77777777">
        <w:tblPrEx>
          <w:tblCellMar>
            <w:top w:w="0" w:type="dxa"/>
            <w:bottom w:w="0" w:type="dxa"/>
          </w:tblCellMar>
        </w:tblPrEx>
        <w:tc>
          <w:tcPr>
            <w:tcW w:w="2142" w:type="dxa"/>
            <w:tcBorders>
              <w:left w:val="single" w:sz="4" w:space="0" w:color="auto"/>
            </w:tcBorders>
            <w:shd w:val="clear" w:color="auto" w:fill="FFFFFF"/>
            <w:vAlign w:val="bottom"/>
          </w:tcPr>
          <w:p w14:paraId="3E96CCD6" w14:textId="77777777" w:rsidR="00DC1D29" w:rsidRPr="00CD3044" w:rsidRDefault="00DC1D29" w:rsidP="00DC1D29">
            <w:pPr>
              <w:spacing w:before="60" w:after="60"/>
              <w:ind w:left="350" w:right="84" w:firstLine="0"/>
              <w:jc w:val="both"/>
              <w:rPr>
                <w:sz w:val="20"/>
              </w:rPr>
            </w:pPr>
            <w:r w:rsidRPr="00CD3044">
              <w:rPr>
                <w:sz w:val="20"/>
              </w:rPr>
              <w:t>Créanciers p</w:t>
            </w:r>
            <w:r w:rsidRPr="00CD3044">
              <w:rPr>
                <w:sz w:val="20"/>
              </w:rPr>
              <w:t>u</w:t>
            </w:r>
            <w:r w:rsidRPr="00CD3044">
              <w:rPr>
                <w:sz w:val="20"/>
              </w:rPr>
              <w:t>blics</w:t>
            </w:r>
          </w:p>
        </w:tc>
        <w:tc>
          <w:tcPr>
            <w:tcW w:w="783" w:type="dxa"/>
            <w:tcBorders>
              <w:left w:val="single" w:sz="4" w:space="0" w:color="auto"/>
            </w:tcBorders>
            <w:shd w:val="clear" w:color="auto" w:fill="FFFFFF"/>
            <w:vAlign w:val="bottom"/>
          </w:tcPr>
          <w:p w14:paraId="3A3D05DC" w14:textId="77777777" w:rsidR="00DC1D29" w:rsidRPr="00CD3044" w:rsidRDefault="00DC1D29" w:rsidP="00DC1D29">
            <w:pPr>
              <w:spacing w:before="60" w:after="60"/>
              <w:ind w:left="80" w:right="84" w:firstLine="0"/>
              <w:jc w:val="right"/>
              <w:rPr>
                <w:sz w:val="20"/>
              </w:rPr>
            </w:pPr>
            <w:r w:rsidRPr="00CD3044">
              <w:rPr>
                <w:sz w:val="20"/>
              </w:rPr>
              <w:t>(47,1)</w:t>
            </w:r>
          </w:p>
        </w:tc>
        <w:tc>
          <w:tcPr>
            <w:tcW w:w="782" w:type="dxa"/>
            <w:tcBorders>
              <w:left w:val="single" w:sz="4" w:space="0" w:color="auto"/>
            </w:tcBorders>
            <w:shd w:val="clear" w:color="auto" w:fill="FFFFFF"/>
            <w:vAlign w:val="bottom"/>
          </w:tcPr>
          <w:p w14:paraId="521693C6" w14:textId="77777777" w:rsidR="00DC1D29" w:rsidRPr="00CD3044" w:rsidRDefault="00DC1D29" w:rsidP="00DC1D29">
            <w:pPr>
              <w:spacing w:before="60" w:after="60"/>
              <w:ind w:left="80" w:right="84" w:firstLine="0"/>
              <w:jc w:val="right"/>
              <w:rPr>
                <w:sz w:val="20"/>
              </w:rPr>
            </w:pPr>
            <w:r w:rsidRPr="00CD3044">
              <w:rPr>
                <w:sz w:val="20"/>
              </w:rPr>
              <w:t>(55,1)</w:t>
            </w:r>
          </w:p>
        </w:tc>
        <w:tc>
          <w:tcPr>
            <w:tcW w:w="781" w:type="dxa"/>
            <w:tcBorders>
              <w:left w:val="single" w:sz="4" w:space="0" w:color="auto"/>
            </w:tcBorders>
            <w:shd w:val="clear" w:color="auto" w:fill="FFFFFF"/>
            <w:vAlign w:val="bottom"/>
          </w:tcPr>
          <w:p w14:paraId="472FFE60" w14:textId="77777777" w:rsidR="00DC1D29" w:rsidRPr="00CD3044" w:rsidRDefault="00DC1D29" w:rsidP="00DC1D29">
            <w:pPr>
              <w:spacing w:before="60" w:after="60"/>
              <w:ind w:left="80" w:right="84" w:firstLine="0"/>
              <w:jc w:val="right"/>
              <w:rPr>
                <w:sz w:val="20"/>
              </w:rPr>
            </w:pPr>
            <w:r w:rsidRPr="00CD3044">
              <w:rPr>
                <w:sz w:val="20"/>
              </w:rPr>
              <w:t>(64,9)</w:t>
            </w:r>
          </w:p>
        </w:tc>
        <w:tc>
          <w:tcPr>
            <w:tcW w:w="782" w:type="dxa"/>
            <w:tcBorders>
              <w:left w:val="single" w:sz="4" w:space="0" w:color="auto"/>
            </w:tcBorders>
            <w:shd w:val="clear" w:color="auto" w:fill="FFFFFF"/>
            <w:vAlign w:val="bottom"/>
          </w:tcPr>
          <w:p w14:paraId="173E94D9" w14:textId="77777777" w:rsidR="00DC1D29" w:rsidRPr="00CD3044" w:rsidRDefault="00DC1D29" w:rsidP="00DC1D29">
            <w:pPr>
              <w:spacing w:before="60" w:after="60"/>
              <w:ind w:left="80" w:right="84" w:firstLine="0"/>
              <w:jc w:val="right"/>
              <w:rPr>
                <w:sz w:val="20"/>
              </w:rPr>
            </w:pPr>
            <w:r w:rsidRPr="00CD3044">
              <w:rPr>
                <w:sz w:val="20"/>
              </w:rPr>
              <w:t>(75,2)</w:t>
            </w:r>
          </w:p>
        </w:tc>
        <w:tc>
          <w:tcPr>
            <w:tcW w:w="781" w:type="dxa"/>
            <w:tcBorders>
              <w:left w:val="single" w:sz="4" w:space="0" w:color="auto"/>
            </w:tcBorders>
            <w:shd w:val="clear" w:color="auto" w:fill="FFFFFF"/>
            <w:vAlign w:val="bottom"/>
          </w:tcPr>
          <w:p w14:paraId="56E118DB" w14:textId="77777777" w:rsidR="00DC1D29" w:rsidRPr="00CD3044" w:rsidRDefault="00DC1D29" w:rsidP="00DC1D29">
            <w:pPr>
              <w:spacing w:before="60" w:after="60"/>
              <w:ind w:left="80" w:right="84" w:firstLine="0"/>
              <w:jc w:val="right"/>
              <w:rPr>
                <w:sz w:val="20"/>
              </w:rPr>
            </w:pPr>
            <w:r w:rsidRPr="00CD3044">
              <w:rPr>
                <w:sz w:val="20"/>
              </w:rPr>
              <w:t>(87,2)</w:t>
            </w:r>
          </w:p>
        </w:tc>
        <w:tc>
          <w:tcPr>
            <w:tcW w:w="782" w:type="dxa"/>
            <w:tcBorders>
              <w:left w:val="single" w:sz="4" w:space="0" w:color="auto"/>
            </w:tcBorders>
            <w:shd w:val="clear" w:color="auto" w:fill="FFFFFF"/>
            <w:vAlign w:val="bottom"/>
          </w:tcPr>
          <w:p w14:paraId="1483631A" w14:textId="77777777" w:rsidR="00DC1D29" w:rsidRPr="00CD3044" w:rsidRDefault="00DC1D29" w:rsidP="00DC1D29">
            <w:pPr>
              <w:spacing w:before="60" w:after="60"/>
              <w:ind w:left="80" w:right="84" w:firstLine="0"/>
              <w:jc w:val="right"/>
              <w:rPr>
                <w:sz w:val="20"/>
              </w:rPr>
            </w:pPr>
            <w:r w:rsidRPr="00CD3044">
              <w:rPr>
                <w:sz w:val="20"/>
              </w:rPr>
              <w:t>(103,4)</w:t>
            </w:r>
          </w:p>
        </w:tc>
        <w:tc>
          <w:tcPr>
            <w:tcW w:w="781" w:type="dxa"/>
            <w:tcBorders>
              <w:left w:val="single" w:sz="4" w:space="0" w:color="auto"/>
            </w:tcBorders>
            <w:shd w:val="clear" w:color="auto" w:fill="FFFFFF"/>
            <w:vAlign w:val="bottom"/>
          </w:tcPr>
          <w:p w14:paraId="0F7D923F" w14:textId="77777777" w:rsidR="00DC1D29" w:rsidRPr="00CD3044" w:rsidRDefault="00DC1D29" w:rsidP="00DC1D29">
            <w:pPr>
              <w:spacing w:before="60" w:after="60"/>
              <w:ind w:left="80" w:right="84" w:firstLine="0"/>
              <w:jc w:val="right"/>
              <w:rPr>
                <w:sz w:val="20"/>
              </w:rPr>
            </w:pPr>
            <w:r w:rsidRPr="00CD3044">
              <w:rPr>
                <w:sz w:val="20"/>
              </w:rPr>
              <w:t>(122,7)</w:t>
            </w:r>
          </w:p>
        </w:tc>
        <w:tc>
          <w:tcPr>
            <w:tcW w:w="782" w:type="dxa"/>
            <w:tcBorders>
              <w:left w:val="single" w:sz="4" w:space="0" w:color="auto"/>
            </w:tcBorders>
            <w:shd w:val="clear" w:color="auto" w:fill="FFFFFF"/>
            <w:vAlign w:val="bottom"/>
          </w:tcPr>
          <w:p w14:paraId="5F603E65" w14:textId="77777777" w:rsidR="00DC1D29" w:rsidRPr="00CD3044" w:rsidRDefault="00DC1D29" w:rsidP="00DC1D29">
            <w:pPr>
              <w:spacing w:before="60" w:after="60"/>
              <w:ind w:left="80" w:right="84" w:firstLine="0"/>
              <w:jc w:val="right"/>
              <w:rPr>
                <w:sz w:val="20"/>
              </w:rPr>
            </w:pPr>
            <w:r w:rsidRPr="00CD3044">
              <w:rPr>
                <w:sz w:val="20"/>
              </w:rPr>
              <w:t>(138,6)</w:t>
            </w:r>
          </w:p>
        </w:tc>
        <w:tc>
          <w:tcPr>
            <w:tcW w:w="964" w:type="dxa"/>
            <w:tcBorders>
              <w:left w:val="single" w:sz="4" w:space="0" w:color="auto"/>
              <w:right w:val="single" w:sz="4" w:space="0" w:color="auto"/>
            </w:tcBorders>
            <w:shd w:val="clear" w:color="auto" w:fill="FFFFFF"/>
            <w:vAlign w:val="bottom"/>
          </w:tcPr>
          <w:p w14:paraId="0A469BC9" w14:textId="77777777" w:rsidR="00DC1D29" w:rsidRPr="00CD3044" w:rsidRDefault="00DC1D29" w:rsidP="00DC1D29">
            <w:pPr>
              <w:spacing w:before="60" w:after="60"/>
              <w:ind w:left="80" w:right="84" w:firstLine="0"/>
              <w:jc w:val="right"/>
              <w:rPr>
                <w:sz w:val="20"/>
              </w:rPr>
            </w:pPr>
            <w:r w:rsidRPr="00CD3044">
              <w:rPr>
                <w:sz w:val="20"/>
              </w:rPr>
              <w:t>(158.6)</w:t>
            </w:r>
          </w:p>
        </w:tc>
      </w:tr>
      <w:tr w:rsidR="00DC1D29" w:rsidRPr="00C3080F" w14:paraId="2BC5E7DD" w14:textId="77777777">
        <w:tblPrEx>
          <w:tblCellMar>
            <w:top w:w="0" w:type="dxa"/>
            <w:bottom w:w="0" w:type="dxa"/>
          </w:tblCellMar>
        </w:tblPrEx>
        <w:tc>
          <w:tcPr>
            <w:tcW w:w="2142" w:type="dxa"/>
            <w:tcBorders>
              <w:left w:val="single" w:sz="4" w:space="0" w:color="auto"/>
            </w:tcBorders>
            <w:shd w:val="clear" w:color="auto" w:fill="FFFFFF"/>
          </w:tcPr>
          <w:p w14:paraId="2BB8D6CF" w14:textId="77777777" w:rsidR="00DC1D29" w:rsidRPr="00CD3044" w:rsidRDefault="00DC1D29" w:rsidP="00DC1D29">
            <w:pPr>
              <w:spacing w:before="60" w:after="60"/>
              <w:ind w:left="350" w:right="84" w:firstLine="0"/>
              <w:jc w:val="both"/>
              <w:rPr>
                <w:sz w:val="20"/>
              </w:rPr>
            </w:pPr>
            <w:r w:rsidRPr="00CD3044">
              <w:rPr>
                <w:sz w:val="20"/>
              </w:rPr>
              <w:t>Créanciers pr</w:t>
            </w:r>
            <w:r w:rsidRPr="00CD3044">
              <w:rPr>
                <w:sz w:val="20"/>
              </w:rPr>
              <w:t>i</w:t>
            </w:r>
            <w:r w:rsidRPr="00CD3044">
              <w:rPr>
                <w:sz w:val="20"/>
              </w:rPr>
              <w:t>vés</w:t>
            </w:r>
          </w:p>
        </w:tc>
        <w:tc>
          <w:tcPr>
            <w:tcW w:w="783" w:type="dxa"/>
            <w:tcBorders>
              <w:left w:val="single" w:sz="4" w:space="0" w:color="auto"/>
            </w:tcBorders>
            <w:shd w:val="clear" w:color="auto" w:fill="FFFFFF"/>
          </w:tcPr>
          <w:p w14:paraId="6D159C96" w14:textId="77777777" w:rsidR="00DC1D29" w:rsidRPr="00CD3044" w:rsidRDefault="00DC1D29" w:rsidP="00DC1D29">
            <w:pPr>
              <w:spacing w:before="60" w:after="60"/>
              <w:ind w:left="80" w:right="84" w:firstLine="0"/>
              <w:jc w:val="right"/>
              <w:rPr>
                <w:sz w:val="20"/>
              </w:rPr>
            </w:pPr>
            <w:r w:rsidRPr="00CD3044">
              <w:rPr>
                <w:sz w:val="20"/>
              </w:rPr>
              <w:t>(25,4)</w:t>
            </w:r>
          </w:p>
        </w:tc>
        <w:tc>
          <w:tcPr>
            <w:tcW w:w="782" w:type="dxa"/>
            <w:tcBorders>
              <w:left w:val="single" w:sz="4" w:space="0" w:color="auto"/>
            </w:tcBorders>
            <w:shd w:val="clear" w:color="auto" w:fill="FFFFFF"/>
          </w:tcPr>
          <w:p w14:paraId="71251B14" w14:textId="77777777" w:rsidR="00DC1D29" w:rsidRPr="00CD3044" w:rsidRDefault="00DC1D29" w:rsidP="00DC1D29">
            <w:pPr>
              <w:spacing w:before="60" w:after="60"/>
              <w:ind w:left="80" w:right="84" w:firstLine="0"/>
              <w:jc w:val="right"/>
              <w:rPr>
                <w:sz w:val="20"/>
              </w:rPr>
            </w:pPr>
            <w:r w:rsidRPr="00CD3044">
              <w:rPr>
                <w:sz w:val="20"/>
              </w:rPr>
              <w:t>(33,8)</w:t>
            </w:r>
          </w:p>
        </w:tc>
        <w:tc>
          <w:tcPr>
            <w:tcW w:w="781" w:type="dxa"/>
            <w:tcBorders>
              <w:left w:val="single" w:sz="4" w:space="0" w:color="auto"/>
            </w:tcBorders>
            <w:shd w:val="clear" w:color="auto" w:fill="FFFFFF"/>
          </w:tcPr>
          <w:p w14:paraId="378CC062" w14:textId="77777777" w:rsidR="00DC1D29" w:rsidRPr="00CD3044" w:rsidRDefault="00DC1D29" w:rsidP="00DC1D29">
            <w:pPr>
              <w:spacing w:before="60" w:after="60"/>
              <w:ind w:left="80" w:right="84" w:firstLine="0"/>
              <w:jc w:val="right"/>
              <w:rPr>
                <w:sz w:val="20"/>
              </w:rPr>
            </w:pPr>
            <w:r w:rsidRPr="00CD3044">
              <w:rPr>
                <w:sz w:val="20"/>
              </w:rPr>
              <w:t>(43,6)</w:t>
            </w:r>
          </w:p>
        </w:tc>
        <w:tc>
          <w:tcPr>
            <w:tcW w:w="782" w:type="dxa"/>
            <w:tcBorders>
              <w:left w:val="single" w:sz="4" w:space="0" w:color="auto"/>
            </w:tcBorders>
            <w:shd w:val="clear" w:color="auto" w:fill="FFFFFF"/>
          </w:tcPr>
          <w:p w14:paraId="2DBD3BA8" w14:textId="77777777" w:rsidR="00DC1D29" w:rsidRPr="00CD3044" w:rsidRDefault="00DC1D29" w:rsidP="00DC1D29">
            <w:pPr>
              <w:spacing w:before="60" w:after="60"/>
              <w:ind w:left="80" w:right="84" w:firstLine="0"/>
              <w:jc w:val="right"/>
              <w:rPr>
                <w:sz w:val="20"/>
              </w:rPr>
            </w:pPr>
            <w:r w:rsidRPr="00CD3044">
              <w:rPr>
                <w:sz w:val="20"/>
              </w:rPr>
              <w:t>(54.7)</w:t>
            </w:r>
          </w:p>
        </w:tc>
        <w:tc>
          <w:tcPr>
            <w:tcW w:w="781" w:type="dxa"/>
            <w:tcBorders>
              <w:left w:val="single" w:sz="4" w:space="0" w:color="auto"/>
            </w:tcBorders>
            <w:shd w:val="clear" w:color="auto" w:fill="FFFFFF"/>
          </w:tcPr>
          <w:p w14:paraId="4FA65D85" w14:textId="77777777" w:rsidR="00DC1D29" w:rsidRPr="00CD3044" w:rsidRDefault="00DC1D29" w:rsidP="00DC1D29">
            <w:pPr>
              <w:spacing w:before="60" w:after="60"/>
              <w:ind w:left="80" w:right="84" w:firstLine="0"/>
              <w:jc w:val="right"/>
              <w:rPr>
                <w:sz w:val="20"/>
              </w:rPr>
            </w:pPr>
            <w:r w:rsidRPr="00CD3044">
              <w:rPr>
                <w:sz w:val="20"/>
              </w:rPr>
              <w:t>(72.3)</w:t>
            </w:r>
          </w:p>
        </w:tc>
        <w:tc>
          <w:tcPr>
            <w:tcW w:w="782" w:type="dxa"/>
            <w:tcBorders>
              <w:left w:val="single" w:sz="4" w:space="0" w:color="auto"/>
            </w:tcBorders>
            <w:shd w:val="clear" w:color="auto" w:fill="FFFFFF"/>
          </w:tcPr>
          <w:p w14:paraId="3C5E87B7" w14:textId="77777777" w:rsidR="00DC1D29" w:rsidRPr="00CD3044" w:rsidRDefault="00DC1D29" w:rsidP="00DC1D29">
            <w:pPr>
              <w:spacing w:before="60" w:after="60"/>
              <w:ind w:left="80" w:right="84" w:firstLine="0"/>
              <w:jc w:val="right"/>
              <w:rPr>
                <w:sz w:val="20"/>
              </w:rPr>
            </w:pPr>
            <w:r w:rsidRPr="00CD3044">
              <w:rPr>
                <w:sz w:val="20"/>
              </w:rPr>
              <w:t>(96,7)</w:t>
            </w:r>
          </w:p>
        </w:tc>
        <w:tc>
          <w:tcPr>
            <w:tcW w:w="781" w:type="dxa"/>
            <w:tcBorders>
              <w:left w:val="single" w:sz="4" w:space="0" w:color="auto"/>
            </w:tcBorders>
            <w:shd w:val="clear" w:color="auto" w:fill="FFFFFF"/>
          </w:tcPr>
          <w:p w14:paraId="11894D80" w14:textId="77777777" w:rsidR="00DC1D29" w:rsidRPr="00CD3044" w:rsidRDefault="00DC1D29" w:rsidP="00DC1D29">
            <w:pPr>
              <w:spacing w:before="60" w:after="60"/>
              <w:ind w:left="80" w:right="84" w:firstLine="0"/>
              <w:jc w:val="right"/>
              <w:rPr>
                <w:sz w:val="20"/>
              </w:rPr>
            </w:pPr>
            <w:r w:rsidRPr="00CD3044">
              <w:rPr>
                <w:sz w:val="20"/>
              </w:rPr>
              <w:t>(130,9)</w:t>
            </w:r>
          </w:p>
        </w:tc>
        <w:tc>
          <w:tcPr>
            <w:tcW w:w="782" w:type="dxa"/>
            <w:tcBorders>
              <w:left w:val="single" w:sz="4" w:space="0" w:color="auto"/>
            </w:tcBorders>
            <w:shd w:val="clear" w:color="auto" w:fill="FFFFFF"/>
          </w:tcPr>
          <w:p w14:paraId="5B6EEF0E" w14:textId="77777777" w:rsidR="00DC1D29" w:rsidRPr="00CD3044" w:rsidRDefault="00DC1D29" w:rsidP="00DC1D29">
            <w:pPr>
              <w:spacing w:before="60" w:after="60"/>
              <w:ind w:left="80" w:right="84" w:firstLine="0"/>
              <w:jc w:val="right"/>
              <w:rPr>
                <w:sz w:val="20"/>
              </w:rPr>
            </w:pPr>
            <w:r w:rsidRPr="00CD3044">
              <w:rPr>
                <w:sz w:val="20"/>
              </w:rPr>
              <w:t>(160,6)</w:t>
            </w:r>
          </w:p>
        </w:tc>
        <w:tc>
          <w:tcPr>
            <w:tcW w:w="964" w:type="dxa"/>
            <w:tcBorders>
              <w:left w:val="single" w:sz="4" w:space="0" w:color="auto"/>
              <w:right w:val="single" w:sz="4" w:space="0" w:color="auto"/>
            </w:tcBorders>
            <w:shd w:val="clear" w:color="auto" w:fill="FFFFFF"/>
          </w:tcPr>
          <w:p w14:paraId="49D5D7D5" w14:textId="77777777" w:rsidR="00DC1D29" w:rsidRPr="00CD3044" w:rsidRDefault="00DC1D29" w:rsidP="00DC1D29">
            <w:pPr>
              <w:spacing w:before="60" w:after="60"/>
              <w:ind w:left="80" w:right="84" w:firstLine="0"/>
              <w:jc w:val="right"/>
              <w:rPr>
                <w:sz w:val="20"/>
              </w:rPr>
            </w:pPr>
            <w:r w:rsidRPr="00CD3044">
              <w:rPr>
                <w:sz w:val="20"/>
              </w:rPr>
              <w:t>(182,1)</w:t>
            </w:r>
          </w:p>
        </w:tc>
      </w:tr>
      <w:tr w:rsidR="00DC1D29" w:rsidRPr="00C3080F" w14:paraId="13B7C4D9" w14:textId="77777777">
        <w:tblPrEx>
          <w:tblCellMar>
            <w:top w:w="0" w:type="dxa"/>
            <w:bottom w:w="0" w:type="dxa"/>
          </w:tblCellMar>
        </w:tblPrEx>
        <w:tc>
          <w:tcPr>
            <w:tcW w:w="2142" w:type="dxa"/>
            <w:tcBorders>
              <w:left w:val="single" w:sz="4" w:space="0" w:color="auto"/>
            </w:tcBorders>
            <w:shd w:val="clear" w:color="auto" w:fill="FFFFFF"/>
          </w:tcPr>
          <w:p w14:paraId="625CC8D3" w14:textId="77777777" w:rsidR="00DC1D29" w:rsidRPr="00CD3044" w:rsidRDefault="00DC1D29" w:rsidP="00DC1D29">
            <w:pPr>
              <w:spacing w:before="60" w:after="60"/>
              <w:ind w:left="80" w:right="84" w:firstLine="0"/>
              <w:jc w:val="both"/>
              <w:rPr>
                <w:sz w:val="20"/>
              </w:rPr>
            </w:pPr>
            <w:r w:rsidRPr="00CD3044">
              <w:rPr>
                <w:sz w:val="20"/>
              </w:rPr>
              <w:t>Dette non gara</w:t>
            </w:r>
            <w:r w:rsidRPr="00CD3044">
              <w:rPr>
                <w:sz w:val="20"/>
              </w:rPr>
              <w:t>n</w:t>
            </w:r>
            <w:r>
              <w:rPr>
                <w:sz w:val="20"/>
              </w:rPr>
              <w:t>tie</w:t>
            </w:r>
          </w:p>
        </w:tc>
        <w:tc>
          <w:tcPr>
            <w:tcW w:w="783" w:type="dxa"/>
            <w:tcBorders>
              <w:left w:val="single" w:sz="4" w:space="0" w:color="auto"/>
            </w:tcBorders>
            <w:shd w:val="clear" w:color="auto" w:fill="FFFFFF"/>
          </w:tcPr>
          <w:p w14:paraId="1C9121B1" w14:textId="77777777" w:rsidR="00DC1D29" w:rsidRPr="00CD3044" w:rsidRDefault="00DC1D29" w:rsidP="00DC1D29">
            <w:pPr>
              <w:spacing w:before="60" w:after="60"/>
              <w:ind w:left="80" w:right="84" w:firstLine="0"/>
              <w:jc w:val="right"/>
              <w:rPr>
                <w:sz w:val="20"/>
              </w:rPr>
            </w:pPr>
            <w:r w:rsidRPr="00CD3044">
              <w:rPr>
                <w:sz w:val="20"/>
              </w:rPr>
              <w:t>19,8</w:t>
            </w:r>
          </w:p>
        </w:tc>
        <w:tc>
          <w:tcPr>
            <w:tcW w:w="782" w:type="dxa"/>
            <w:tcBorders>
              <w:left w:val="single" w:sz="4" w:space="0" w:color="auto"/>
            </w:tcBorders>
            <w:shd w:val="clear" w:color="auto" w:fill="FFFFFF"/>
          </w:tcPr>
          <w:p w14:paraId="06C65161" w14:textId="77777777" w:rsidR="00DC1D29" w:rsidRPr="00CD3044" w:rsidRDefault="00DC1D29" w:rsidP="00DC1D29">
            <w:pPr>
              <w:spacing w:before="60" w:after="60"/>
              <w:ind w:left="80" w:right="84" w:firstLine="0"/>
              <w:jc w:val="right"/>
              <w:rPr>
                <w:sz w:val="20"/>
              </w:rPr>
            </w:pPr>
            <w:r w:rsidRPr="00CD3044">
              <w:rPr>
                <w:sz w:val="20"/>
              </w:rPr>
              <w:t>25,2</w:t>
            </w:r>
          </w:p>
        </w:tc>
        <w:tc>
          <w:tcPr>
            <w:tcW w:w="781" w:type="dxa"/>
            <w:tcBorders>
              <w:left w:val="single" w:sz="4" w:space="0" w:color="auto"/>
            </w:tcBorders>
            <w:shd w:val="clear" w:color="auto" w:fill="FFFFFF"/>
          </w:tcPr>
          <w:p w14:paraId="012CB40F" w14:textId="77777777" w:rsidR="00DC1D29" w:rsidRPr="00CD3044" w:rsidRDefault="00DC1D29" w:rsidP="00DC1D29">
            <w:pPr>
              <w:spacing w:before="60" w:after="60"/>
              <w:ind w:left="80" w:right="84" w:firstLine="0"/>
              <w:jc w:val="right"/>
              <w:rPr>
                <w:sz w:val="20"/>
              </w:rPr>
            </w:pPr>
            <w:r w:rsidRPr="00CD3044">
              <w:rPr>
                <w:sz w:val="20"/>
              </w:rPr>
              <w:t>31,1</w:t>
            </w:r>
          </w:p>
        </w:tc>
        <w:tc>
          <w:tcPr>
            <w:tcW w:w="782" w:type="dxa"/>
            <w:tcBorders>
              <w:left w:val="single" w:sz="4" w:space="0" w:color="auto"/>
            </w:tcBorders>
            <w:shd w:val="clear" w:color="auto" w:fill="FFFFFF"/>
          </w:tcPr>
          <w:p w14:paraId="2B04514F" w14:textId="77777777" w:rsidR="00DC1D29" w:rsidRPr="00CD3044" w:rsidRDefault="00DC1D29" w:rsidP="00DC1D29">
            <w:pPr>
              <w:spacing w:before="60" w:after="60"/>
              <w:ind w:left="80" w:right="84" w:firstLine="0"/>
              <w:jc w:val="right"/>
              <w:rPr>
                <w:sz w:val="20"/>
              </w:rPr>
            </w:pPr>
            <w:r w:rsidRPr="00CD3044">
              <w:rPr>
                <w:sz w:val="20"/>
              </w:rPr>
              <w:t>35,5</w:t>
            </w:r>
          </w:p>
        </w:tc>
        <w:tc>
          <w:tcPr>
            <w:tcW w:w="781" w:type="dxa"/>
            <w:tcBorders>
              <w:left w:val="single" w:sz="4" w:space="0" w:color="auto"/>
            </w:tcBorders>
            <w:shd w:val="clear" w:color="auto" w:fill="FFFFFF"/>
          </w:tcPr>
          <w:p w14:paraId="5FAFFD78" w14:textId="77777777" w:rsidR="00DC1D29" w:rsidRPr="00CD3044" w:rsidRDefault="00DC1D29" w:rsidP="00DC1D29">
            <w:pPr>
              <w:spacing w:before="60" w:after="60"/>
              <w:ind w:left="80" w:right="84" w:firstLine="0"/>
              <w:jc w:val="right"/>
              <w:rPr>
                <w:sz w:val="20"/>
              </w:rPr>
            </w:pPr>
            <w:r w:rsidRPr="00CD3044">
              <w:rPr>
                <w:sz w:val="20"/>
              </w:rPr>
              <w:t>40,6</w:t>
            </w:r>
          </w:p>
        </w:tc>
        <w:tc>
          <w:tcPr>
            <w:tcW w:w="782" w:type="dxa"/>
            <w:tcBorders>
              <w:left w:val="single" w:sz="4" w:space="0" w:color="auto"/>
            </w:tcBorders>
            <w:shd w:val="clear" w:color="auto" w:fill="FFFFFF"/>
          </w:tcPr>
          <w:p w14:paraId="7D9BCBA7" w14:textId="77777777" w:rsidR="00DC1D29" w:rsidRPr="00CD3044" w:rsidRDefault="00DC1D29" w:rsidP="00DC1D29">
            <w:pPr>
              <w:spacing w:before="60" w:after="60"/>
              <w:ind w:left="80" w:right="84" w:firstLine="0"/>
              <w:jc w:val="right"/>
              <w:rPr>
                <w:sz w:val="20"/>
              </w:rPr>
            </w:pPr>
            <w:r w:rsidRPr="00CD3044">
              <w:rPr>
                <w:sz w:val="20"/>
              </w:rPr>
              <w:t>47,4</w:t>
            </w:r>
          </w:p>
        </w:tc>
        <w:tc>
          <w:tcPr>
            <w:tcW w:w="781" w:type="dxa"/>
            <w:tcBorders>
              <w:left w:val="single" w:sz="4" w:space="0" w:color="auto"/>
            </w:tcBorders>
            <w:shd w:val="clear" w:color="auto" w:fill="FFFFFF"/>
          </w:tcPr>
          <w:p w14:paraId="5CE0D322" w14:textId="77777777" w:rsidR="00DC1D29" w:rsidRPr="00CD3044" w:rsidRDefault="00DC1D29" w:rsidP="00DC1D29">
            <w:pPr>
              <w:spacing w:before="60" w:after="60"/>
              <w:ind w:left="80" w:right="84" w:firstLine="0"/>
              <w:jc w:val="right"/>
              <w:rPr>
                <w:sz w:val="20"/>
              </w:rPr>
            </w:pPr>
            <w:r w:rsidRPr="00CD3044">
              <w:rPr>
                <w:sz w:val="20"/>
              </w:rPr>
              <w:t>55,6</w:t>
            </w:r>
          </w:p>
        </w:tc>
        <w:tc>
          <w:tcPr>
            <w:tcW w:w="782" w:type="dxa"/>
            <w:tcBorders>
              <w:left w:val="single" w:sz="4" w:space="0" w:color="auto"/>
            </w:tcBorders>
            <w:shd w:val="clear" w:color="auto" w:fill="FFFFFF"/>
          </w:tcPr>
          <w:p w14:paraId="381096CB" w14:textId="77777777" w:rsidR="00DC1D29" w:rsidRPr="00CD3044" w:rsidRDefault="00DC1D29" w:rsidP="00DC1D29">
            <w:pPr>
              <w:spacing w:before="60" w:after="60"/>
              <w:ind w:left="80" w:right="84" w:firstLine="0"/>
              <w:jc w:val="right"/>
              <w:rPr>
                <w:sz w:val="20"/>
              </w:rPr>
            </w:pPr>
            <w:r w:rsidRPr="00CD3044">
              <w:rPr>
                <w:sz w:val="20"/>
              </w:rPr>
              <w:t>63,9</w:t>
            </w:r>
          </w:p>
        </w:tc>
        <w:tc>
          <w:tcPr>
            <w:tcW w:w="964" w:type="dxa"/>
            <w:tcBorders>
              <w:left w:val="single" w:sz="4" w:space="0" w:color="auto"/>
              <w:right w:val="single" w:sz="4" w:space="0" w:color="auto"/>
            </w:tcBorders>
            <w:shd w:val="clear" w:color="auto" w:fill="FFFFFF"/>
          </w:tcPr>
          <w:p w14:paraId="6F75C29C" w14:textId="77777777" w:rsidR="00DC1D29" w:rsidRPr="00CD3044" w:rsidRDefault="00DC1D29" w:rsidP="00DC1D29">
            <w:pPr>
              <w:spacing w:before="60" w:after="60"/>
              <w:ind w:left="80" w:right="84" w:firstLine="0"/>
              <w:jc w:val="right"/>
              <w:rPr>
                <w:sz w:val="20"/>
              </w:rPr>
            </w:pPr>
            <w:r w:rsidRPr="00CD3044">
              <w:rPr>
                <w:sz w:val="20"/>
              </w:rPr>
              <w:t>74,1</w:t>
            </w:r>
          </w:p>
        </w:tc>
      </w:tr>
      <w:tr w:rsidR="00DC1D29" w:rsidRPr="00C3080F" w14:paraId="711F6B53" w14:textId="77777777">
        <w:tblPrEx>
          <w:tblCellMar>
            <w:top w:w="0" w:type="dxa"/>
            <w:bottom w:w="0" w:type="dxa"/>
          </w:tblCellMar>
        </w:tblPrEx>
        <w:tc>
          <w:tcPr>
            <w:tcW w:w="2142" w:type="dxa"/>
            <w:tcBorders>
              <w:left w:val="single" w:sz="4" w:space="0" w:color="auto"/>
              <w:bottom w:val="single" w:sz="4" w:space="0" w:color="auto"/>
            </w:tcBorders>
            <w:shd w:val="clear" w:color="auto" w:fill="FFFFFF"/>
          </w:tcPr>
          <w:p w14:paraId="0C077B26" w14:textId="77777777" w:rsidR="00DC1D29" w:rsidRPr="00CD3044" w:rsidRDefault="00DC1D29" w:rsidP="00DC1D29">
            <w:pPr>
              <w:spacing w:before="60" w:after="60"/>
              <w:ind w:left="80" w:right="84" w:firstLine="0"/>
              <w:jc w:val="both"/>
              <w:rPr>
                <w:sz w:val="20"/>
              </w:rPr>
            </w:pPr>
            <w:r w:rsidRPr="00CD3044">
              <w:rPr>
                <w:sz w:val="20"/>
              </w:rPr>
              <w:t>Total</w:t>
            </w:r>
          </w:p>
        </w:tc>
        <w:tc>
          <w:tcPr>
            <w:tcW w:w="783" w:type="dxa"/>
            <w:tcBorders>
              <w:left w:val="single" w:sz="4" w:space="0" w:color="auto"/>
              <w:bottom w:val="single" w:sz="4" w:space="0" w:color="auto"/>
            </w:tcBorders>
            <w:shd w:val="clear" w:color="auto" w:fill="FFFFFF"/>
          </w:tcPr>
          <w:p w14:paraId="160C0AC4" w14:textId="77777777" w:rsidR="00DC1D29" w:rsidRPr="00CD3044" w:rsidRDefault="00DC1D29" w:rsidP="00DC1D29">
            <w:pPr>
              <w:spacing w:before="60" w:after="60"/>
              <w:ind w:left="80" w:right="84" w:firstLine="0"/>
              <w:jc w:val="right"/>
              <w:rPr>
                <w:sz w:val="20"/>
              </w:rPr>
            </w:pPr>
            <w:r w:rsidRPr="00CD3044">
              <w:rPr>
                <w:sz w:val="20"/>
              </w:rPr>
              <w:t>92,3</w:t>
            </w:r>
          </w:p>
        </w:tc>
        <w:tc>
          <w:tcPr>
            <w:tcW w:w="782" w:type="dxa"/>
            <w:tcBorders>
              <w:left w:val="single" w:sz="4" w:space="0" w:color="auto"/>
              <w:bottom w:val="single" w:sz="4" w:space="0" w:color="auto"/>
            </w:tcBorders>
            <w:shd w:val="clear" w:color="auto" w:fill="FFFFFF"/>
          </w:tcPr>
          <w:p w14:paraId="6705D040" w14:textId="77777777" w:rsidR="00DC1D29" w:rsidRPr="00CD3044" w:rsidRDefault="00DC1D29" w:rsidP="00DC1D29">
            <w:pPr>
              <w:spacing w:before="60" w:after="60"/>
              <w:ind w:left="80" w:right="84" w:firstLine="0"/>
              <w:jc w:val="right"/>
              <w:rPr>
                <w:sz w:val="20"/>
              </w:rPr>
            </w:pPr>
            <w:r w:rsidRPr="00CD3044">
              <w:rPr>
                <w:sz w:val="20"/>
              </w:rPr>
              <w:t>114,1</w:t>
            </w:r>
          </w:p>
        </w:tc>
        <w:tc>
          <w:tcPr>
            <w:tcW w:w="781" w:type="dxa"/>
            <w:tcBorders>
              <w:left w:val="single" w:sz="4" w:space="0" w:color="auto"/>
              <w:bottom w:val="single" w:sz="4" w:space="0" w:color="auto"/>
            </w:tcBorders>
            <w:shd w:val="clear" w:color="auto" w:fill="FFFFFF"/>
          </w:tcPr>
          <w:p w14:paraId="6513194A" w14:textId="77777777" w:rsidR="00DC1D29" w:rsidRPr="00CD3044" w:rsidRDefault="00DC1D29" w:rsidP="00DC1D29">
            <w:pPr>
              <w:spacing w:before="60" w:after="60"/>
              <w:ind w:left="80" w:right="84" w:firstLine="0"/>
              <w:jc w:val="right"/>
              <w:rPr>
                <w:sz w:val="20"/>
              </w:rPr>
            </w:pPr>
            <w:r w:rsidRPr="00CD3044">
              <w:rPr>
                <w:sz w:val="20"/>
              </w:rPr>
              <w:t>139,6</w:t>
            </w:r>
          </w:p>
        </w:tc>
        <w:tc>
          <w:tcPr>
            <w:tcW w:w="782" w:type="dxa"/>
            <w:tcBorders>
              <w:left w:val="single" w:sz="4" w:space="0" w:color="auto"/>
              <w:bottom w:val="single" w:sz="4" w:space="0" w:color="auto"/>
            </w:tcBorders>
            <w:shd w:val="clear" w:color="auto" w:fill="FFFFFF"/>
          </w:tcPr>
          <w:p w14:paraId="28BE1742" w14:textId="77777777" w:rsidR="00DC1D29" w:rsidRPr="00CD3044" w:rsidRDefault="00DC1D29" w:rsidP="00DC1D29">
            <w:pPr>
              <w:spacing w:before="60" w:after="60"/>
              <w:ind w:left="80" w:right="84" w:firstLine="0"/>
              <w:jc w:val="right"/>
              <w:rPr>
                <w:sz w:val="20"/>
              </w:rPr>
            </w:pPr>
            <w:r w:rsidRPr="00CD3044">
              <w:rPr>
                <w:sz w:val="20"/>
              </w:rPr>
              <w:t>165,5</w:t>
            </w:r>
          </w:p>
        </w:tc>
        <w:tc>
          <w:tcPr>
            <w:tcW w:w="781" w:type="dxa"/>
            <w:tcBorders>
              <w:left w:val="single" w:sz="4" w:space="0" w:color="auto"/>
              <w:bottom w:val="single" w:sz="4" w:space="0" w:color="auto"/>
            </w:tcBorders>
            <w:shd w:val="clear" w:color="auto" w:fill="FFFFFF"/>
            <w:vAlign w:val="center"/>
          </w:tcPr>
          <w:p w14:paraId="1F8EFD9E" w14:textId="77777777" w:rsidR="00DC1D29" w:rsidRPr="00CD3044" w:rsidRDefault="00DC1D29" w:rsidP="00DC1D29">
            <w:pPr>
              <w:spacing w:before="60" w:after="60"/>
              <w:ind w:left="80" w:right="84" w:firstLine="0"/>
              <w:jc w:val="right"/>
              <w:rPr>
                <w:sz w:val="20"/>
              </w:rPr>
            </w:pPr>
            <w:r w:rsidRPr="00CD3044">
              <w:rPr>
                <w:sz w:val="20"/>
              </w:rPr>
              <w:t>200,1</w:t>
            </w:r>
          </w:p>
        </w:tc>
        <w:tc>
          <w:tcPr>
            <w:tcW w:w="782" w:type="dxa"/>
            <w:tcBorders>
              <w:left w:val="single" w:sz="4" w:space="0" w:color="auto"/>
              <w:bottom w:val="single" w:sz="4" w:space="0" w:color="auto"/>
            </w:tcBorders>
            <w:shd w:val="clear" w:color="auto" w:fill="FFFFFF"/>
          </w:tcPr>
          <w:p w14:paraId="4BA46A8B" w14:textId="77777777" w:rsidR="00DC1D29" w:rsidRPr="00CD3044" w:rsidRDefault="00DC1D29" w:rsidP="00DC1D29">
            <w:pPr>
              <w:spacing w:before="60" w:after="60"/>
              <w:ind w:left="80" w:right="84" w:firstLine="0"/>
              <w:jc w:val="right"/>
              <w:rPr>
                <w:sz w:val="20"/>
              </w:rPr>
            </w:pPr>
            <w:r w:rsidRPr="00CD3044">
              <w:rPr>
                <w:sz w:val="20"/>
              </w:rPr>
              <w:t>247,5</w:t>
            </w:r>
          </w:p>
        </w:tc>
        <w:tc>
          <w:tcPr>
            <w:tcW w:w="781" w:type="dxa"/>
            <w:tcBorders>
              <w:left w:val="single" w:sz="4" w:space="0" w:color="auto"/>
              <w:bottom w:val="single" w:sz="4" w:space="0" w:color="auto"/>
            </w:tcBorders>
            <w:shd w:val="clear" w:color="auto" w:fill="FFFFFF"/>
          </w:tcPr>
          <w:p w14:paraId="7D982FA8" w14:textId="77777777" w:rsidR="00DC1D29" w:rsidRPr="00CD3044" w:rsidRDefault="00DC1D29" w:rsidP="00DC1D29">
            <w:pPr>
              <w:spacing w:before="60" w:after="60"/>
              <w:ind w:left="80" w:right="84" w:firstLine="0"/>
              <w:jc w:val="right"/>
              <w:rPr>
                <w:sz w:val="20"/>
              </w:rPr>
            </w:pPr>
            <w:r w:rsidRPr="00CD3044">
              <w:rPr>
                <w:sz w:val="20"/>
              </w:rPr>
              <w:t>309,2</w:t>
            </w:r>
          </w:p>
        </w:tc>
        <w:tc>
          <w:tcPr>
            <w:tcW w:w="782" w:type="dxa"/>
            <w:tcBorders>
              <w:left w:val="single" w:sz="4" w:space="0" w:color="auto"/>
              <w:bottom w:val="single" w:sz="4" w:space="0" w:color="auto"/>
            </w:tcBorders>
            <w:shd w:val="clear" w:color="auto" w:fill="FFFFFF"/>
          </w:tcPr>
          <w:p w14:paraId="52694614" w14:textId="77777777" w:rsidR="00DC1D29" w:rsidRPr="00CD3044" w:rsidRDefault="00DC1D29" w:rsidP="00DC1D29">
            <w:pPr>
              <w:spacing w:before="60" w:after="60"/>
              <w:ind w:left="80" w:right="84" w:firstLine="0"/>
              <w:jc w:val="right"/>
              <w:rPr>
                <w:sz w:val="20"/>
              </w:rPr>
            </w:pPr>
            <w:r w:rsidRPr="00CD3044">
              <w:rPr>
                <w:sz w:val="20"/>
              </w:rPr>
              <w:t>363,1</w:t>
            </w:r>
          </w:p>
        </w:tc>
        <w:tc>
          <w:tcPr>
            <w:tcW w:w="964" w:type="dxa"/>
            <w:tcBorders>
              <w:left w:val="single" w:sz="4" w:space="0" w:color="auto"/>
              <w:bottom w:val="single" w:sz="4" w:space="0" w:color="auto"/>
              <w:right w:val="single" w:sz="4" w:space="0" w:color="auto"/>
            </w:tcBorders>
            <w:shd w:val="clear" w:color="auto" w:fill="FFFFFF"/>
          </w:tcPr>
          <w:p w14:paraId="2BB24575" w14:textId="77777777" w:rsidR="00DC1D29" w:rsidRPr="00CD3044" w:rsidRDefault="00DC1D29" w:rsidP="00DC1D29">
            <w:pPr>
              <w:spacing w:before="60" w:after="60"/>
              <w:ind w:left="80" w:right="84" w:firstLine="0"/>
              <w:jc w:val="right"/>
              <w:rPr>
                <w:sz w:val="20"/>
              </w:rPr>
            </w:pPr>
            <w:r w:rsidRPr="00CD3044">
              <w:rPr>
                <w:sz w:val="20"/>
              </w:rPr>
              <w:t>414,5</w:t>
            </w:r>
          </w:p>
        </w:tc>
      </w:tr>
    </w:tbl>
    <w:p w14:paraId="5D65367A" w14:textId="77777777" w:rsidR="00DC1D29" w:rsidRPr="00C3080F" w:rsidRDefault="00DC1D29" w:rsidP="00DC1D29">
      <w:pPr>
        <w:spacing w:before="120"/>
        <w:ind w:firstLine="0"/>
        <w:jc w:val="both"/>
        <w:rPr>
          <w:sz w:val="24"/>
        </w:rPr>
      </w:pPr>
      <w:r>
        <w:rPr>
          <w:sz w:val="24"/>
        </w:rPr>
        <w:t xml:space="preserve">1. </w:t>
      </w:r>
      <w:r w:rsidRPr="00C3080F">
        <w:rPr>
          <w:sz w:val="24"/>
        </w:rPr>
        <w:t>Préliminaires.</w:t>
      </w:r>
    </w:p>
    <w:p w14:paraId="0EE7D2BF" w14:textId="77777777" w:rsidR="00DC1D29" w:rsidRPr="00C3080F" w:rsidRDefault="00DC1D29" w:rsidP="00DC1D29">
      <w:pPr>
        <w:ind w:firstLine="0"/>
        <w:jc w:val="both"/>
        <w:rPr>
          <w:sz w:val="24"/>
        </w:rPr>
      </w:pPr>
      <w:r>
        <w:rPr>
          <w:sz w:val="24"/>
        </w:rPr>
        <w:t xml:space="preserve">2. </w:t>
      </w:r>
      <w:r w:rsidRPr="00C3080F">
        <w:rPr>
          <w:sz w:val="24"/>
        </w:rPr>
        <w:t>Dette publique de dette assortie d'une garantie publique.</w:t>
      </w:r>
    </w:p>
    <w:p w14:paraId="6E8C967E" w14:textId="77777777" w:rsidR="00DC1D29" w:rsidRPr="00C3080F" w:rsidRDefault="00DC1D29" w:rsidP="00DC1D29">
      <w:pPr>
        <w:ind w:firstLine="0"/>
        <w:jc w:val="both"/>
        <w:rPr>
          <w:sz w:val="24"/>
          <w:szCs w:val="2"/>
        </w:rPr>
      </w:pPr>
    </w:p>
    <w:p w14:paraId="227646F4" w14:textId="77777777" w:rsidR="00DC1D29" w:rsidRPr="006E1734" w:rsidRDefault="00DC1D29" w:rsidP="00DC1D29">
      <w:pPr>
        <w:ind w:firstLine="0"/>
        <w:jc w:val="both"/>
        <w:rPr>
          <w:i/>
          <w:iCs/>
          <w:sz w:val="24"/>
          <w:szCs w:val="24"/>
        </w:rPr>
      </w:pPr>
      <w:r w:rsidRPr="00C3080F">
        <w:rPr>
          <w:sz w:val="24"/>
        </w:rPr>
        <w:t xml:space="preserve">SOURCE : </w:t>
      </w:r>
      <w:r w:rsidRPr="006E1734">
        <w:rPr>
          <w:i/>
          <w:iCs/>
          <w:sz w:val="24"/>
          <w:szCs w:val="24"/>
        </w:rPr>
        <w:t>Banque Mondiale, World Debt Tables 1981, et perspectives de l’économie mondiale FMI, 1980, p. 42.</w:t>
      </w:r>
    </w:p>
    <w:p w14:paraId="2E8CB6C3" w14:textId="77777777" w:rsidR="00DC1D29" w:rsidRDefault="00DC1D29" w:rsidP="00DC1D29">
      <w:pPr>
        <w:spacing w:before="120" w:after="120"/>
        <w:jc w:val="both"/>
      </w:pPr>
    </w:p>
    <w:p w14:paraId="674C328D" w14:textId="77777777" w:rsidR="00DC1D29" w:rsidRPr="005F1EFD" w:rsidRDefault="00DC1D29" w:rsidP="00DC1D29">
      <w:pPr>
        <w:spacing w:before="120" w:after="120"/>
        <w:jc w:val="both"/>
      </w:pPr>
    </w:p>
    <w:p w14:paraId="713C31A6" w14:textId="77777777" w:rsidR="00DC1D29" w:rsidRPr="005F1EFD" w:rsidRDefault="00DC1D29" w:rsidP="00DC1D29">
      <w:pPr>
        <w:spacing w:before="120" w:after="120"/>
        <w:jc w:val="both"/>
      </w:pPr>
      <w:r w:rsidRPr="005F1EFD">
        <w:t>Plus le prix du pétrole sera élevé, plus le seuil de compétitivité sera difficile à atteindre, plus le nombre de faillites sera élevé et le taux de chômage important. L’intensité de la lutte pour l’énergie se mesurera dans ces pays par des déficits permanents de la balance des paiements et des effets néfastes sur le système productif (voir gr</w:t>
      </w:r>
      <w:r w:rsidRPr="005F1EFD">
        <w:t>a</w:t>
      </w:r>
      <w:r w:rsidRPr="005F1EFD">
        <w:t>phique</w:t>
      </w:r>
      <w:r>
        <w:t> </w:t>
      </w:r>
      <w:r w:rsidRPr="005F1EFD">
        <w:t>1).</w:t>
      </w:r>
    </w:p>
    <w:p w14:paraId="2D4992C2" w14:textId="77777777" w:rsidR="00DC1D29" w:rsidRPr="005F1EFD" w:rsidRDefault="00DC1D29" w:rsidP="00DC1D29">
      <w:pPr>
        <w:spacing w:before="120" w:after="120"/>
        <w:jc w:val="both"/>
      </w:pPr>
      <w:r w:rsidRPr="005F1EFD">
        <w:t>En effet, les achats de pétrole par</w:t>
      </w:r>
      <w:r>
        <w:t xml:space="preserve"> </w:t>
      </w:r>
      <w:r w:rsidRPr="005F1EFD">
        <w:t>les PVD, représentant 80 à 90</w:t>
      </w:r>
      <w:r>
        <w:t>%</w:t>
      </w:r>
      <w:r w:rsidRPr="005F1EFD">
        <w:t xml:space="preserve"> de leurs importations</w:t>
      </w:r>
      <w:r>
        <w:t> </w:t>
      </w:r>
      <w:r>
        <w:rPr>
          <w:rStyle w:val="Appelnotedebasdep"/>
        </w:rPr>
        <w:footnoteReference w:id="27"/>
      </w:r>
      <w:r w:rsidRPr="005F1EFD">
        <w:t>, ne peuvent plus être financés que par un r</w:t>
      </w:r>
      <w:r w:rsidRPr="005F1EFD">
        <w:t>e</w:t>
      </w:r>
      <w:r>
        <w:t>cours systématique à l’empru</w:t>
      </w:r>
      <w:r w:rsidRPr="005F1EFD">
        <w:t>nt, dont le montant (comme en témo</w:t>
      </w:r>
      <w:r w:rsidRPr="005F1EFD">
        <w:t>i</w:t>
      </w:r>
      <w:r w:rsidRPr="005F1EFD">
        <w:t>gnent les chiffres du tableau</w:t>
      </w:r>
      <w:r>
        <w:t> </w:t>
      </w:r>
      <w:r w:rsidRPr="005F1EFD">
        <w:t>1) s’accroît constamment. Les nouveaux emprunts précédents, et la dette collect</w:t>
      </w:r>
      <w:r w:rsidRPr="005F1EFD">
        <w:t>i</w:t>
      </w:r>
      <w:r w:rsidRPr="005F1EFD">
        <w:t>ve des PVD se chiffre à 400 milliards de dollars sans aucun espoir de remboursement dans un av</w:t>
      </w:r>
      <w:r w:rsidRPr="005F1EFD">
        <w:t>e</w:t>
      </w:r>
      <w:r w:rsidRPr="005F1EFD">
        <w:t>nir prévisible.</w:t>
      </w:r>
    </w:p>
    <w:p w14:paraId="7A8FF437" w14:textId="77777777" w:rsidR="00DC1D29" w:rsidRDefault="00DC1D29" w:rsidP="00DC1D29">
      <w:pPr>
        <w:spacing w:before="120" w:after="120"/>
        <w:jc w:val="both"/>
        <w:rPr>
          <w:szCs w:val="2"/>
        </w:rPr>
      </w:pPr>
      <w:r w:rsidRPr="005F1EFD">
        <w:rPr>
          <w:szCs w:val="2"/>
        </w:rPr>
        <w:br w:type="page"/>
      </w:r>
      <w:r>
        <w:rPr>
          <w:szCs w:val="2"/>
        </w:rPr>
        <w:t>[30]</w:t>
      </w:r>
    </w:p>
    <w:p w14:paraId="7F98D6B7" w14:textId="77777777" w:rsidR="00DC1D29" w:rsidRPr="005F1EFD" w:rsidRDefault="00DC1D29" w:rsidP="00DC1D29">
      <w:pPr>
        <w:spacing w:before="120" w:after="120"/>
        <w:jc w:val="both"/>
      </w:pPr>
      <w:r w:rsidRPr="005F1EFD">
        <w:t>Mais il serait toutefois incorrect, comme l’indique J. Séguret « de rendre l’OPEP seule responsable de la crise mondiale dans laquelle il semble bien que nous soyons engagés. La croissance économique des années 60 était devenue une fuite en avant dont les limites étaient pr</w:t>
      </w:r>
      <w:r w:rsidRPr="005F1EFD">
        <w:t>é</w:t>
      </w:r>
      <w:r w:rsidRPr="005F1EFD">
        <w:t>visibles (le Club de Rome a eu le premier la lucidité de les montrer), et la crise pétrolière n’a été que le catalyseur qui a révélé au monde stupéfait la fragilité de la chimère qu’il chevauchait</w:t>
      </w:r>
      <w:r>
        <w:t> </w:t>
      </w:r>
      <w:r>
        <w:rPr>
          <w:rStyle w:val="Appelnotedebasdep"/>
        </w:rPr>
        <w:footnoteReference w:id="28"/>
      </w:r>
      <w:r w:rsidRPr="009D2648">
        <w:t> </w:t>
      </w:r>
      <w:r w:rsidRPr="005F1EFD">
        <w:t>».</w:t>
      </w:r>
    </w:p>
    <w:p w14:paraId="25722AAF" w14:textId="77777777" w:rsidR="00DC1D29" w:rsidRDefault="00DC1D29" w:rsidP="00DC1D29">
      <w:pPr>
        <w:spacing w:before="120" w:after="120"/>
        <w:jc w:val="both"/>
      </w:pPr>
    </w:p>
    <w:p w14:paraId="27DC4D53" w14:textId="77777777" w:rsidR="00DC1D29" w:rsidRPr="00BC3238" w:rsidRDefault="00DC1D29" w:rsidP="00DC1D29">
      <w:pPr>
        <w:pStyle w:val="figtitre"/>
      </w:pPr>
      <w:r w:rsidRPr="00BC3238">
        <w:t>Figure 1</w:t>
      </w:r>
    </w:p>
    <w:p w14:paraId="498F2326" w14:textId="77777777" w:rsidR="00DC1D29" w:rsidRDefault="00DC1D29" w:rsidP="00DC1D29">
      <w:pPr>
        <w:pStyle w:val="figtitrest"/>
      </w:pPr>
      <w:r>
        <w:t>Déficit de la balance courante des pays</w:t>
      </w:r>
      <w:r>
        <w:br/>
        <w:t>en développement impo</w:t>
      </w:r>
      <w:r>
        <w:t>r</w:t>
      </w:r>
      <w:r>
        <w:t>tateurs de pétrole 1970-1980</w:t>
      </w:r>
    </w:p>
    <w:p w14:paraId="134432E9" w14:textId="77777777" w:rsidR="00DC1D29" w:rsidRDefault="007A1447" w:rsidP="00DC1D29">
      <w:pPr>
        <w:pStyle w:val="fig"/>
      </w:pPr>
      <w:r>
        <w:rPr>
          <w:noProof/>
        </w:rPr>
        <w:drawing>
          <wp:inline distT="0" distB="0" distL="0" distR="0" wp14:anchorId="2C3D29F8" wp14:editId="417FDEE5">
            <wp:extent cx="3048000" cy="42037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4203700"/>
                    </a:xfrm>
                    <a:prstGeom prst="rect">
                      <a:avLst/>
                    </a:prstGeom>
                    <a:noFill/>
                    <a:ln>
                      <a:noFill/>
                    </a:ln>
                  </pic:spPr>
                </pic:pic>
              </a:graphicData>
            </a:graphic>
          </wp:inline>
        </w:drawing>
      </w:r>
    </w:p>
    <w:p w14:paraId="3A61E0C6" w14:textId="77777777" w:rsidR="00DC1D29" w:rsidRPr="00965541" w:rsidRDefault="00DC1D29" w:rsidP="00DC1D29">
      <w:pPr>
        <w:pStyle w:val="figst0"/>
      </w:pPr>
      <w:r>
        <w:t>Source : Rapport annuel de la Banque Mondiale, 1981, p. 50.</w:t>
      </w:r>
    </w:p>
    <w:p w14:paraId="57F8D462" w14:textId="77777777" w:rsidR="00DC1D29" w:rsidRDefault="00DC1D29" w:rsidP="00DC1D29">
      <w:pPr>
        <w:spacing w:before="120" w:after="120"/>
        <w:jc w:val="both"/>
      </w:pPr>
      <w:r>
        <w:br w:type="page"/>
      </w:r>
    </w:p>
    <w:p w14:paraId="7FF8A63D" w14:textId="77777777" w:rsidR="00DC1D29" w:rsidRPr="005F1EFD" w:rsidRDefault="00DC1D29" w:rsidP="00DC1D29">
      <w:pPr>
        <w:spacing w:before="120" w:after="120"/>
        <w:jc w:val="both"/>
      </w:pPr>
      <w:r w:rsidRPr="005F1EFD">
        <w:t>Pour finir cette discussion des problèmes énergétiques posés par le développement du Tiers-Monde, il</w:t>
      </w:r>
      <w:r>
        <w:t xml:space="preserve"> </w:t>
      </w:r>
      <w:r w:rsidRPr="005F1EFD">
        <w:t>serait intéressant de s’interroger sur la définition d’une nouvelle politique énergétique.</w:t>
      </w:r>
    </w:p>
    <w:p w14:paraId="010E6EEC" w14:textId="77777777" w:rsidR="00DC1D29" w:rsidRPr="005F1EFD" w:rsidRDefault="00DC1D29" w:rsidP="00DC1D29">
      <w:pPr>
        <w:spacing w:before="120" w:after="120"/>
        <w:jc w:val="both"/>
      </w:pPr>
      <w:r w:rsidRPr="005F1EFD">
        <w:t>Comme la structure des bilans énergétiques des décennies à venir dépend, en très grande partie, de l’évolution en termes de coûts des technologies afférentes à chacune des grandes filières</w:t>
      </w:r>
      <w:r>
        <w:t> </w:t>
      </w:r>
      <w:r>
        <w:rPr>
          <w:rStyle w:val="Appelnotedebasdep"/>
        </w:rPr>
        <w:footnoteReference w:id="29"/>
      </w:r>
      <w:r w:rsidRPr="009D2648">
        <w:t> </w:t>
      </w:r>
      <w:r w:rsidRPr="005F1EFD">
        <w:t>: hydrocarb</w:t>
      </w:r>
      <w:r w:rsidRPr="005F1EFD">
        <w:t>u</w:t>
      </w:r>
      <w:r w:rsidRPr="005F1EFD">
        <w:t>res, nucléaire, charbon, solaire, géothermie ; nous pensons que to</w:t>
      </w:r>
      <w:r w:rsidRPr="005F1EFD">
        <w:t>u</w:t>
      </w:r>
      <w:r w:rsidRPr="005F1EFD">
        <w:t>te définition d’une politique énergétique rationnelle doit être fo</w:t>
      </w:r>
      <w:r w:rsidRPr="005F1EFD">
        <w:t>n</w:t>
      </w:r>
      <w:r w:rsidRPr="005F1EFD">
        <w:t>dée :</w:t>
      </w:r>
    </w:p>
    <w:p w14:paraId="21C1F17C" w14:textId="77777777" w:rsidR="00DC1D29" w:rsidRPr="005F1EFD" w:rsidRDefault="00DC1D29" w:rsidP="00DC1D29">
      <w:pPr>
        <w:spacing w:before="120" w:after="120"/>
        <w:ind w:left="900" w:hanging="540"/>
        <w:jc w:val="both"/>
      </w:pPr>
      <w:r w:rsidRPr="005F1EFD">
        <w:t>—</w:t>
      </w:r>
      <w:r>
        <w:tab/>
      </w:r>
      <w:r w:rsidRPr="005F1EFD">
        <w:t>d’une part, sur les anticipations</w:t>
      </w:r>
      <w:r>
        <w:t> </w:t>
      </w:r>
      <w:r>
        <w:rPr>
          <w:rStyle w:val="Appelnotedebasdep"/>
        </w:rPr>
        <w:footnoteReference w:id="30"/>
      </w:r>
      <w:r w:rsidRPr="005F1EFD">
        <w:rPr>
          <w:vertAlign w:val="superscript"/>
        </w:rPr>
        <w:t xml:space="preserve"> </w:t>
      </w:r>
      <w:r w:rsidRPr="005F1EFD">
        <w:t>de coûts qui peuvent être faites sur chacune des principales technologies en développ</w:t>
      </w:r>
      <w:r w:rsidRPr="005F1EFD">
        <w:t>e</w:t>
      </w:r>
      <w:r w:rsidRPr="005F1EFD">
        <w:t>ment ;</w:t>
      </w:r>
    </w:p>
    <w:p w14:paraId="2859D9CC" w14:textId="77777777" w:rsidR="00DC1D29" w:rsidRDefault="00DC1D29" w:rsidP="00DC1D29">
      <w:pPr>
        <w:pStyle w:val="p"/>
      </w:pPr>
      <w:r>
        <w:t>[31]</w:t>
      </w:r>
    </w:p>
    <w:p w14:paraId="1A052B7C" w14:textId="77777777" w:rsidR="00DC1D29" w:rsidRPr="005F1EFD" w:rsidRDefault="00DC1D29" w:rsidP="00DC1D29">
      <w:pPr>
        <w:spacing w:before="120" w:after="120"/>
        <w:ind w:left="900" w:hanging="540"/>
        <w:jc w:val="both"/>
      </w:pPr>
      <w:r>
        <w:t>—</w:t>
      </w:r>
      <w:r>
        <w:tab/>
        <w:t>d’</w:t>
      </w:r>
      <w:r w:rsidRPr="005F1EFD">
        <w:t>autre part, face au défi énergétique qui bloque les PVD dans leur développement, on devrait s’interroger sur l’avenir des pr</w:t>
      </w:r>
      <w:r w:rsidRPr="005F1EFD">
        <w:t>o</w:t>
      </w:r>
      <w:r w:rsidRPr="005F1EFD">
        <w:t>duits et de leurs processus de fabrication nouveaux qui s’imposeront mondialement par leur efficacité et leur rentab</w:t>
      </w:r>
      <w:r w:rsidRPr="005F1EFD">
        <w:t>i</w:t>
      </w:r>
      <w:r w:rsidRPr="005F1EFD">
        <w:t>lité.</w:t>
      </w:r>
    </w:p>
    <w:p w14:paraId="5361F100" w14:textId="77777777" w:rsidR="00DC1D29" w:rsidRDefault="00DC1D29" w:rsidP="00DC1D29">
      <w:pPr>
        <w:spacing w:before="120" w:after="120"/>
        <w:jc w:val="both"/>
      </w:pPr>
    </w:p>
    <w:p w14:paraId="6F6770FD" w14:textId="77777777" w:rsidR="00DC1D29" w:rsidRPr="005F1EFD" w:rsidRDefault="00DC1D29" w:rsidP="00DC1D29">
      <w:pPr>
        <w:spacing w:before="120" w:after="120"/>
        <w:jc w:val="both"/>
      </w:pPr>
      <w:r w:rsidRPr="005F1EFD">
        <w:t>Par ailleurs, une telle politique devrait prendre en compte les coûts sociaux associés à chacune des filières énergétiques en dév</w:t>
      </w:r>
      <w:r w:rsidRPr="005F1EFD">
        <w:t>e</w:t>
      </w:r>
      <w:r w:rsidRPr="005F1EFD">
        <w:t>loppement (que ce soit les hydrocarbures, le charbon ou le nucléa</w:t>
      </w:r>
      <w:r w:rsidRPr="005F1EFD">
        <w:t>i</w:t>
      </w:r>
      <w:r w:rsidRPr="005F1EFD">
        <w:t>re). Ces « coûts sociaux sont encore mal connus et ils augmentent la marge d’incertitude que l’on peut avoir à propos du coût réel de telle ou telle filière</w:t>
      </w:r>
      <w:r>
        <w:t> </w:t>
      </w:r>
      <w:r>
        <w:rPr>
          <w:rStyle w:val="Appelnotedebasdep"/>
        </w:rPr>
        <w:footnoteReference w:id="31"/>
      </w:r>
      <w:r w:rsidRPr="001739F9">
        <w:t> </w:t>
      </w:r>
      <w:r w:rsidRPr="005F1EFD">
        <w:t>».</w:t>
      </w:r>
    </w:p>
    <w:p w14:paraId="6E66964A" w14:textId="77777777" w:rsidR="00DC1D29" w:rsidRPr="005F1EFD" w:rsidRDefault="00DC1D29" w:rsidP="00DC1D29">
      <w:pPr>
        <w:spacing w:before="120" w:after="120"/>
        <w:jc w:val="both"/>
      </w:pPr>
      <w:r w:rsidRPr="005F1EFD">
        <w:t>La seule réponse que l’on puisse apporter à ces incertitudes éc</w:t>
      </w:r>
      <w:r w:rsidRPr="005F1EFD">
        <w:t>o</w:t>
      </w:r>
      <w:r w:rsidRPr="005F1EFD">
        <w:t>nomiques et technologiques, consisterait selon J. Marie Chevalier en « une politique énergétique basée en premier lieu sur la diversité des filières d’approvisionnement ».</w:t>
      </w:r>
    </w:p>
    <w:p w14:paraId="70A082CD" w14:textId="77777777" w:rsidR="00DC1D29" w:rsidRPr="005F1EFD" w:rsidRDefault="00DC1D29" w:rsidP="00DC1D29">
      <w:pPr>
        <w:spacing w:before="120" w:after="120"/>
        <w:jc w:val="both"/>
      </w:pPr>
      <w:r w:rsidRPr="005F1EFD">
        <w:t>Il est temps pour les responsables des politiques énergétiques au Tiers- Monde de repenser une nouvelle stratégie sinon il sera trop tard pour y remédier même avec des moyens technologiques suff</w:t>
      </w:r>
      <w:r w:rsidRPr="005F1EFD">
        <w:t>i</w:t>
      </w:r>
      <w:r w:rsidRPr="005F1EFD">
        <w:t>samment avancés. Comme l’indique le proverbe vietnamien « Même avec neuf femmes, on ne fait pas un enfant en un mois ».</w:t>
      </w:r>
    </w:p>
    <w:p w14:paraId="58C6DE4B" w14:textId="77777777" w:rsidR="00DC1D29" w:rsidRDefault="00DC1D29" w:rsidP="00DC1D29">
      <w:pPr>
        <w:jc w:val="both"/>
      </w:pPr>
    </w:p>
    <w:p w14:paraId="604ACBC5" w14:textId="77777777" w:rsidR="00DC1D29" w:rsidRDefault="00DC1D29" w:rsidP="00DC1D29">
      <w:pPr>
        <w:jc w:val="both"/>
      </w:pPr>
      <w:r w:rsidRPr="003F76B5">
        <w:rPr>
          <w:b/>
          <w:color w:val="FF0000"/>
        </w:rPr>
        <w:t>NOTES</w:t>
      </w:r>
    </w:p>
    <w:p w14:paraId="30782D51" w14:textId="77777777" w:rsidR="00DC1D29" w:rsidRDefault="00DC1D29" w:rsidP="00DC1D29">
      <w:pPr>
        <w:jc w:val="both"/>
      </w:pPr>
    </w:p>
    <w:p w14:paraId="0D6F53B8" w14:textId="77777777" w:rsidR="00DC1D29" w:rsidRPr="00E07116" w:rsidRDefault="00DC1D29" w:rsidP="00DC1D29">
      <w:pPr>
        <w:jc w:val="both"/>
      </w:pPr>
      <w:r>
        <w:t>Pour faciliter la consultation des notes en fin de textes, nous les avons toutes converties, dans cette édition numérique des Classiques des sciences sociales, en notes de bas de page. JMT.</w:t>
      </w:r>
    </w:p>
    <w:p w14:paraId="02EB84C7" w14:textId="77777777" w:rsidR="00DC1D29" w:rsidRDefault="00DC1D29" w:rsidP="00DC1D29">
      <w:pPr>
        <w:spacing w:before="120" w:after="120"/>
        <w:jc w:val="both"/>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DC1D29" w14:paraId="7410E7FD" w14:textId="77777777">
        <w:tc>
          <w:tcPr>
            <w:tcW w:w="8060" w:type="dxa"/>
            <w:shd w:val="clear" w:color="auto" w:fill="EEECE1"/>
          </w:tcPr>
          <w:p w14:paraId="20516BFC" w14:textId="77777777" w:rsidR="00DC1D29" w:rsidRPr="000D3074" w:rsidRDefault="00DC1D29" w:rsidP="00DC1D29">
            <w:pPr>
              <w:spacing w:before="120" w:after="120"/>
              <w:jc w:val="both"/>
              <w:rPr>
                <w:sz w:val="20"/>
              </w:rPr>
            </w:pPr>
            <w:r w:rsidRPr="00B37B03">
              <w:rPr>
                <w:b/>
                <w:color w:val="0000FF"/>
                <w:sz w:val="20"/>
              </w:rPr>
              <w:t>Maison d'Haïti </w:t>
            </w:r>
            <w:r w:rsidRPr="000D3074">
              <w:rPr>
                <w:sz w:val="20"/>
              </w:rPr>
              <w:t>: 7714 Lajeunesse, Montréal, Québec, H2R 2J4. Tél. : 274-3487. —</w:t>
            </w:r>
          </w:p>
          <w:p w14:paraId="6EA86409" w14:textId="77777777" w:rsidR="00DC1D29" w:rsidRPr="000D3074" w:rsidRDefault="00DC1D29" w:rsidP="00DC1D29">
            <w:pPr>
              <w:spacing w:before="120" w:after="120"/>
              <w:jc w:val="both"/>
              <w:rPr>
                <w:sz w:val="20"/>
              </w:rPr>
            </w:pPr>
            <w:r w:rsidRPr="000D3074">
              <w:rPr>
                <w:sz w:val="20"/>
              </w:rPr>
              <w:t>La MAISON D'HAITI est un centre communautaire à but non lucratif qui a vu le jour à Montréal en 1972 pour répondre aux besoins pressants auxquels la communauté haïtienne devait faire face.</w:t>
            </w:r>
          </w:p>
          <w:p w14:paraId="4D1294AC" w14:textId="77777777" w:rsidR="00DC1D29" w:rsidRPr="000D3074" w:rsidRDefault="00DC1D29" w:rsidP="00DC1D29">
            <w:pPr>
              <w:spacing w:before="120" w:after="120"/>
              <w:jc w:val="both"/>
              <w:rPr>
                <w:sz w:val="20"/>
              </w:rPr>
            </w:pPr>
            <w:r w:rsidRPr="000D3074">
              <w:rPr>
                <w:sz w:val="20"/>
              </w:rPr>
              <w:t>La MAISON D’HAITI intervient dans plusieurs domaines : info</w:t>
            </w:r>
            <w:r w:rsidRPr="000D3074">
              <w:rPr>
                <w:sz w:val="20"/>
              </w:rPr>
              <w:t>r</w:t>
            </w:r>
            <w:r w:rsidRPr="000D3074">
              <w:rPr>
                <w:sz w:val="20"/>
              </w:rPr>
              <w:t>mation, éducation, famille, loisirs, immigration, culture, alphabétis</w:t>
            </w:r>
            <w:r w:rsidRPr="000D3074">
              <w:rPr>
                <w:sz w:val="20"/>
              </w:rPr>
              <w:t>a</w:t>
            </w:r>
            <w:r w:rsidRPr="000D3074">
              <w:rPr>
                <w:sz w:val="20"/>
              </w:rPr>
              <w:t>tion, services sociaux.</w:t>
            </w:r>
          </w:p>
          <w:p w14:paraId="5CDE576F" w14:textId="77777777" w:rsidR="00DC1D29" w:rsidRPr="000D3074" w:rsidRDefault="00DC1D29" w:rsidP="00DC1D29">
            <w:pPr>
              <w:spacing w:before="120" w:after="120"/>
              <w:jc w:val="both"/>
              <w:rPr>
                <w:sz w:val="20"/>
              </w:rPr>
            </w:pPr>
            <w:r w:rsidRPr="000D3074">
              <w:rPr>
                <w:sz w:val="20"/>
              </w:rPr>
              <w:t>Elle a pour vocation d’affirmer la présence culturelle de la communauté haïtienne de Mo</w:t>
            </w:r>
            <w:r w:rsidRPr="000D3074">
              <w:rPr>
                <w:sz w:val="20"/>
              </w:rPr>
              <w:t>n</w:t>
            </w:r>
            <w:r w:rsidRPr="000D3074">
              <w:rPr>
                <w:sz w:val="20"/>
              </w:rPr>
              <w:t>tréal et en même temps de contribuer à la promotion permanente de celle-ci. Les programmes de la MAISON D’HAITI sont subventionnés par les gouvernements du Canada et du Québec</w:t>
            </w:r>
          </w:p>
          <w:p w14:paraId="58CD2C11" w14:textId="77777777" w:rsidR="00DC1D29" w:rsidRPr="000D3074" w:rsidRDefault="00DC1D29" w:rsidP="00DC1D29">
            <w:pPr>
              <w:spacing w:before="120" w:after="120"/>
              <w:jc w:val="both"/>
              <w:rPr>
                <w:sz w:val="20"/>
              </w:rPr>
            </w:pPr>
            <w:r w:rsidRPr="000D3074">
              <w:rPr>
                <w:sz w:val="20"/>
              </w:rPr>
              <w:t>En 1980, la MAISON D’HAITI créait le programme “FANM VLE PALE” (LA PAROLE AUX FEMMES), qui a pour objectif de former des animatrices en milieu féminin. C’est dans le cadre de ce programme qu’un diaporama accompagné de la brochure-guide : FANM POTO M</w:t>
            </w:r>
            <w:r w:rsidRPr="000D3074">
              <w:rPr>
                <w:sz w:val="20"/>
              </w:rPr>
              <w:t>I</w:t>
            </w:r>
            <w:r w:rsidRPr="000D3074">
              <w:rPr>
                <w:sz w:val="20"/>
              </w:rPr>
              <w:t>TAN* a été produit. Ces outils d'information et d’éducation à l’intention des femmes ont été réalisés avec la collaboration du c</w:t>
            </w:r>
            <w:r w:rsidRPr="000D3074">
              <w:rPr>
                <w:sz w:val="20"/>
              </w:rPr>
              <w:t>o</w:t>
            </w:r>
            <w:r w:rsidRPr="000D3074">
              <w:rPr>
                <w:sz w:val="20"/>
              </w:rPr>
              <w:t>mité de femmes haïtiennes NEGES VANYAN* !</w:t>
            </w:r>
          </w:p>
          <w:p w14:paraId="522073D9" w14:textId="77777777" w:rsidR="00DC1D29" w:rsidRPr="000D3074" w:rsidRDefault="00DC1D29" w:rsidP="00DC1D29">
            <w:pPr>
              <w:spacing w:before="120" w:after="120"/>
              <w:ind w:left="360" w:hanging="360"/>
              <w:jc w:val="both"/>
              <w:rPr>
                <w:sz w:val="20"/>
              </w:rPr>
            </w:pPr>
            <w:r w:rsidRPr="000D3074">
              <w:rPr>
                <w:sz w:val="20"/>
              </w:rPr>
              <w:t>*</w:t>
            </w:r>
            <w:r w:rsidRPr="000D3074">
              <w:rPr>
                <w:sz w:val="20"/>
              </w:rPr>
              <w:tab/>
              <w:t>Le “potomitan” est le pilier central,</w:t>
            </w:r>
          </w:p>
          <w:p w14:paraId="42092658" w14:textId="77777777" w:rsidR="00DC1D29" w:rsidRDefault="00DC1D29" w:rsidP="00DC1D29">
            <w:pPr>
              <w:spacing w:before="120" w:after="120"/>
              <w:ind w:left="360" w:hanging="360"/>
              <w:jc w:val="both"/>
            </w:pPr>
            <w:r w:rsidRPr="000D3074">
              <w:rPr>
                <w:sz w:val="20"/>
              </w:rPr>
              <w:t>**</w:t>
            </w:r>
            <w:r w:rsidRPr="000D3074">
              <w:rPr>
                <w:sz w:val="20"/>
              </w:rPr>
              <w:tab/>
              <w:t>"Nègès Vanyan”, femmes courageuses.</w:t>
            </w:r>
          </w:p>
        </w:tc>
      </w:tr>
    </w:tbl>
    <w:p w14:paraId="47A0D5F0" w14:textId="77777777" w:rsidR="00DC1D29" w:rsidRDefault="007A1447" w:rsidP="00DC1D29">
      <w:pPr>
        <w:spacing w:before="120" w:after="120"/>
        <w:jc w:val="both"/>
      </w:pPr>
      <w:r>
        <w:rPr>
          <w:noProof/>
        </w:rPr>
        <w:drawing>
          <wp:anchor distT="0" distB="0" distL="114300" distR="114300" simplePos="0" relativeHeight="251661824" behindDoc="0" locked="0" layoutInCell="1" allowOverlap="1" wp14:anchorId="6196BBD3" wp14:editId="6EB0762D">
            <wp:simplePos x="0" y="0"/>
            <wp:positionH relativeFrom="column">
              <wp:posOffset>4237355</wp:posOffset>
            </wp:positionH>
            <wp:positionV relativeFrom="paragraph">
              <wp:posOffset>344170</wp:posOffset>
            </wp:positionV>
            <wp:extent cx="843280" cy="1422400"/>
            <wp:effectExtent l="12700" t="12700" r="0" b="0"/>
            <wp:wrapSquare wrapText="bothSides"/>
            <wp:docPr id="36"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3280" cy="1422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03C29F0" w14:textId="77777777" w:rsidR="00DC1D29" w:rsidRPr="00567E61" w:rsidRDefault="00DC1D29" w:rsidP="00DC1D29">
      <w:pPr>
        <w:spacing w:before="120" w:after="120"/>
        <w:jc w:val="center"/>
        <w:rPr>
          <w:b/>
          <w:bCs/>
          <w:sz w:val="24"/>
          <w:szCs w:val="24"/>
        </w:rPr>
      </w:pPr>
      <w:r w:rsidRPr="00567E61">
        <w:rPr>
          <w:b/>
          <w:bCs/>
          <w:sz w:val="24"/>
          <w:szCs w:val="24"/>
        </w:rPr>
        <w:t>Les Cahiers du socialisme</w:t>
      </w:r>
    </w:p>
    <w:p w14:paraId="1F21962F" w14:textId="77777777" w:rsidR="00DC1D29" w:rsidRPr="00D26111" w:rsidRDefault="00DC1D29" w:rsidP="00DC1D29">
      <w:pPr>
        <w:spacing w:before="120" w:after="120"/>
        <w:ind w:firstLine="0"/>
        <w:jc w:val="both"/>
        <w:rPr>
          <w:sz w:val="24"/>
        </w:rPr>
      </w:pPr>
      <w:r w:rsidRPr="00D26111">
        <w:rPr>
          <w:sz w:val="24"/>
        </w:rPr>
        <w:t>FORMULE D’ABONNEMENT</w:t>
      </w:r>
    </w:p>
    <w:p w14:paraId="668B532E" w14:textId="77777777" w:rsidR="00DC1D29" w:rsidRPr="00D26111" w:rsidRDefault="00DC1D29" w:rsidP="00DC1D29">
      <w:pPr>
        <w:spacing w:before="120" w:after="120"/>
        <w:ind w:firstLine="0"/>
        <w:jc w:val="both"/>
        <w:rPr>
          <w:sz w:val="24"/>
        </w:rPr>
      </w:pPr>
      <w:r w:rsidRPr="00D26111">
        <w:rPr>
          <w:sz w:val="24"/>
        </w:rPr>
        <w:t>NOM : ______________________________________________</w:t>
      </w:r>
    </w:p>
    <w:p w14:paraId="0A02E63A" w14:textId="77777777" w:rsidR="00DC1D29" w:rsidRPr="00D26111" w:rsidRDefault="00DC1D29" w:rsidP="00DC1D29">
      <w:pPr>
        <w:spacing w:before="120" w:after="120"/>
        <w:ind w:firstLine="0"/>
        <w:jc w:val="both"/>
        <w:rPr>
          <w:sz w:val="24"/>
        </w:rPr>
      </w:pPr>
      <w:r w:rsidRPr="00D26111">
        <w:rPr>
          <w:sz w:val="24"/>
        </w:rPr>
        <w:t>ADRESSE : __________________________________________</w:t>
      </w:r>
    </w:p>
    <w:p w14:paraId="2C4702BB" w14:textId="77777777" w:rsidR="00DC1D29" w:rsidRPr="00D26111" w:rsidRDefault="00DC1D29" w:rsidP="00DC1D29">
      <w:pPr>
        <w:spacing w:before="120" w:after="120"/>
        <w:ind w:firstLine="0"/>
        <w:jc w:val="both"/>
        <w:rPr>
          <w:sz w:val="24"/>
        </w:rPr>
      </w:pPr>
      <w:r w:rsidRPr="00D26111">
        <w:rPr>
          <w:sz w:val="24"/>
        </w:rPr>
        <w:t>CODE : ___________________</w:t>
      </w:r>
    </w:p>
    <w:p w14:paraId="3B409A99" w14:textId="77777777" w:rsidR="00DC1D29" w:rsidRPr="00D26111" w:rsidRDefault="00DC1D29" w:rsidP="00DC1D29">
      <w:pPr>
        <w:spacing w:before="120" w:after="120"/>
        <w:ind w:firstLine="0"/>
        <w:jc w:val="both"/>
        <w:rPr>
          <w:sz w:val="24"/>
        </w:rPr>
      </w:pPr>
      <w:r w:rsidRPr="00D26111">
        <w:rPr>
          <w:sz w:val="24"/>
        </w:rPr>
        <w:t>N° 9</w:t>
      </w:r>
      <w:r w:rsidRPr="00D26111">
        <w:rPr>
          <w:sz w:val="24"/>
        </w:rPr>
        <w:tab/>
        <w:t>$8.50</w:t>
      </w:r>
    </w:p>
    <w:tbl>
      <w:tblPr>
        <w:tblW w:w="0" w:type="auto"/>
        <w:tblLook w:val="00BF" w:firstRow="1" w:lastRow="0" w:firstColumn="1" w:lastColumn="0" w:noHBand="0" w:noVBand="0"/>
      </w:tblPr>
      <w:tblGrid>
        <w:gridCol w:w="6637"/>
        <w:gridCol w:w="1283"/>
      </w:tblGrid>
      <w:tr w:rsidR="00DC1D29" w:rsidRPr="000D3074" w14:paraId="210C5EB3" w14:textId="77777777">
        <w:tc>
          <w:tcPr>
            <w:tcW w:w="6768" w:type="dxa"/>
          </w:tcPr>
          <w:p w14:paraId="3877B12E" w14:textId="77777777" w:rsidR="00DC1D29" w:rsidRPr="000D3074" w:rsidRDefault="00DC1D29" w:rsidP="00DC1D29">
            <w:pPr>
              <w:ind w:firstLine="0"/>
              <w:jc w:val="both"/>
              <w:rPr>
                <w:sz w:val="24"/>
              </w:rPr>
            </w:pPr>
            <w:r w:rsidRPr="000D3074">
              <w:rPr>
                <w:sz w:val="24"/>
              </w:rPr>
              <w:t xml:space="preserve">L’abonnement régulier (3 numéros) </w:t>
            </w:r>
          </w:p>
        </w:tc>
        <w:tc>
          <w:tcPr>
            <w:tcW w:w="1292" w:type="dxa"/>
          </w:tcPr>
          <w:p w14:paraId="62D50421" w14:textId="77777777" w:rsidR="00DC1D29" w:rsidRPr="000D3074" w:rsidRDefault="00DC1D29" w:rsidP="00DC1D29">
            <w:pPr>
              <w:ind w:firstLine="0"/>
              <w:jc w:val="both"/>
              <w:rPr>
                <w:sz w:val="24"/>
              </w:rPr>
            </w:pPr>
            <w:r w:rsidRPr="000D3074">
              <w:rPr>
                <w:sz w:val="24"/>
              </w:rPr>
              <w:t>11.00</w:t>
            </w:r>
          </w:p>
        </w:tc>
      </w:tr>
      <w:tr w:rsidR="00DC1D29" w:rsidRPr="000D3074" w14:paraId="67D52E5A" w14:textId="77777777">
        <w:tc>
          <w:tcPr>
            <w:tcW w:w="6768" w:type="dxa"/>
          </w:tcPr>
          <w:p w14:paraId="7299C467" w14:textId="77777777" w:rsidR="00DC1D29" w:rsidRPr="000D3074" w:rsidRDefault="00DC1D29" w:rsidP="00DC1D29">
            <w:pPr>
              <w:ind w:firstLine="0"/>
              <w:jc w:val="both"/>
              <w:rPr>
                <w:sz w:val="24"/>
              </w:rPr>
            </w:pPr>
            <w:r w:rsidRPr="000D3074">
              <w:rPr>
                <w:sz w:val="24"/>
              </w:rPr>
              <w:t>L’abonnement de soutien (3 numéros donne droit à un numéro gr</w:t>
            </w:r>
            <w:r w:rsidRPr="000D3074">
              <w:rPr>
                <w:sz w:val="24"/>
              </w:rPr>
              <w:t>a</w:t>
            </w:r>
            <w:r w:rsidRPr="000D3074">
              <w:rPr>
                <w:sz w:val="24"/>
              </w:rPr>
              <w:t>tuit à choisir entre les n</w:t>
            </w:r>
            <w:r w:rsidRPr="000D3074">
              <w:rPr>
                <w:sz w:val="24"/>
              </w:rPr>
              <w:t>u</w:t>
            </w:r>
            <w:r w:rsidRPr="000D3074">
              <w:rPr>
                <w:sz w:val="24"/>
              </w:rPr>
              <w:t>méros 2, 3, 4, 5, 6, 7 ou 8</w:t>
            </w:r>
          </w:p>
        </w:tc>
        <w:tc>
          <w:tcPr>
            <w:tcW w:w="1292" w:type="dxa"/>
          </w:tcPr>
          <w:p w14:paraId="10109949" w14:textId="77777777" w:rsidR="00DC1D29" w:rsidRPr="000D3074" w:rsidRDefault="00DC1D29" w:rsidP="00DC1D29">
            <w:pPr>
              <w:ind w:firstLine="0"/>
              <w:jc w:val="both"/>
              <w:rPr>
                <w:sz w:val="24"/>
              </w:rPr>
            </w:pPr>
            <w:r w:rsidRPr="000D3074">
              <w:rPr>
                <w:sz w:val="24"/>
              </w:rPr>
              <w:t>$16.00</w:t>
            </w:r>
          </w:p>
        </w:tc>
      </w:tr>
      <w:tr w:rsidR="00DC1D29" w:rsidRPr="000D3074" w14:paraId="0BB713DE" w14:textId="77777777">
        <w:tc>
          <w:tcPr>
            <w:tcW w:w="6768" w:type="dxa"/>
          </w:tcPr>
          <w:p w14:paraId="786032AB" w14:textId="77777777" w:rsidR="00DC1D29" w:rsidRPr="000D3074" w:rsidRDefault="00DC1D29" w:rsidP="00DC1D29">
            <w:pPr>
              <w:ind w:firstLine="0"/>
              <w:jc w:val="both"/>
              <w:rPr>
                <w:sz w:val="24"/>
              </w:rPr>
            </w:pPr>
            <w:r w:rsidRPr="000D3074">
              <w:rPr>
                <w:sz w:val="24"/>
              </w:rPr>
              <w:t>La collection :</w:t>
            </w:r>
          </w:p>
        </w:tc>
        <w:tc>
          <w:tcPr>
            <w:tcW w:w="1292" w:type="dxa"/>
          </w:tcPr>
          <w:p w14:paraId="1D84D39E" w14:textId="77777777" w:rsidR="00DC1D29" w:rsidRPr="000D3074" w:rsidRDefault="00DC1D29" w:rsidP="00DC1D29">
            <w:pPr>
              <w:ind w:firstLine="0"/>
              <w:jc w:val="both"/>
              <w:rPr>
                <w:sz w:val="24"/>
              </w:rPr>
            </w:pPr>
          </w:p>
        </w:tc>
      </w:tr>
      <w:tr w:rsidR="00DC1D29" w:rsidRPr="000D3074" w14:paraId="1C39836C" w14:textId="77777777">
        <w:tc>
          <w:tcPr>
            <w:tcW w:w="6768" w:type="dxa"/>
          </w:tcPr>
          <w:p w14:paraId="0981D95C" w14:textId="77777777" w:rsidR="00DC1D29" w:rsidRPr="000D3074" w:rsidRDefault="00DC1D29" w:rsidP="00DC1D29">
            <w:pPr>
              <w:ind w:firstLine="0"/>
              <w:jc w:val="both"/>
              <w:rPr>
                <w:sz w:val="24"/>
              </w:rPr>
            </w:pPr>
            <w:r w:rsidRPr="000D3074">
              <w:rPr>
                <w:sz w:val="24"/>
              </w:rPr>
              <w:t>numéros 2 à 8 inclus</w:t>
            </w:r>
          </w:p>
        </w:tc>
        <w:tc>
          <w:tcPr>
            <w:tcW w:w="1292" w:type="dxa"/>
          </w:tcPr>
          <w:p w14:paraId="557C4A41" w14:textId="77777777" w:rsidR="00DC1D29" w:rsidRPr="000D3074" w:rsidRDefault="00DC1D29" w:rsidP="00DC1D29">
            <w:pPr>
              <w:ind w:firstLine="0"/>
              <w:jc w:val="both"/>
              <w:rPr>
                <w:sz w:val="24"/>
              </w:rPr>
            </w:pPr>
            <w:r w:rsidRPr="000D3074">
              <w:rPr>
                <w:sz w:val="24"/>
              </w:rPr>
              <w:t>$20.00</w:t>
            </w:r>
          </w:p>
        </w:tc>
      </w:tr>
      <w:tr w:rsidR="00DC1D29" w:rsidRPr="000D3074" w14:paraId="0B70E5D6" w14:textId="77777777">
        <w:tc>
          <w:tcPr>
            <w:tcW w:w="6768" w:type="dxa"/>
          </w:tcPr>
          <w:p w14:paraId="6573779C" w14:textId="77777777" w:rsidR="00DC1D29" w:rsidRPr="000D3074" w:rsidRDefault="00DC1D29" w:rsidP="00DC1D29">
            <w:pPr>
              <w:ind w:firstLine="0"/>
              <w:jc w:val="both"/>
              <w:rPr>
                <w:sz w:val="24"/>
              </w:rPr>
            </w:pPr>
          </w:p>
        </w:tc>
        <w:tc>
          <w:tcPr>
            <w:tcW w:w="1292" w:type="dxa"/>
          </w:tcPr>
          <w:p w14:paraId="19C0906A" w14:textId="77777777" w:rsidR="00DC1D29" w:rsidRPr="000D3074" w:rsidRDefault="00DC1D29" w:rsidP="00DC1D29">
            <w:pPr>
              <w:ind w:firstLine="0"/>
              <w:jc w:val="both"/>
              <w:rPr>
                <w:sz w:val="24"/>
              </w:rPr>
            </w:pPr>
          </w:p>
        </w:tc>
      </w:tr>
    </w:tbl>
    <w:p w14:paraId="052E067B" w14:textId="77777777" w:rsidR="00DC1D29" w:rsidRPr="00D26111" w:rsidRDefault="00DC1D29" w:rsidP="00DC1D29">
      <w:pPr>
        <w:ind w:firstLine="0"/>
        <w:jc w:val="both"/>
        <w:rPr>
          <w:sz w:val="24"/>
        </w:rPr>
      </w:pPr>
      <w:r w:rsidRPr="00D26111">
        <w:rPr>
          <w:sz w:val="24"/>
        </w:rPr>
        <w:t>Cahiers du Socialisme</w:t>
      </w:r>
    </w:p>
    <w:p w14:paraId="51BB57F3" w14:textId="77777777" w:rsidR="00DC1D29" w:rsidRPr="00D26111" w:rsidRDefault="00DC1D29" w:rsidP="00DC1D29">
      <w:pPr>
        <w:ind w:firstLine="0"/>
        <w:jc w:val="both"/>
        <w:rPr>
          <w:sz w:val="24"/>
        </w:rPr>
      </w:pPr>
      <w:r w:rsidRPr="00D26111">
        <w:rPr>
          <w:sz w:val="24"/>
        </w:rPr>
        <w:t>C.P. 660, Succursale</w:t>
      </w:r>
    </w:p>
    <w:p w14:paraId="1B29F91E" w14:textId="77777777" w:rsidR="00DC1D29" w:rsidRPr="00D26111" w:rsidRDefault="00DC1D29" w:rsidP="00DC1D29">
      <w:pPr>
        <w:ind w:firstLine="0"/>
        <w:jc w:val="both"/>
        <w:rPr>
          <w:sz w:val="24"/>
        </w:rPr>
      </w:pPr>
      <w:r w:rsidRPr="00D26111">
        <w:rPr>
          <w:sz w:val="24"/>
        </w:rPr>
        <w:t>Desjardins</w:t>
      </w:r>
    </w:p>
    <w:p w14:paraId="3446C6B2" w14:textId="77777777" w:rsidR="00DC1D29" w:rsidRPr="00D26111" w:rsidRDefault="00DC1D29" w:rsidP="00DC1D29">
      <w:pPr>
        <w:ind w:firstLine="0"/>
        <w:jc w:val="both"/>
        <w:rPr>
          <w:sz w:val="24"/>
        </w:rPr>
      </w:pPr>
      <w:r w:rsidRPr="00D26111">
        <w:rPr>
          <w:sz w:val="24"/>
        </w:rPr>
        <w:t>Montréal, Québec</w:t>
      </w:r>
    </w:p>
    <w:p w14:paraId="1A41697E" w14:textId="77777777" w:rsidR="00DC1D29" w:rsidRPr="00D26111" w:rsidRDefault="00DC1D29" w:rsidP="00DC1D29">
      <w:pPr>
        <w:ind w:firstLine="0"/>
        <w:jc w:val="both"/>
        <w:rPr>
          <w:sz w:val="24"/>
        </w:rPr>
      </w:pPr>
      <w:r w:rsidRPr="00D26111">
        <w:rPr>
          <w:sz w:val="24"/>
        </w:rPr>
        <w:t>H5B 1B7</w:t>
      </w:r>
    </w:p>
    <w:p w14:paraId="5A78BD8B" w14:textId="77777777" w:rsidR="00DC1D29" w:rsidRDefault="00DC1D29" w:rsidP="00DC1D29">
      <w:pPr>
        <w:pStyle w:val="p"/>
      </w:pPr>
      <w:r w:rsidRPr="005F1EFD">
        <w:br w:type="page"/>
      </w:r>
      <w:r>
        <w:t>[33]</w:t>
      </w:r>
    </w:p>
    <w:p w14:paraId="650C753B" w14:textId="77777777" w:rsidR="00DC1D29" w:rsidRDefault="00DC1D29" w:rsidP="00DC1D29">
      <w:pPr>
        <w:spacing w:before="120" w:after="120"/>
        <w:ind w:firstLine="0"/>
        <w:jc w:val="both"/>
      </w:pPr>
    </w:p>
    <w:p w14:paraId="29FA3C51" w14:textId="77777777" w:rsidR="00DC1D29" w:rsidRDefault="00DC1D29" w:rsidP="00DC1D29">
      <w:pPr>
        <w:spacing w:before="120" w:after="120"/>
        <w:ind w:firstLine="0"/>
        <w:jc w:val="both"/>
      </w:pPr>
    </w:p>
    <w:p w14:paraId="7FE8A7C5" w14:textId="77777777" w:rsidR="00DC1D29" w:rsidRPr="00F4315E" w:rsidRDefault="00DC1D29" w:rsidP="00DC1D29">
      <w:pPr>
        <w:spacing w:before="120" w:after="120"/>
        <w:ind w:firstLine="0"/>
        <w:jc w:val="both"/>
      </w:pPr>
    </w:p>
    <w:p w14:paraId="1B792130" w14:textId="77777777" w:rsidR="00DC1D29" w:rsidRDefault="00DC1D29" w:rsidP="00DC1D29">
      <w:pPr>
        <w:spacing w:after="120"/>
        <w:ind w:firstLine="0"/>
        <w:jc w:val="center"/>
        <w:rPr>
          <w:sz w:val="24"/>
        </w:rPr>
      </w:pPr>
      <w:bookmarkStart w:id="7" w:name="Interventions_econo_10_actualite_texte_3"/>
      <w:r>
        <w:rPr>
          <w:b/>
          <w:sz w:val="24"/>
        </w:rPr>
        <w:t>Interventions économiques</w:t>
      </w:r>
      <w:r>
        <w:rPr>
          <w:b/>
          <w:sz w:val="24"/>
        </w:rPr>
        <w:br/>
      </w:r>
      <w:r>
        <w:rPr>
          <w:i/>
          <w:sz w:val="24"/>
        </w:rPr>
        <w:t>pour une alternative sociale</w:t>
      </w:r>
    </w:p>
    <w:p w14:paraId="10FAE237" w14:textId="77777777" w:rsidR="00DC1D29" w:rsidRPr="005F3CF4" w:rsidRDefault="00DC1D29" w:rsidP="00DC1D29">
      <w:pPr>
        <w:spacing w:after="120"/>
        <w:ind w:firstLine="0"/>
        <w:jc w:val="center"/>
        <w:rPr>
          <w:b/>
          <w:sz w:val="24"/>
        </w:rPr>
      </w:pPr>
      <w:r w:rsidRPr="005F3CF4">
        <w:rPr>
          <w:b/>
          <w:sz w:val="24"/>
        </w:rPr>
        <w:t xml:space="preserve">No </w:t>
      </w:r>
      <w:r>
        <w:rPr>
          <w:b/>
          <w:sz w:val="24"/>
        </w:rPr>
        <w:t>10</w:t>
      </w:r>
    </w:p>
    <w:p w14:paraId="03C51F2B" w14:textId="77777777" w:rsidR="00DC1D29" w:rsidRPr="00F4315E" w:rsidRDefault="00DC1D29" w:rsidP="00DC1D29">
      <w:pPr>
        <w:spacing w:after="120"/>
        <w:ind w:firstLine="0"/>
        <w:jc w:val="center"/>
        <w:rPr>
          <w:b/>
          <w:color w:val="0000FF"/>
          <w:sz w:val="24"/>
        </w:rPr>
      </w:pPr>
      <w:r>
        <w:rPr>
          <w:b/>
          <w:color w:val="0000FF"/>
          <w:sz w:val="24"/>
        </w:rPr>
        <w:t>LA FILIÈRE CANADIENNE</w:t>
      </w:r>
    </w:p>
    <w:p w14:paraId="3C49572A" w14:textId="77777777" w:rsidR="00DC1D29" w:rsidRPr="00F4315E" w:rsidRDefault="00DC1D29" w:rsidP="00DC1D29">
      <w:pPr>
        <w:spacing w:after="120"/>
        <w:ind w:firstLine="0"/>
        <w:jc w:val="center"/>
        <w:rPr>
          <w:b/>
          <w:color w:val="008000"/>
          <w:sz w:val="24"/>
        </w:rPr>
      </w:pPr>
      <w:r w:rsidRPr="00F4315E">
        <w:rPr>
          <w:b/>
          <w:color w:val="008000"/>
          <w:sz w:val="24"/>
        </w:rPr>
        <w:t>NOTES D’ACTUALITÉ</w:t>
      </w:r>
    </w:p>
    <w:p w14:paraId="64A1B5FB" w14:textId="77777777" w:rsidR="00DC1D29" w:rsidRPr="00F4315E" w:rsidRDefault="00DC1D29" w:rsidP="00DC1D29">
      <w:pPr>
        <w:pStyle w:val="planchenb"/>
        <w:rPr>
          <w:color w:val="auto"/>
          <w:sz w:val="44"/>
        </w:rPr>
      </w:pPr>
      <w:r w:rsidRPr="00F4315E">
        <w:rPr>
          <w:color w:val="auto"/>
          <w:sz w:val="44"/>
        </w:rPr>
        <w:t>« </w:t>
      </w:r>
      <w:r>
        <w:rPr>
          <w:color w:val="auto"/>
          <w:sz w:val="44"/>
        </w:rPr>
        <w:t>Fonds monétaire international</w:t>
      </w:r>
      <w:r>
        <w:rPr>
          <w:color w:val="auto"/>
          <w:sz w:val="44"/>
        </w:rPr>
        <w:br/>
        <w:t>et banque mondiale</w:t>
      </w:r>
      <w:r>
        <w:rPr>
          <w:color w:val="auto"/>
          <w:sz w:val="44"/>
        </w:rPr>
        <w:br/>
        <w:t>dans la crise actuelle</w:t>
      </w:r>
      <w:r w:rsidRPr="00F4315E">
        <w:rPr>
          <w:color w:val="auto"/>
          <w:sz w:val="44"/>
        </w:rPr>
        <w:t>. »</w:t>
      </w:r>
    </w:p>
    <w:bookmarkEnd w:id="7"/>
    <w:p w14:paraId="2ACF4237" w14:textId="77777777" w:rsidR="00DC1D29" w:rsidRPr="00F4315E" w:rsidRDefault="00DC1D29" w:rsidP="00DC1D29">
      <w:pPr>
        <w:jc w:val="both"/>
      </w:pPr>
    </w:p>
    <w:p w14:paraId="6C2BFE43" w14:textId="77777777" w:rsidR="00DC1D29" w:rsidRPr="00B305BF" w:rsidRDefault="00DC1D29" w:rsidP="00DC1D29">
      <w:pPr>
        <w:pStyle w:val="suite"/>
        <w:rPr>
          <w:b w:val="0"/>
        </w:rPr>
      </w:pPr>
      <w:r>
        <w:rPr>
          <w:lang w:eastAsia="fr-FR" w:bidi="fr-FR"/>
        </w:rPr>
        <w:t>Ovide BASTIEN</w:t>
      </w:r>
    </w:p>
    <w:p w14:paraId="6EC638B6" w14:textId="77777777" w:rsidR="00DC1D29" w:rsidRDefault="00DC1D29" w:rsidP="00DC1D29">
      <w:pPr>
        <w:jc w:val="both"/>
      </w:pPr>
    </w:p>
    <w:p w14:paraId="457A9F5E" w14:textId="77777777" w:rsidR="00DC1D29" w:rsidRPr="00F4315E" w:rsidRDefault="00DC1D29" w:rsidP="00DC1D29">
      <w:pPr>
        <w:jc w:val="both"/>
      </w:pPr>
    </w:p>
    <w:p w14:paraId="0C40BFBB" w14:textId="77777777" w:rsidR="00DC1D29" w:rsidRDefault="00DC1D29" w:rsidP="00DC1D29">
      <w:pPr>
        <w:jc w:val="both"/>
      </w:pPr>
    </w:p>
    <w:p w14:paraId="2B080F99" w14:textId="77777777" w:rsidR="00DC1D29" w:rsidRPr="00F4315E" w:rsidRDefault="00DC1D29" w:rsidP="00DC1D29">
      <w:pPr>
        <w:jc w:val="both"/>
      </w:pPr>
    </w:p>
    <w:p w14:paraId="6F4B2FEE" w14:textId="77777777" w:rsidR="00DC1D29" w:rsidRDefault="00DC1D29" w:rsidP="00DC1D29">
      <w:pPr>
        <w:ind w:right="90" w:firstLine="0"/>
        <w:jc w:val="both"/>
        <w:rPr>
          <w:sz w:val="20"/>
        </w:rPr>
      </w:pPr>
      <w:hyperlink w:anchor="sommaire" w:history="1">
        <w:r w:rsidRPr="00F4315E">
          <w:rPr>
            <w:rStyle w:val="Hyperlien"/>
            <w:sz w:val="20"/>
          </w:rPr>
          <w:t>Retour au sommaire</w:t>
        </w:r>
      </w:hyperlink>
    </w:p>
    <w:p w14:paraId="327AA503" w14:textId="77777777" w:rsidR="00DC1D29" w:rsidRPr="005F1EFD" w:rsidRDefault="00DC1D29" w:rsidP="00DC1D29">
      <w:pPr>
        <w:spacing w:before="120" w:after="120"/>
        <w:jc w:val="both"/>
      </w:pPr>
      <w:r w:rsidRPr="005F1EFD">
        <w:t>Plus de 3</w:t>
      </w:r>
      <w:r>
        <w:t> </w:t>
      </w:r>
      <w:r w:rsidRPr="005F1EFD">
        <w:t>000 délégués (ministres des finances, gouverneurs de banques centrales, banquiers privés) provenant de 145 pays se sont réunis à Toronto du 6 au 10 septembre 1982 lors de l’assemblée a</w:t>
      </w:r>
      <w:r w:rsidRPr="005F1EFD">
        <w:t>n</w:t>
      </w:r>
      <w:r w:rsidRPr="005F1EFD">
        <w:t>nuelle conjointe du Fonds monétaire international (FMI) et de la Ba</w:t>
      </w:r>
      <w:r w:rsidRPr="005F1EFD">
        <w:t>n</w:t>
      </w:r>
      <w:r w:rsidRPr="005F1EFD">
        <w:t>que mondiale. Au coeur de leurs délibérations : la crise écon</w:t>
      </w:r>
      <w:r w:rsidRPr="005F1EFD">
        <w:t>o</w:t>
      </w:r>
      <w:r w:rsidRPr="005F1EFD">
        <w:t>mique et financière actuelle et la façon de la gérer. Plus précis</w:t>
      </w:r>
      <w:r w:rsidRPr="005F1EFD">
        <w:t>é</w:t>
      </w:r>
      <w:r w:rsidRPr="005F1EFD">
        <w:t>ment : le rôle que doivent jouer ces deux institutions- soeurs dans la gestion de cette crise.</w:t>
      </w:r>
    </w:p>
    <w:p w14:paraId="26193F21" w14:textId="77777777" w:rsidR="00DC1D29" w:rsidRPr="005F1EFD" w:rsidRDefault="00DC1D29" w:rsidP="00DC1D29">
      <w:pPr>
        <w:spacing w:before="120" w:after="120"/>
        <w:jc w:val="both"/>
      </w:pPr>
      <w:r w:rsidRPr="005F1EFD">
        <w:t>Si la délégation américaine affiche un certain optimisme, l’atmosphère générale demeure tendue, incertaine et pessimiste. Pour la première fois depuis la crise des années 30, le système financier international risque (du moins c’est l’inquiétude qu’expriment un nombre croissant d’observateurs informés) d’éclater...</w:t>
      </w:r>
    </w:p>
    <w:p w14:paraId="3197A311" w14:textId="77777777" w:rsidR="00DC1D29" w:rsidRPr="005F1EFD" w:rsidRDefault="00DC1D29" w:rsidP="00DC1D29">
      <w:pPr>
        <w:spacing w:before="120" w:after="120"/>
        <w:jc w:val="both"/>
      </w:pPr>
      <w:r>
        <w:br w:type="page"/>
      </w:r>
    </w:p>
    <w:p w14:paraId="215780FE" w14:textId="77777777" w:rsidR="00DC1D29" w:rsidRPr="00FD0553" w:rsidRDefault="00DC1D29" w:rsidP="00DC1D29">
      <w:pPr>
        <w:pStyle w:val="a"/>
      </w:pPr>
      <w:r w:rsidRPr="00FD0553">
        <w:t>L’endettement du Tiers-Monde</w:t>
      </w:r>
    </w:p>
    <w:p w14:paraId="34FC647E" w14:textId="77777777" w:rsidR="00DC1D29" w:rsidRDefault="00DC1D29" w:rsidP="00DC1D29">
      <w:pPr>
        <w:spacing w:before="120" w:after="120"/>
        <w:jc w:val="both"/>
      </w:pPr>
    </w:p>
    <w:p w14:paraId="51A815E8" w14:textId="77777777" w:rsidR="00DC1D29" w:rsidRPr="00FD0553" w:rsidRDefault="00DC1D29" w:rsidP="00DC1D29">
      <w:pPr>
        <w:spacing w:before="120" w:after="120"/>
        <w:jc w:val="both"/>
      </w:pPr>
      <w:r w:rsidRPr="005F1EFD">
        <w:t xml:space="preserve">La dette extérieure des pays du Tiers-Monde était de 87 milliards de dollars en 1971. En 1979 elle s’établit à 393 milliards et à peine un an plus tard grimpe à 456 milliards de dollars. Chose significative à noter, </w:t>
      </w:r>
      <w:r>
        <w:t>le pourcentage de cette dette du</w:t>
      </w:r>
      <w:r w:rsidRPr="005F1EFD">
        <w:t>e aux banques privées au</w:t>
      </w:r>
      <w:r w:rsidRPr="005F1EFD">
        <w:t>g</w:t>
      </w:r>
      <w:r w:rsidRPr="005F1EFD">
        <w:t>mente considérablement. De 1974 à 1979, la partie de la dette ext</w:t>
      </w:r>
      <w:r w:rsidRPr="005F1EFD">
        <w:t>é</w:t>
      </w:r>
      <w:r w:rsidRPr="005F1EFD">
        <w:t>r</w:t>
      </w:r>
      <w:r>
        <w:t>ieure des pays du Tiers-Monde du</w:t>
      </w:r>
      <w:r w:rsidRPr="005F1EFD">
        <w:t>e aux gouvernements étrangers et aux age</w:t>
      </w:r>
      <w:r w:rsidRPr="005F1EFD">
        <w:t>n</w:t>
      </w:r>
      <w:r w:rsidRPr="005F1EFD">
        <w:t xml:space="preserve">ces internationales double </w:t>
      </w:r>
      <w:r>
        <w:rPr>
          <w:i/>
        </w:rPr>
        <w:t>alors que celle du</w:t>
      </w:r>
      <w:r w:rsidRPr="00D26111">
        <w:rPr>
          <w:i/>
        </w:rPr>
        <w:t>e aux banques privées tr</w:t>
      </w:r>
      <w:r w:rsidRPr="00D26111">
        <w:rPr>
          <w:i/>
        </w:rPr>
        <w:t>i</w:t>
      </w:r>
      <w:r w:rsidRPr="00D26111">
        <w:rPr>
          <w:i/>
        </w:rPr>
        <w:t>ple</w:t>
      </w:r>
      <w:r>
        <w:t> </w:t>
      </w:r>
      <w:r>
        <w:rPr>
          <w:rStyle w:val="Appelnotedebasdep"/>
        </w:rPr>
        <w:footnoteReference w:id="32"/>
      </w:r>
      <w:r w:rsidRPr="00FD0553">
        <w:t>.</w:t>
      </w:r>
    </w:p>
    <w:p w14:paraId="385D40D8" w14:textId="77777777" w:rsidR="00DC1D29" w:rsidRPr="005F1EFD" w:rsidRDefault="00DC1D29" w:rsidP="00DC1D29">
      <w:pPr>
        <w:spacing w:before="120" w:after="120"/>
        <w:jc w:val="both"/>
      </w:pPr>
      <w:r w:rsidRPr="005F1EFD">
        <w:t>Il ne faut pas interpréter cette croissance des prêts privés aux pays du Tiers-Monde comme une opération-secours aux pays les plus d</w:t>
      </w:r>
      <w:r w:rsidRPr="005F1EFD">
        <w:t>é</w:t>
      </w:r>
      <w:r w:rsidRPr="005F1EFD">
        <w:t>pourvus. Ces prêts sont concentrés dans un nombre fort restreint de</w:t>
      </w:r>
      <w:r>
        <w:t xml:space="preserve"> [34] </w:t>
      </w:r>
      <w:r w:rsidRPr="005F1EFD">
        <w:t>pays (en 1980, 46</w:t>
      </w:r>
      <w:r>
        <w:t>%</w:t>
      </w:r>
      <w:r w:rsidRPr="005F1EFD">
        <w:t xml:space="preserve"> de ces prêts ne vont qu’à cinq pays</w:t>
      </w:r>
      <w:r>
        <w:t> </w:t>
      </w:r>
      <w:r>
        <w:rPr>
          <w:rStyle w:val="Appelnotedebasdep"/>
        </w:rPr>
        <w:footnoteReference w:id="33"/>
      </w:r>
      <w:r w:rsidRPr="00BB0C49">
        <w:t>,</w:t>
      </w:r>
      <w:r w:rsidRPr="005F1EFD">
        <w:t xml:space="preserve"> dont les perspectives de profit sont les plus grandes. Plusieurs représentants des grandes banques affirment carrément : « </w:t>
      </w:r>
      <w:r w:rsidRPr="00D26111">
        <w:rPr>
          <w:i/>
        </w:rPr>
        <w:t>Des pays comme le Br</w:t>
      </w:r>
      <w:r w:rsidRPr="00D26111">
        <w:rPr>
          <w:i/>
        </w:rPr>
        <w:t>é</w:t>
      </w:r>
      <w:r w:rsidRPr="00D26111">
        <w:rPr>
          <w:i/>
        </w:rPr>
        <w:t>sil, le Mexique, Taïwan, la Corée du Sud, etc. reçoivent de gros prêts commerciaux des banques privées non pas parce que leur situ</w:t>
      </w:r>
      <w:r w:rsidRPr="00D26111">
        <w:rPr>
          <w:i/>
        </w:rPr>
        <w:t>a</w:t>
      </w:r>
      <w:r w:rsidRPr="00D26111">
        <w:rPr>
          <w:i/>
        </w:rPr>
        <w:t>tion économique est très précaire. Bien au contraire. Ces pays joui</w:t>
      </w:r>
      <w:r w:rsidRPr="00D26111">
        <w:rPr>
          <w:i/>
        </w:rPr>
        <w:t>s</w:t>
      </w:r>
      <w:r w:rsidRPr="00D26111">
        <w:rPr>
          <w:i/>
        </w:rPr>
        <w:t>sent actuellement</w:t>
      </w:r>
      <w:r w:rsidRPr="005F1EFD">
        <w:t xml:space="preserve"> (c’était vrai de 1975 à 1980. O.B.) </w:t>
      </w:r>
      <w:r w:rsidRPr="00D26111">
        <w:rPr>
          <w:i/>
        </w:rPr>
        <w:t>des plus hauts taux de croissance du monde</w:t>
      </w:r>
      <w:r>
        <w:t> </w:t>
      </w:r>
      <w:r>
        <w:rPr>
          <w:rStyle w:val="Appelnotedebasdep"/>
        </w:rPr>
        <w:footnoteReference w:id="34"/>
      </w:r>
      <w:r w:rsidRPr="00BB0C49">
        <w:t> </w:t>
      </w:r>
      <w:r w:rsidRPr="005F1EFD">
        <w:t>».</w:t>
      </w:r>
    </w:p>
    <w:p w14:paraId="6C8D76F5" w14:textId="77777777" w:rsidR="00DC1D29" w:rsidRPr="005F1EFD" w:rsidRDefault="00DC1D29" w:rsidP="00DC1D29">
      <w:pPr>
        <w:spacing w:before="120" w:after="120"/>
        <w:jc w:val="both"/>
      </w:pPr>
      <w:r w:rsidRPr="005F1EFD">
        <w:t>Notons que ces pays du Tiers- Monde bénéficiaires d’importants prêts des banques privées sont pour la plupart dirigés par des dictat</w:t>
      </w:r>
      <w:r w:rsidRPr="005F1EFD">
        <w:t>u</w:t>
      </w:r>
      <w:r w:rsidRPr="005F1EFD">
        <w:t>res (Brésil, Corée du Sud, Chili, Argentine...) réputées international</w:t>
      </w:r>
      <w:r w:rsidRPr="005F1EFD">
        <w:t>e</w:t>
      </w:r>
      <w:r w:rsidRPr="005F1EFD">
        <w:t>ment pour leur bafouement systématique</w:t>
      </w:r>
      <w:r>
        <w:t xml:space="preserve">  </w:t>
      </w:r>
      <w:r w:rsidRPr="005F1EFD">
        <w:t>des droits de la personne. Un des plus gros débiteurs actuels, le Br</w:t>
      </w:r>
      <w:r w:rsidRPr="005F1EFD">
        <w:t>é</w:t>
      </w:r>
      <w:r w:rsidRPr="005F1EFD">
        <w:t>sil, détient le record mondial de l’inégalité des revenus : 10</w:t>
      </w:r>
      <w:r>
        <w:t>%</w:t>
      </w:r>
      <w:r w:rsidRPr="005F1EFD">
        <w:t xml:space="preserve"> des m</w:t>
      </w:r>
      <w:r w:rsidRPr="005F1EFD">
        <w:t>é</w:t>
      </w:r>
      <w:r w:rsidRPr="005F1EFD">
        <w:t>nages reçoit plus de 50</w:t>
      </w:r>
      <w:r>
        <w:t>%</w:t>
      </w:r>
      <w:r w:rsidRPr="005F1EFD">
        <w:t xml:space="preserve"> du revenu total des ménages, alors que 20</w:t>
      </w:r>
      <w:r>
        <w:t>%</w:t>
      </w:r>
      <w:r w:rsidRPr="005F1EFD">
        <w:t xml:space="preserve"> des ménages ne touche que 2</w:t>
      </w:r>
      <w:r>
        <w:t>%</w:t>
      </w:r>
      <w:r w:rsidRPr="005F1EFD">
        <w:t xml:space="preserve"> de celui-ci !</w:t>
      </w:r>
    </w:p>
    <w:p w14:paraId="0A1982B4" w14:textId="77777777" w:rsidR="00DC1D29" w:rsidRPr="005F1EFD" w:rsidRDefault="00DC1D29" w:rsidP="00DC1D29">
      <w:pPr>
        <w:spacing w:before="120" w:after="120"/>
        <w:jc w:val="both"/>
      </w:pPr>
      <w:r w:rsidRPr="005F1EFD">
        <w:t>En 1982, plusieurs de ces prêts sûrs et rentables des banques pr</w:t>
      </w:r>
      <w:r w:rsidRPr="005F1EFD">
        <w:t>i</w:t>
      </w:r>
      <w:r w:rsidRPr="005F1EFD">
        <w:t>vées se transforment en cauchemars. Cherchant à corriger un déséqu</w:t>
      </w:r>
      <w:r w:rsidRPr="005F1EFD">
        <w:t>i</w:t>
      </w:r>
      <w:r w:rsidRPr="005F1EFD">
        <w:t>libre profond qui paralyse de plus en plus l’ensemble des pays capit</w:t>
      </w:r>
      <w:r w:rsidRPr="005F1EFD">
        <w:t>a</w:t>
      </w:r>
      <w:r w:rsidRPr="005F1EFD">
        <w:t>listes (et de façon particulière l’économie américaine), le pr</w:t>
      </w:r>
      <w:r w:rsidRPr="005F1EFD">
        <w:t>é</w:t>
      </w:r>
      <w:r w:rsidRPr="005F1EFD">
        <w:t>sident Reagan adopte dès le début de son mandat une politique m</w:t>
      </w:r>
      <w:r w:rsidRPr="005F1EFD">
        <w:t>o</w:t>
      </w:r>
      <w:r w:rsidRPr="005F1EFD">
        <w:t>nétariste des plus sévères. Les taux d’intérêt augmentent à des n</w:t>
      </w:r>
      <w:r w:rsidRPr="005F1EFD">
        <w:t>i</w:t>
      </w:r>
      <w:r w:rsidRPr="005F1EFD">
        <w:t>veaux-record et l’activité économique plonge. Cela provoque une forte baisse de la demande et</w:t>
      </w:r>
    </w:p>
    <w:p w14:paraId="0FB7E3DF" w14:textId="77777777" w:rsidR="00DC1D29" w:rsidRPr="005F1EFD" w:rsidRDefault="00DC1D29" w:rsidP="00DC1D29">
      <w:pPr>
        <w:spacing w:before="120" w:after="120"/>
        <w:jc w:val="both"/>
        <w:rPr>
          <w:szCs w:val="2"/>
        </w:rPr>
      </w:pPr>
    </w:p>
    <w:p w14:paraId="1CADA97F" w14:textId="77777777" w:rsidR="00DC1D29" w:rsidRPr="005F1EFD" w:rsidRDefault="00DC1D29" w:rsidP="00DC1D29">
      <w:pPr>
        <w:pStyle w:val="figtitre"/>
      </w:pPr>
      <w:r w:rsidRPr="005F1EFD">
        <w:t>Tableau 1</w:t>
      </w:r>
    </w:p>
    <w:p w14:paraId="4D4C2B8D" w14:textId="77777777" w:rsidR="00DC1D29" w:rsidRPr="005F1EFD" w:rsidRDefault="00DC1D29" w:rsidP="00DC1D29">
      <w:pPr>
        <w:pStyle w:val="figtitrest"/>
      </w:pPr>
      <w:r w:rsidRPr="005F1EFD">
        <w:t>Progression de la dette extérieure des pays en voie de développ</w:t>
      </w:r>
      <w:r w:rsidRPr="005F1EFD">
        <w:t>e</w:t>
      </w:r>
      <w:r w:rsidRPr="005F1EFD">
        <w:t>ment</w:t>
      </w:r>
      <w:r>
        <w:br/>
      </w:r>
      <w:r w:rsidRPr="005F1EFD">
        <w:t>non pétr</w:t>
      </w:r>
      <w:r w:rsidRPr="005F1EFD">
        <w:t>o</w:t>
      </w:r>
      <w:r w:rsidRPr="005F1EFD">
        <w:t>liers (en milliards de dollars)</w:t>
      </w:r>
    </w:p>
    <w:p w14:paraId="7E2FA5D2" w14:textId="77777777" w:rsidR="00DC1D29" w:rsidRPr="00D26111" w:rsidRDefault="00DC1D29" w:rsidP="00DC1D29">
      <w:pPr>
        <w:pStyle w:val="figtitrestit"/>
      </w:pPr>
      <w:r w:rsidRPr="00D26111">
        <w:t>Comment les crédits privés ont progressé plus vite que les crédits publics</w:t>
      </w:r>
    </w:p>
    <w:tbl>
      <w:tblPr>
        <w:tblOverlap w:val="never"/>
        <w:tblW w:w="0" w:type="auto"/>
        <w:tblInd w:w="-1430" w:type="dxa"/>
        <w:tblLayout w:type="fixed"/>
        <w:tblCellMar>
          <w:left w:w="10" w:type="dxa"/>
          <w:right w:w="10" w:type="dxa"/>
        </w:tblCellMar>
        <w:tblLook w:val="04A0" w:firstRow="1" w:lastRow="0" w:firstColumn="1" w:lastColumn="0" w:noHBand="0" w:noVBand="1"/>
      </w:tblPr>
      <w:tblGrid>
        <w:gridCol w:w="2403"/>
        <w:gridCol w:w="773"/>
        <w:gridCol w:w="773"/>
        <w:gridCol w:w="773"/>
        <w:gridCol w:w="773"/>
        <w:gridCol w:w="773"/>
        <w:gridCol w:w="773"/>
        <w:gridCol w:w="773"/>
        <w:gridCol w:w="773"/>
        <w:gridCol w:w="774"/>
      </w:tblGrid>
      <w:tr w:rsidR="00DC1D29" w:rsidRPr="00D26111" w14:paraId="782D4C89" w14:textId="77777777">
        <w:tblPrEx>
          <w:tblCellMar>
            <w:top w:w="0" w:type="dxa"/>
            <w:bottom w:w="0" w:type="dxa"/>
          </w:tblCellMar>
        </w:tblPrEx>
        <w:tc>
          <w:tcPr>
            <w:tcW w:w="2403" w:type="dxa"/>
            <w:tcBorders>
              <w:top w:val="single" w:sz="4" w:space="0" w:color="auto"/>
              <w:left w:val="single" w:sz="4" w:space="0" w:color="auto"/>
            </w:tcBorders>
            <w:shd w:val="clear" w:color="auto" w:fill="FFFFFF"/>
          </w:tcPr>
          <w:p w14:paraId="04F9752F" w14:textId="77777777" w:rsidR="00DC1D29" w:rsidRPr="00D26111" w:rsidRDefault="00DC1D29" w:rsidP="00DC1D29">
            <w:pPr>
              <w:spacing w:before="60" w:after="60"/>
              <w:ind w:firstLine="0"/>
              <w:jc w:val="both"/>
              <w:rPr>
                <w:sz w:val="24"/>
                <w:szCs w:val="10"/>
              </w:rPr>
            </w:pPr>
          </w:p>
        </w:tc>
        <w:tc>
          <w:tcPr>
            <w:tcW w:w="773" w:type="dxa"/>
            <w:tcBorders>
              <w:top w:val="single" w:sz="4" w:space="0" w:color="auto"/>
              <w:left w:val="single" w:sz="4" w:space="0" w:color="auto"/>
            </w:tcBorders>
            <w:shd w:val="clear" w:color="auto" w:fill="FFFFFF"/>
            <w:vAlign w:val="center"/>
          </w:tcPr>
          <w:p w14:paraId="71114458" w14:textId="77777777" w:rsidR="00DC1D29" w:rsidRPr="00D26111" w:rsidRDefault="00DC1D29" w:rsidP="00DC1D29">
            <w:pPr>
              <w:spacing w:before="60" w:after="60"/>
              <w:ind w:firstLine="0"/>
              <w:jc w:val="center"/>
              <w:rPr>
                <w:sz w:val="24"/>
              </w:rPr>
            </w:pPr>
            <w:r w:rsidRPr="00D26111">
              <w:rPr>
                <w:sz w:val="24"/>
              </w:rPr>
              <w:t>1973</w:t>
            </w:r>
          </w:p>
        </w:tc>
        <w:tc>
          <w:tcPr>
            <w:tcW w:w="773" w:type="dxa"/>
            <w:tcBorders>
              <w:top w:val="single" w:sz="4" w:space="0" w:color="auto"/>
              <w:left w:val="single" w:sz="4" w:space="0" w:color="auto"/>
            </w:tcBorders>
            <w:shd w:val="clear" w:color="auto" w:fill="FFFFFF"/>
            <w:vAlign w:val="center"/>
          </w:tcPr>
          <w:p w14:paraId="3E77CD9E" w14:textId="77777777" w:rsidR="00DC1D29" w:rsidRPr="00D26111" w:rsidRDefault="00DC1D29" w:rsidP="00DC1D29">
            <w:pPr>
              <w:spacing w:before="60" w:after="60"/>
              <w:ind w:firstLine="0"/>
              <w:jc w:val="center"/>
              <w:rPr>
                <w:sz w:val="24"/>
              </w:rPr>
            </w:pPr>
            <w:r w:rsidRPr="00D26111">
              <w:rPr>
                <w:sz w:val="24"/>
              </w:rPr>
              <w:t>1974</w:t>
            </w:r>
          </w:p>
        </w:tc>
        <w:tc>
          <w:tcPr>
            <w:tcW w:w="773" w:type="dxa"/>
            <w:tcBorders>
              <w:top w:val="single" w:sz="4" w:space="0" w:color="auto"/>
              <w:left w:val="single" w:sz="4" w:space="0" w:color="auto"/>
            </w:tcBorders>
            <w:shd w:val="clear" w:color="auto" w:fill="FFFFFF"/>
            <w:vAlign w:val="center"/>
          </w:tcPr>
          <w:p w14:paraId="151804BC" w14:textId="77777777" w:rsidR="00DC1D29" w:rsidRPr="00D26111" w:rsidRDefault="00DC1D29" w:rsidP="00DC1D29">
            <w:pPr>
              <w:spacing w:before="60" w:after="60"/>
              <w:ind w:firstLine="0"/>
              <w:jc w:val="center"/>
              <w:rPr>
                <w:sz w:val="24"/>
              </w:rPr>
            </w:pPr>
            <w:r w:rsidRPr="00D26111">
              <w:rPr>
                <w:sz w:val="24"/>
              </w:rPr>
              <w:t>1975</w:t>
            </w:r>
          </w:p>
        </w:tc>
        <w:tc>
          <w:tcPr>
            <w:tcW w:w="773" w:type="dxa"/>
            <w:tcBorders>
              <w:top w:val="single" w:sz="4" w:space="0" w:color="auto"/>
              <w:left w:val="single" w:sz="4" w:space="0" w:color="auto"/>
            </w:tcBorders>
            <w:shd w:val="clear" w:color="auto" w:fill="FFFFFF"/>
            <w:vAlign w:val="center"/>
          </w:tcPr>
          <w:p w14:paraId="557A6E12" w14:textId="77777777" w:rsidR="00DC1D29" w:rsidRPr="00D26111" w:rsidRDefault="00DC1D29" w:rsidP="00DC1D29">
            <w:pPr>
              <w:spacing w:before="60" w:after="60"/>
              <w:ind w:firstLine="0"/>
              <w:jc w:val="center"/>
              <w:rPr>
                <w:sz w:val="24"/>
              </w:rPr>
            </w:pPr>
            <w:r w:rsidRPr="00D26111">
              <w:rPr>
                <w:sz w:val="24"/>
              </w:rPr>
              <w:t>1976</w:t>
            </w:r>
          </w:p>
        </w:tc>
        <w:tc>
          <w:tcPr>
            <w:tcW w:w="773" w:type="dxa"/>
            <w:tcBorders>
              <w:top w:val="single" w:sz="4" w:space="0" w:color="auto"/>
              <w:left w:val="single" w:sz="4" w:space="0" w:color="auto"/>
            </w:tcBorders>
            <w:shd w:val="clear" w:color="auto" w:fill="FFFFFF"/>
            <w:vAlign w:val="center"/>
          </w:tcPr>
          <w:p w14:paraId="54DD9735" w14:textId="77777777" w:rsidR="00DC1D29" w:rsidRPr="00D26111" w:rsidRDefault="00DC1D29" w:rsidP="00DC1D29">
            <w:pPr>
              <w:spacing w:before="60" w:after="60"/>
              <w:ind w:firstLine="0"/>
              <w:jc w:val="center"/>
              <w:rPr>
                <w:sz w:val="24"/>
              </w:rPr>
            </w:pPr>
            <w:r w:rsidRPr="00D26111">
              <w:rPr>
                <w:sz w:val="24"/>
              </w:rPr>
              <w:t>1977</w:t>
            </w:r>
          </w:p>
        </w:tc>
        <w:tc>
          <w:tcPr>
            <w:tcW w:w="773" w:type="dxa"/>
            <w:tcBorders>
              <w:top w:val="single" w:sz="4" w:space="0" w:color="auto"/>
              <w:left w:val="single" w:sz="4" w:space="0" w:color="auto"/>
            </w:tcBorders>
            <w:shd w:val="clear" w:color="auto" w:fill="FFFFFF"/>
          </w:tcPr>
          <w:p w14:paraId="53FEB0F5" w14:textId="77777777" w:rsidR="00DC1D29" w:rsidRPr="00D26111" w:rsidRDefault="00DC1D29" w:rsidP="00DC1D29">
            <w:pPr>
              <w:spacing w:before="60" w:after="60"/>
              <w:ind w:firstLine="0"/>
              <w:jc w:val="center"/>
              <w:rPr>
                <w:sz w:val="24"/>
              </w:rPr>
            </w:pPr>
            <w:r w:rsidRPr="00D26111">
              <w:rPr>
                <w:sz w:val="24"/>
              </w:rPr>
              <w:t>1978</w:t>
            </w:r>
          </w:p>
        </w:tc>
        <w:tc>
          <w:tcPr>
            <w:tcW w:w="773" w:type="dxa"/>
            <w:tcBorders>
              <w:top w:val="single" w:sz="4" w:space="0" w:color="auto"/>
              <w:left w:val="single" w:sz="4" w:space="0" w:color="auto"/>
            </w:tcBorders>
            <w:shd w:val="clear" w:color="auto" w:fill="FFFFFF"/>
            <w:vAlign w:val="center"/>
          </w:tcPr>
          <w:p w14:paraId="6CD785A3" w14:textId="77777777" w:rsidR="00DC1D29" w:rsidRPr="00D26111" w:rsidRDefault="00DC1D29" w:rsidP="00DC1D29">
            <w:pPr>
              <w:spacing w:before="60" w:after="60"/>
              <w:ind w:firstLine="0"/>
              <w:jc w:val="center"/>
              <w:rPr>
                <w:sz w:val="24"/>
              </w:rPr>
            </w:pPr>
            <w:r w:rsidRPr="00D26111">
              <w:rPr>
                <w:sz w:val="24"/>
              </w:rPr>
              <w:t>1979</w:t>
            </w:r>
          </w:p>
        </w:tc>
        <w:tc>
          <w:tcPr>
            <w:tcW w:w="773" w:type="dxa"/>
            <w:tcBorders>
              <w:top w:val="single" w:sz="4" w:space="0" w:color="auto"/>
              <w:left w:val="single" w:sz="4" w:space="0" w:color="auto"/>
            </w:tcBorders>
            <w:shd w:val="clear" w:color="auto" w:fill="FFFFFF"/>
            <w:vAlign w:val="center"/>
          </w:tcPr>
          <w:p w14:paraId="232EA7DE" w14:textId="77777777" w:rsidR="00DC1D29" w:rsidRPr="00D26111" w:rsidRDefault="00DC1D29" w:rsidP="00DC1D29">
            <w:pPr>
              <w:spacing w:before="60" w:after="60"/>
              <w:ind w:firstLine="0"/>
              <w:jc w:val="center"/>
              <w:rPr>
                <w:sz w:val="24"/>
              </w:rPr>
            </w:pPr>
            <w:r w:rsidRPr="00D26111">
              <w:rPr>
                <w:sz w:val="24"/>
              </w:rPr>
              <w:t>1980</w:t>
            </w:r>
          </w:p>
        </w:tc>
        <w:tc>
          <w:tcPr>
            <w:tcW w:w="774" w:type="dxa"/>
            <w:tcBorders>
              <w:top w:val="single" w:sz="4" w:space="0" w:color="auto"/>
              <w:left w:val="single" w:sz="4" w:space="0" w:color="auto"/>
              <w:right w:val="single" w:sz="4" w:space="0" w:color="auto"/>
            </w:tcBorders>
            <w:shd w:val="clear" w:color="auto" w:fill="FFFFFF"/>
            <w:vAlign w:val="center"/>
          </w:tcPr>
          <w:p w14:paraId="4FEAA79F" w14:textId="77777777" w:rsidR="00DC1D29" w:rsidRPr="00D26111" w:rsidRDefault="00DC1D29" w:rsidP="00DC1D29">
            <w:pPr>
              <w:spacing w:before="60" w:after="60"/>
              <w:ind w:firstLine="0"/>
              <w:jc w:val="center"/>
              <w:rPr>
                <w:sz w:val="24"/>
              </w:rPr>
            </w:pPr>
            <w:r w:rsidRPr="00D26111">
              <w:rPr>
                <w:sz w:val="24"/>
              </w:rPr>
              <w:t>1981</w:t>
            </w:r>
          </w:p>
        </w:tc>
      </w:tr>
      <w:tr w:rsidR="00DC1D29" w:rsidRPr="00D26111" w14:paraId="7D166AB9" w14:textId="77777777">
        <w:tblPrEx>
          <w:tblCellMar>
            <w:top w:w="0" w:type="dxa"/>
            <w:bottom w:w="0" w:type="dxa"/>
          </w:tblCellMar>
        </w:tblPrEx>
        <w:tc>
          <w:tcPr>
            <w:tcW w:w="2403" w:type="dxa"/>
            <w:tcBorders>
              <w:left w:val="single" w:sz="4" w:space="0" w:color="auto"/>
            </w:tcBorders>
            <w:shd w:val="clear" w:color="auto" w:fill="FFFFFF"/>
            <w:vAlign w:val="bottom"/>
          </w:tcPr>
          <w:p w14:paraId="7CDE126F" w14:textId="77777777" w:rsidR="00DC1D29" w:rsidRPr="00D26111" w:rsidRDefault="00DC1D29" w:rsidP="00DC1D29">
            <w:pPr>
              <w:spacing w:before="60" w:after="60"/>
              <w:ind w:firstLine="0"/>
              <w:jc w:val="both"/>
              <w:rPr>
                <w:sz w:val="24"/>
              </w:rPr>
            </w:pPr>
            <w:r w:rsidRPr="00D26111">
              <w:rPr>
                <w:sz w:val="24"/>
              </w:rPr>
              <w:t>Dette t</w:t>
            </w:r>
            <w:r w:rsidRPr="00D26111">
              <w:rPr>
                <w:sz w:val="24"/>
              </w:rPr>
              <w:t>o</w:t>
            </w:r>
            <w:r>
              <w:rPr>
                <w:sz w:val="24"/>
              </w:rPr>
              <w:t>tale</w:t>
            </w:r>
          </w:p>
        </w:tc>
        <w:tc>
          <w:tcPr>
            <w:tcW w:w="773" w:type="dxa"/>
            <w:tcBorders>
              <w:top w:val="single" w:sz="4" w:space="0" w:color="auto"/>
              <w:left w:val="single" w:sz="4" w:space="0" w:color="auto"/>
            </w:tcBorders>
            <w:shd w:val="clear" w:color="auto" w:fill="FFFFFF"/>
            <w:vAlign w:val="bottom"/>
          </w:tcPr>
          <w:p w14:paraId="6E763777" w14:textId="77777777" w:rsidR="00DC1D29" w:rsidRPr="00D26111" w:rsidRDefault="00DC1D29" w:rsidP="00DC1D29">
            <w:pPr>
              <w:spacing w:before="60" w:after="60"/>
              <w:ind w:right="144" w:firstLine="0"/>
              <w:jc w:val="right"/>
              <w:rPr>
                <w:sz w:val="24"/>
              </w:rPr>
            </w:pPr>
            <w:r w:rsidRPr="00D26111">
              <w:rPr>
                <w:sz w:val="24"/>
              </w:rPr>
              <w:t>97.3</w:t>
            </w:r>
          </w:p>
        </w:tc>
        <w:tc>
          <w:tcPr>
            <w:tcW w:w="773" w:type="dxa"/>
            <w:tcBorders>
              <w:top w:val="single" w:sz="4" w:space="0" w:color="auto"/>
              <w:left w:val="single" w:sz="4" w:space="0" w:color="auto"/>
            </w:tcBorders>
            <w:shd w:val="clear" w:color="auto" w:fill="FFFFFF"/>
            <w:vAlign w:val="bottom"/>
          </w:tcPr>
          <w:p w14:paraId="483AB5E8" w14:textId="77777777" w:rsidR="00DC1D29" w:rsidRPr="00D26111" w:rsidRDefault="00DC1D29" w:rsidP="00DC1D29">
            <w:pPr>
              <w:spacing w:before="60" w:after="60"/>
              <w:ind w:right="144" w:firstLine="0"/>
              <w:jc w:val="right"/>
              <w:rPr>
                <w:sz w:val="24"/>
              </w:rPr>
            </w:pPr>
            <w:r w:rsidRPr="00D26111">
              <w:rPr>
                <w:sz w:val="24"/>
              </w:rPr>
              <w:t>120,6</w:t>
            </w:r>
          </w:p>
        </w:tc>
        <w:tc>
          <w:tcPr>
            <w:tcW w:w="773" w:type="dxa"/>
            <w:tcBorders>
              <w:top w:val="single" w:sz="4" w:space="0" w:color="auto"/>
              <w:left w:val="single" w:sz="4" w:space="0" w:color="auto"/>
            </w:tcBorders>
            <w:shd w:val="clear" w:color="auto" w:fill="FFFFFF"/>
            <w:vAlign w:val="bottom"/>
          </w:tcPr>
          <w:p w14:paraId="0F6171DB" w14:textId="77777777" w:rsidR="00DC1D29" w:rsidRPr="00D26111" w:rsidRDefault="00DC1D29" w:rsidP="00DC1D29">
            <w:pPr>
              <w:spacing w:before="60" w:after="60"/>
              <w:ind w:right="144" w:firstLine="0"/>
              <w:jc w:val="right"/>
              <w:rPr>
                <w:sz w:val="24"/>
              </w:rPr>
            </w:pPr>
            <w:r w:rsidRPr="00D26111">
              <w:rPr>
                <w:sz w:val="24"/>
              </w:rPr>
              <w:t>147.1</w:t>
            </w:r>
          </w:p>
        </w:tc>
        <w:tc>
          <w:tcPr>
            <w:tcW w:w="773" w:type="dxa"/>
            <w:tcBorders>
              <w:top w:val="single" w:sz="4" w:space="0" w:color="auto"/>
            </w:tcBorders>
            <w:shd w:val="clear" w:color="auto" w:fill="FFFFFF"/>
            <w:vAlign w:val="bottom"/>
          </w:tcPr>
          <w:p w14:paraId="2859999B" w14:textId="77777777" w:rsidR="00DC1D29" w:rsidRPr="00D26111" w:rsidRDefault="00DC1D29" w:rsidP="00DC1D29">
            <w:pPr>
              <w:spacing w:before="60" w:after="60"/>
              <w:ind w:right="144" w:firstLine="0"/>
              <w:jc w:val="right"/>
              <w:rPr>
                <w:sz w:val="24"/>
              </w:rPr>
            </w:pPr>
            <w:r w:rsidRPr="00D26111">
              <w:rPr>
                <w:sz w:val="24"/>
              </w:rPr>
              <w:t>176.5</w:t>
            </w:r>
          </w:p>
        </w:tc>
        <w:tc>
          <w:tcPr>
            <w:tcW w:w="773" w:type="dxa"/>
            <w:tcBorders>
              <w:top w:val="single" w:sz="4" w:space="0" w:color="auto"/>
              <w:left w:val="single" w:sz="4" w:space="0" w:color="auto"/>
            </w:tcBorders>
            <w:shd w:val="clear" w:color="auto" w:fill="FFFFFF"/>
            <w:vAlign w:val="bottom"/>
          </w:tcPr>
          <w:p w14:paraId="106687E2" w14:textId="77777777" w:rsidR="00DC1D29" w:rsidRPr="00D26111" w:rsidRDefault="00DC1D29" w:rsidP="00DC1D29">
            <w:pPr>
              <w:spacing w:before="60" w:after="60"/>
              <w:ind w:right="144" w:firstLine="0"/>
              <w:jc w:val="right"/>
              <w:rPr>
                <w:sz w:val="24"/>
              </w:rPr>
            </w:pPr>
            <w:r w:rsidRPr="00D26111">
              <w:rPr>
                <w:sz w:val="24"/>
              </w:rPr>
              <w:t>216,7</w:t>
            </w:r>
          </w:p>
        </w:tc>
        <w:tc>
          <w:tcPr>
            <w:tcW w:w="773" w:type="dxa"/>
            <w:tcBorders>
              <w:top w:val="single" w:sz="4" w:space="0" w:color="auto"/>
              <w:left w:val="single" w:sz="4" w:space="0" w:color="auto"/>
            </w:tcBorders>
            <w:shd w:val="clear" w:color="auto" w:fill="FFFFFF"/>
            <w:vAlign w:val="bottom"/>
          </w:tcPr>
          <w:p w14:paraId="4877A1E6" w14:textId="77777777" w:rsidR="00DC1D29" w:rsidRPr="00D26111" w:rsidRDefault="00DC1D29" w:rsidP="00DC1D29">
            <w:pPr>
              <w:spacing w:before="60" w:after="60"/>
              <w:ind w:right="144" w:firstLine="0"/>
              <w:jc w:val="right"/>
              <w:rPr>
                <w:sz w:val="24"/>
              </w:rPr>
            </w:pPr>
            <w:r w:rsidRPr="00D26111">
              <w:rPr>
                <w:sz w:val="24"/>
              </w:rPr>
              <w:t>272,7</w:t>
            </w:r>
          </w:p>
        </w:tc>
        <w:tc>
          <w:tcPr>
            <w:tcW w:w="773" w:type="dxa"/>
            <w:tcBorders>
              <w:top w:val="single" w:sz="4" w:space="0" w:color="auto"/>
              <w:left w:val="single" w:sz="4" w:space="0" w:color="auto"/>
            </w:tcBorders>
            <w:shd w:val="clear" w:color="auto" w:fill="FFFFFF"/>
            <w:vAlign w:val="bottom"/>
          </w:tcPr>
          <w:p w14:paraId="308AC242" w14:textId="77777777" w:rsidR="00DC1D29" w:rsidRPr="00D26111" w:rsidRDefault="00DC1D29" w:rsidP="00DC1D29">
            <w:pPr>
              <w:spacing w:before="60" w:after="60"/>
              <w:ind w:right="144" w:firstLine="0"/>
              <w:jc w:val="right"/>
              <w:rPr>
                <w:sz w:val="24"/>
              </w:rPr>
            </w:pPr>
            <w:r w:rsidRPr="00D26111">
              <w:rPr>
                <w:sz w:val="24"/>
              </w:rPr>
              <w:t>322,8</w:t>
            </w:r>
          </w:p>
        </w:tc>
        <w:tc>
          <w:tcPr>
            <w:tcW w:w="773" w:type="dxa"/>
            <w:tcBorders>
              <w:top w:val="single" w:sz="4" w:space="0" w:color="auto"/>
              <w:left w:val="single" w:sz="4" w:space="0" w:color="auto"/>
            </w:tcBorders>
            <w:shd w:val="clear" w:color="auto" w:fill="FFFFFF"/>
            <w:vAlign w:val="bottom"/>
          </w:tcPr>
          <w:p w14:paraId="564B1F50" w14:textId="77777777" w:rsidR="00DC1D29" w:rsidRPr="00D26111" w:rsidRDefault="00DC1D29" w:rsidP="00DC1D29">
            <w:pPr>
              <w:spacing w:before="60" w:after="60"/>
              <w:ind w:right="144" w:firstLine="0"/>
              <w:jc w:val="right"/>
              <w:rPr>
                <w:sz w:val="24"/>
              </w:rPr>
            </w:pPr>
            <w:r w:rsidRPr="00D26111">
              <w:rPr>
                <w:sz w:val="24"/>
              </w:rPr>
              <w:t>370.1</w:t>
            </w:r>
          </w:p>
        </w:tc>
        <w:tc>
          <w:tcPr>
            <w:tcW w:w="774" w:type="dxa"/>
            <w:tcBorders>
              <w:top w:val="single" w:sz="4" w:space="0" w:color="auto"/>
              <w:left w:val="single" w:sz="4" w:space="0" w:color="auto"/>
              <w:right w:val="single" w:sz="4" w:space="0" w:color="auto"/>
            </w:tcBorders>
            <w:shd w:val="clear" w:color="auto" w:fill="FFFFFF"/>
            <w:vAlign w:val="bottom"/>
          </w:tcPr>
          <w:p w14:paraId="1AFD28E4" w14:textId="77777777" w:rsidR="00DC1D29" w:rsidRPr="00D26111" w:rsidRDefault="00DC1D29" w:rsidP="00DC1D29">
            <w:pPr>
              <w:spacing w:before="60" w:after="60"/>
              <w:ind w:right="144" w:firstLine="0"/>
              <w:jc w:val="right"/>
              <w:rPr>
                <w:sz w:val="24"/>
              </w:rPr>
            </w:pPr>
            <w:r w:rsidRPr="00D26111">
              <w:rPr>
                <w:sz w:val="24"/>
              </w:rPr>
              <w:t>425,2</w:t>
            </w:r>
          </w:p>
        </w:tc>
      </w:tr>
      <w:tr w:rsidR="00DC1D29" w:rsidRPr="00D26111" w14:paraId="28DF56A2" w14:textId="77777777">
        <w:tblPrEx>
          <w:tblCellMar>
            <w:top w:w="0" w:type="dxa"/>
            <w:bottom w:w="0" w:type="dxa"/>
          </w:tblCellMar>
        </w:tblPrEx>
        <w:tc>
          <w:tcPr>
            <w:tcW w:w="2403" w:type="dxa"/>
            <w:tcBorders>
              <w:top w:val="single" w:sz="4" w:space="0" w:color="auto"/>
              <w:left w:val="single" w:sz="4" w:space="0" w:color="auto"/>
            </w:tcBorders>
            <w:shd w:val="clear" w:color="auto" w:fill="FFFFFF"/>
            <w:vAlign w:val="bottom"/>
          </w:tcPr>
          <w:p w14:paraId="60092860" w14:textId="77777777" w:rsidR="00DC1D29" w:rsidRPr="00D26111" w:rsidRDefault="00DC1D29" w:rsidP="00DC1D29">
            <w:pPr>
              <w:spacing w:before="60" w:after="60"/>
              <w:ind w:firstLine="0"/>
              <w:jc w:val="both"/>
              <w:rPr>
                <w:sz w:val="24"/>
              </w:rPr>
            </w:pPr>
            <w:r w:rsidRPr="00D26111">
              <w:rPr>
                <w:sz w:val="24"/>
              </w:rPr>
              <w:t>Créa</w:t>
            </w:r>
            <w:r w:rsidRPr="00D26111">
              <w:rPr>
                <w:sz w:val="24"/>
              </w:rPr>
              <w:t>n</w:t>
            </w:r>
            <w:r w:rsidRPr="00D26111">
              <w:rPr>
                <w:sz w:val="24"/>
              </w:rPr>
              <w:t>ciers offic. (1)</w:t>
            </w:r>
          </w:p>
        </w:tc>
        <w:tc>
          <w:tcPr>
            <w:tcW w:w="773" w:type="dxa"/>
            <w:tcBorders>
              <w:top w:val="single" w:sz="4" w:space="0" w:color="auto"/>
              <w:left w:val="single" w:sz="4" w:space="0" w:color="auto"/>
            </w:tcBorders>
            <w:shd w:val="clear" w:color="auto" w:fill="FFFFFF"/>
            <w:vAlign w:val="bottom"/>
          </w:tcPr>
          <w:p w14:paraId="5A5EDDBD" w14:textId="77777777" w:rsidR="00DC1D29" w:rsidRPr="00D26111" w:rsidRDefault="00DC1D29" w:rsidP="00DC1D29">
            <w:pPr>
              <w:spacing w:before="60" w:after="60"/>
              <w:ind w:right="144" w:firstLine="0"/>
              <w:jc w:val="right"/>
              <w:rPr>
                <w:sz w:val="24"/>
              </w:rPr>
            </w:pPr>
            <w:r w:rsidRPr="00D26111">
              <w:rPr>
                <w:sz w:val="24"/>
              </w:rPr>
              <w:t>49.1</w:t>
            </w:r>
          </w:p>
        </w:tc>
        <w:tc>
          <w:tcPr>
            <w:tcW w:w="773" w:type="dxa"/>
            <w:tcBorders>
              <w:top w:val="single" w:sz="4" w:space="0" w:color="auto"/>
              <w:left w:val="single" w:sz="4" w:space="0" w:color="auto"/>
            </w:tcBorders>
            <w:shd w:val="clear" w:color="auto" w:fill="FFFFFF"/>
            <w:vAlign w:val="bottom"/>
          </w:tcPr>
          <w:p w14:paraId="046D86F6" w14:textId="77777777" w:rsidR="00DC1D29" w:rsidRPr="00D26111" w:rsidRDefault="00DC1D29" w:rsidP="00DC1D29">
            <w:pPr>
              <w:spacing w:before="60" w:after="60"/>
              <w:ind w:right="144" w:firstLine="0"/>
              <w:jc w:val="right"/>
              <w:rPr>
                <w:sz w:val="24"/>
              </w:rPr>
            </w:pPr>
            <w:r w:rsidRPr="00D26111">
              <w:rPr>
                <w:sz w:val="24"/>
              </w:rPr>
              <w:t>59.3</w:t>
            </w:r>
          </w:p>
        </w:tc>
        <w:tc>
          <w:tcPr>
            <w:tcW w:w="773" w:type="dxa"/>
            <w:tcBorders>
              <w:top w:val="single" w:sz="4" w:space="0" w:color="auto"/>
              <w:left w:val="single" w:sz="4" w:space="0" w:color="auto"/>
            </w:tcBorders>
            <w:shd w:val="clear" w:color="auto" w:fill="FFFFFF"/>
            <w:vAlign w:val="bottom"/>
          </w:tcPr>
          <w:p w14:paraId="78DF4309" w14:textId="77777777" w:rsidR="00DC1D29" w:rsidRPr="00D26111" w:rsidRDefault="00DC1D29" w:rsidP="00DC1D29">
            <w:pPr>
              <w:spacing w:before="60" w:after="60"/>
              <w:ind w:right="144" w:firstLine="0"/>
              <w:jc w:val="right"/>
              <w:rPr>
                <w:sz w:val="24"/>
              </w:rPr>
            </w:pPr>
            <w:r w:rsidRPr="00D26111">
              <w:rPr>
                <w:sz w:val="24"/>
              </w:rPr>
              <w:t>69.3</w:t>
            </w:r>
          </w:p>
        </w:tc>
        <w:tc>
          <w:tcPr>
            <w:tcW w:w="773" w:type="dxa"/>
            <w:tcBorders>
              <w:top w:val="single" w:sz="4" w:space="0" w:color="auto"/>
            </w:tcBorders>
            <w:shd w:val="clear" w:color="auto" w:fill="FFFFFF"/>
            <w:vAlign w:val="bottom"/>
          </w:tcPr>
          <w:p w14:paraId="281BAEE6" w14:textId="77777777" w:rsidR="00DC1D29" w:rsidRPr="00D26111" w:rsidRDefault="00DC1D29" w:rsidP="00DC1D29">
            <w:pPr>
              <w:spacing w:before="60" w:after="60"/>
              <w:ind w:right="144" w:firstLine="0"/>
              <w:jc w:val="right"/>
              <w:rPr>
                <w:sz w:val="24"/>
              </w:rPr>
            </w:pPr>
            <w:r w:rsidRPr="00D26111">
              <w:rPr>
                <w:sz w:val="24"/>
              </w:rPr>
              <w:t>81.2</w:t>
            </w:r>
          </w:p>
        </w:tc>
        <w:tc>
          <w:tcPr>
            <w:tcW w:w="773" w:type="dxa"/>
            <w:tcBorders>
              <w:top w:val="single" w:sz="4" w:space="0" w:color="auto"/>
              <w:left w:val="single" w:sz="4" w:space="0" w:color="auto"/>
            </w:tcBorders>
            <w:shd w:val="clear" w:color="auto" w:fill="FFFFFF"/>
            <w:vAlign w:val="bottom"/>
          </w:tcPr>
          <w:p w14:paraId="4911867F" w14:textId="77777777" w:rsidR="00DC1D29" w:rsidRPr="00D26111" w:rsidRDefault="00DC1D29" w:rsidP="00DC1D29">
            <w:pPr>
              <w:spacing w:before="60" w:after="60"/>
              <w:ind w:right="144" w:firstLine="0"/>
              <w:jc w:val="right"/>
              <w:rPr>
                <w:sz w:val="24"/>
              </w:rPr>
            </w:pPr>
            <w:r w:rsidRPr="00D26111">
              <w:rPr>
                <w:sz w:val="24"/>
              </w:rPr>
              <w:t>97.8</w:t>
            </w:r>
          </w:p>
        </w:tc>
        <w:tc>
          <w:tcPr>
            <w:tcW w:w="773" w:type="dxa"/>
            <w:tcBorders>
              <w:top w:val="single" w:sz="4" w:space="0" w:color="auto"/>
              <w:left w:val="single" w:sz="4" w:space="0" w:color="auto"/>
            </w:tcBorders>
            <w:shd w:val="clear" w:color="auto" w:fill="FFFFFF"/>
            <w:vAlign w:val="bottom"/>
          </w:tcPr>
          <w:p w14:paraId="406180EA" w14:textId="77777777" w:rsidR="00DC1D29" w:rsidRPr="00D26111" w:rsidRDefault="00DC1D29" w:rsidP="00DC1D29">
            <w:pPr>
              <w:spacing w:before="60" w:after="60"/>
              <w:ind w:right="144" w:firstLine="0"/>
              <w:jc w:val="right"/>
              <w:rPr>
                <w:sz w:val="24"/>
              </w:rPr>
            </w:pPr>
            <w:r w:rsidRPr="00D26111">
              <w:rPr>
                <w:sz w:val="24"/>
              </w:rPr>
              <w:t>117.8</w:t>
            </w:r>
          </w:p>
        </w:tc>
        <w:tc>
          <w:tcPr>
            <w:tcW w:w="773" w:type="dxa"/>
            <w:tcBorders>
              <w:top w:val="single" w:sz="4" w:space="0" w:color="auto"/>
              <w:left w:val="single" w:sz="4" w:space="0" w:color="auto"/>
            </w:tcBorders>
            <w:shd w:val="clear" w:color="auto" w:fill="FFFFFF"/>
            <w:vAlign w:val="bottom"/>
          </w:tcPr>
          <w:p w14:paraId="779B757C" w14:textId="77777777" w:rsidR="00DC1D29" w:rsidRPr="00D26111" w:rsidRDefault="00DC1D29" w:rsidP="00DC1D29">
            <w:pPr>
              <w:spacing w:before="60" w:after="60"/>
              <w:ind w:right="144" w:firstLine="0"/>
              <w:jc w:val="right"/>
              <w:rPr>
                <w:sz w:val="24"/>
              </w:rPr>
            </w:pPr>
            <w:r w:rsidRPr="00D26111">
              <w:rPr>
                <w:sz w:val="24"/>
              </w:rPr>
              <w:t>131.8</w:t>
            </w:r>
          </w:p>
        </w:tc>
        <w:tc>
          <w:tcPr>
            <w:tcW w:w="773" w:type="dxa"/>
            <w:tcBorders>
              <w:top w:val="single" w:sz="4" w:space="0" w:color="auto"/>
              <w:left w:val="single" w:sz="4" w:space="0" w:color="auto"/>
            </w:tcBorders>
            <w:shd w:val="clear" w:color="auto" w:fill="FFFFFF"/>
            <w:vAlign w:val="bottom"/>
          </w:tcPr>
          <w:p w14:paraId="21F70624" w14:textId="77777777" w:rsidR="00DC1D29" w:rsidRPr="00D26111" w:rsidRDefault="00DC1D29" w:rsidP="00DC1D29">
            <w:pPr>
              <w:spacing w:before="60" w:after="60"/>
              <w:ind w:right="144" w:firstLine="0"/>
              <w:jc w:val="right"/>
              <w:rPr>
                <w:sz w:val="24"/>
              </w:rPr>
            </w:pPr>
            <w:r w:rsidRPr="00D26111">
              <w:rPr>
                <w:sz w:val="24"/>
              </w:rPr>
              <w:t>155.8</w:t>
            </w:r>
          </w:p>
        </w:tc>
        <w:tc>
          <w:tcPr>
            <w:tcW w:w="774" w:type="dxa"/>
            <w:tcBorders>
              <w:top w:val="single" w:sz="4" w:space="0" w:color="auto"/>
              <w:left w:val="single" w:sz="4" w:space="0" w:color="auto"/>
              <w:right w:val="single" w:sz="4" w:space="0" w:color="auto"/>
            </w:tcBorders>
            <w:shd w:val="clear" w:color="auto" w:fill="FFFFFF"/>
            <w:vAlign w:val="bottom"/>
          </w:tcPr>
          <w:p w14:paraId="1CB362BB" w14:textId="77777777" w:rsidR="00DC1D29" w:rsidRPr="00D26111" w:rsidRDefault="00DC1D29" w:rsidP="00DC1D29">
            <w:pPr>
              <w:spacing w:before="60" w:after="60"/>
              <w:ind w:right="144" w:firstLine="0"/>
              <w:jc w:val="right"/>
              <w:rPr>
                <w:sz w:val="24"/>
              </w:rPr>
            </w:pPr>
            <w:r w:rsidRPr="00D26111">
              <w:rPr>
                <w:sz w:val="24"/>
              </w:rPr>
              <w:t>180</w:t>
            </w:r>
          </w:p>
        </w:tc>
      </w:tr>
      <w:tr w:rsidR="00DC1D29" w:rsidRPr="00D26111" w14:paraId="3C5BC813" w14:textId="77777777">
        <w:tblPrEx>
          <w:tblCellMar>
            <w:top w:w="0" w:type="dxa"/>
            <w:bottom w:w="0" w:type="dxa"/>
          </w:tblCellMar>
        </w:tblPrEx>
        <w:tc>
          <w:tcPr>
            <w:tcW w:w="2403" w:type="dxa"/>
            <w:tcBorders>
              <w:left w:val="single" w:sz="4" w:space="0" w:color="auto"/>
            </w:tcBorders>
            <w:shd w:val="clear" w:color="auto" w:fill="FFFFFF"/>
          </w:tcPr>
          <w:p w14:paraId="1B0B4F42" w14:textId="77777777" w:rsidR="00DC1D29" w:rsidRPr="00D26111" w:rsidRDefault="00DC1D29" w:rsidP="00DC1D29">
            <w:pPr>
              <w:spacing w:before="60" w:after="60"/>
              <w:ind w:firstLine="0"/>
              <w:jc w:val="both"/>
              <w:rPr>
                <w:sz w:val="24"/>
              </w:rPr>
            </w:pPr>
            <w:r w:rsidRPr="00D26111">
              <w:rPr>
                <w:sz w:val="24"/>
              </w:rPr>
              <w:t>Créa</w:t>
            </w:r>
            <w:r w:rsidRPr="00D26111">
              <w:rPr>
                <w:sz w:val="24"/>
              </w:rPr>
              <w:t>n</w:t>
            </w:r>
            <w:r>
              <w:rPr>
                <w:sz w:val="24"/>
              </w:rPr>
              <w:t>ciers privés</w:t>
            </w:r>
          </w:p>
        </w:tc>
        <w:tc>
          <w:tcPr>
            <w:tcW w:w="773" w:type="dxa"/>
            <w:tcBorders>
              <w:left w:val="single" w:sz="4" w:space="0" w:color="auto"/>
            </w:tcBorders>
            <w:shd w:val="clear" w:color="auto" w:fill="FFFFFF"/>
          </w:tcPr>
          <w:p w14:paraId="1BEC589E" w14:textId="77777777" w:rsidR="00DC1D29" w:rsidRPr="00D26111" w:rsidRDefault="00DC1D29" w:rsidP="00DC1D29">
            <w:pPr>
              <w:spacing w:before="60" w:after="60"/>
              <w:ind w:right="144" w:firstLine="0"/>
              <w:jc w:val="right"/>
              <w:rPr>
                <w:sz w:val="24"/>
              </w:rPr>
            </w:pPr>
            <w:r w:rsidRPr="00D26111">
              <w:rPr>
                <w:sz w:val="24"/>
              </w:rPr>
              <w:t>48.3</w:t>
            </w:r>
          </w:p>
        </w:tc>
        <w:tc>
          <w:tcPr>
            <w:tcW w:w="773" w:type="dxa"/>
            <w:tcBorders>
              <w:left w:val="single" w:sz="4" w:space="0" w:color="auto"/>
            </w:tcBorders>
            <w:shd w:val="clear" w:color="auto" w:fill="FFFFFF"/>
            <w:vAlign w:val="center"/>
          </w:tcPr>
          <w:p w14:paraId="55105D5E" w14:textId="77777777" w:rsidR="00DC1D29" w:rsidRPr="00D26111" w:rsidRDefault="00DC1D29" w:rsidP="00DC1D29">
            <w:pPr>
              <w:spacing w:before="60" w:after="60"/>
              <w:ind w:right="144" w:firstLine="0"/>
              <w:jc w:val="right"/>
              <w:rPr>
                <w:sz w:val="24"/>
              </w:rPr>
            </w:pPr>
            <w:r w:rsidRPr="00D26111">
              <w:rPr>
                <w:sz w:val="24"/>
              </w:rPr>
              <w:t>61.2</w:t>
            </w:r>
          </w:p>
        </w:tc>
        <w:tc>
          <w:tcPr>
            <w:tcW w:w="773" w:type="dxa"/>
            <w:tcBorders>
              <w:left w:val="single" w:sz="4" w:space="0" w:color="auto"/>
            </w:tcBorders>
            <w:shd w:val="clear" w:color="auto" w:fill="FFFFFF"/>
          </w:tcPr>
          <w:p w14:paraId="6FDAD349" w14:textId="77777777" w:rsidR="00DC1D29" w:rsidRPr="00D26111" w:rsidRDefault="00DC1D29" w:rsidP="00DC1D29">
            <w:pPr>
              <w:spacing w:before="60" w:after="60"/>
              <w:ind w:right="144" w:firstLine="0"/>
              <w:jc w:val="right"/>
              <w:rPr>
                <w:sz w:val="24"/>
              </w:rPr>
            </w:pPr>
            <w:r w:rsidRPr="00D26111">
              <w:rPr>
                <w:sz w:val="24"/>
              </w:rPr>
              <w:t>77.9</w:t>
            </w:r>
          </w:p>
        </w:tc>
        <w:tc>
          <w:tcPr>
            <w:tcW w:w="773" w:type="dxa"/>
            <w:shd w:val="clear" w:color="auto" w:fill="FFFFFF"/>
          </w:tcPr>
          <w:p w14:paraId="38E88630" w14:textId="77777777" w:rsidR="00DC1D29" w:rsidRPr="00D26111" w:rsidRDefault="00DC1D29" w:rsidP="00DC1D29">
            <w:pPr>
              <w:spacing w:before="60" w:after="60"/>
              <w:ind w:right="144" w:firstLine="0"/>
              <w:jc w:val="right"/>
              <w:rPr>
                <w:sz w:val="24"/>
              </w:rPr>
            </w:pPr>
            <w:r w:rsidRPr="00D26111">
              <w:rPr>
                <w:sz w:val="24"/>
              </w:rPr>
              <w:t>94,4</w:t>
            </w:r>
          </w:p>
        </w:tc>
        <w:tc>
          <w:tcPr>
            <w:tcW w:w="773" w:type="dxa"/>
            <w:tcBorders>
              <w:left w:val="single" w:sz="4" w:space="0" w:color="auto"/>
            </w:tcBorders>
            <w:shd w:val="clear" w:color="auto" w:fill="FFFFFF"/>
          </w:tcPr>
          <w:p w14:paraId="4B70C437" w14:textId="77777777" w:rsidR="00DC1D29" w:rsidRPr="00D26111" w:rsidRDefault="00DC1D29" w:rsidP="00DC1D29">
            <w:pPr>
              <w:spacing w:before="60" w:after="60"/>
              <w:ind w:right="144" w:firstLine="0"/>
              <w:jc w:val="right"/>
              <w:rPr>
                <w:sz w:val="24"/>
              </w:rPr>
            </w:pPr>
            <w:r w:rsidRPr="00D26111">
              <w:rPr>
                <w:sz w:val="24"/>
              </w:rPr>
              <w:t>118,9</w:t>
            </w:r>
          </w:p>
        </w:tc>
        <w:tc>
          <w:tcPr>
            <w:tcW w:w="773" w:type="dxa"/>
            <w:tcBorders>
              <w:left w:val="single" w:sz="4" w:space="0" w:color="auto"/>
            </w:tcBorders>
            <w:shd w:val="clear" w:color="auto" w:fill="FFFFFF"/>
          </w:tcPr>
          <w:p w14:paraId="40245795" w14:textId="77777777" w:rsidR="00DC1D29" w:rsidRPr="00D26111" w:rsidRDefault="00DC1D29" w:rsidP="00DC1D29">
            <w:pPr>
              <w:spacing w:before="60" w:after="60"/>
              <w:ind w:right="144" w:firstLine="0"/>
              <w:jc w:val="right"/>
              <w:rPr>
                <w:sz w:val="24"/>
              </w:rPr>
            </w:pPr>
            <w:r w:rsidRPr="00D26111">
              <w:rPr>
                <w:sz w:val="24"/>
              </w:rPr>
              <w:t>154.9</w:t>
            </w:r>
          </w:p>
        </w:tc>
        <w:tc>
          <w:tcPr>
            <w:tcW w:w="773" w:type="dxa"/>
            <w:tcBorders>
              <w:left w:val="single" w:sz="4" w:space="0" w:color="auto"/>
            </w:tcBorders>
            <w:shd w:val="clear" w:color="auto" w:fill="FFFFFF"/>
            <w:vAlign w:val="center"/>
          </w:tcPr>
          <w:p w14:paraId="4D40D4A8" w14:textId="77777777" w:rsidR="00DC1D29" w:rsidRPr="00D26111" w:rsidRDefault="00DC1D29" w:rsidP="00DC1D29">
            <w:pPr>
              <w:spacing w:before="60" w:after="60"/>
              <w:ind w:right="144" w:firstLine="0"/>
              <w:jc w:val="right"/>
              <w:rPr>
                <w:sz w:val="24"/>
              </w:rPr>
            </w:pPr>
            <w:r w:rsidRPr="00D26111">
              <w:rPr>
                <w:sz w:val="24"/>
              </w:rPr>
              <w:t>188</w:t>
            </w:r>
          </w:p>
        </w:tc>
        <w:tc>
          <w:tcPr>
            <w:tcW w:w="773" w:type="dxa"/>
            <w:tcBorders>
              <w:left w:val="single" w:sz="4" w:space="0" w:color="auto"/>
            </w:tcBorders>
            <w:shd w:val="clear" w:color="auto" w:fill="FFFFFF"/>
          </w:tcPr>
          <w:p w14:paraId="4B2B0F97" w14:textId="77777777" w:rsidR="00DC1D29" w:rsidRPr="00D26111" w:rsidRDefault="00DC1D29" w:rsidP="00DC1D29">
            <w:pPr>
              <w:spacing w:before="60" w:after="60"/>
              <w:ind w:right="144" w:firstLine="0"/>
              <w:jc w:val="right"/>
              <w:rPr>
                <w:sz w:val="24"/>
              </w:rPr>
            </w:pPr>
            <w:r w:rsidRPr="00D26111">
              <w:rPr>
                <w:sz w:val="24"/>
              </w:rPr>
              <w:t>214.3</w:t>
            </w:r>
          </w:p>
        </w:tc>
        <w:tc>
          <w:tcPr>
            <w:tcW w:w="774" w:type="dxa"/>
            <w:tcBorders>
              <w:right w:val="single" w:sz="4" w:space="0" w:color="auto"/>
            </w:tcBorders>
            <w:shd w:val="clear" w:color="auto" w:fill="FFFFFF"/>
          </w:tcPr>
          <w:p w14:paraId="4E01F689" w14:textId="77777777" w:rsidR="00DC1D29" w:rsidRPr="00D26111" w:rsidRDefault="00DC1D29" w:rsidP="00DC1D29">
            <w:pPr>
              <w:spacing w:before="60" w:after="60"/>
              <w:ind w:right="144" w:firstLine="0"/>
              <w:jc w:val="right"/>
              <w:rPr>
                <w:sz w:val="24"/>
              </w:rPr>
            </w:pPr>
            <w:r w:rsidRPr="00D26111">
              <w:rPr>
                <w:sz w:val="24"/>
              </w:rPr>
              <w:t>245.3</w:t>
            </w:r>
          </w:p>
        </w:tc>
      </w:tr>
      <w:tr w:rsidR="00DC1D29" w:rsidRPr="00D26111" w14:paraId="39832C7D" w14:textId="77777777">
        <w:tblPrEx>
          <w:tblCellMar>
            <w:top w:w="0" w:type="dxa"/>
            <w:bottom w:w="0" w:type="dxa"/>
          </w:tblCellMar>
        </w:tblPrEx>
        <w:tc>
          <w:tcPr>
            <w:tcW w:w="2403" w:type="dxa"/>
            <w:tcBorders>
              <w:top w:val="single" w:sz="4" w:space="0" w:color="auto"/>
              <w:left w:val="single" w:sz="4" w:space="0" w:color="auto"/>
            </w:tcBorders>
            <w:shd w:val="clear" w:color="auto" w:fill="FFFFFF"/>
            <w:vAlign w:val="bottom"/>
          </w:tcPr>
          <w:p w14:paraId="281766BB" w14:textId="77777777" w:rsidR="00DC1D29" w:rsidRPr="00D26111" w:rsidRDefault="00DC1D29" w:rsidP="00DC1D29">
            <w:pPr>
              <w:spacing w:before="60" w:after="60"/>
              <w:ind w:firstLine="0"/>
              <w:jc w:val="both"/>
              <w:rPr>
                <w:sz w:val="24"/>
              </w:rPr>
            </w:pPr>
            <w:r>
              <w:rPr>
                <w:sz w:val="24"/>
              </w:rPr>
              <w:t>Service de la dette</w:t>
            </w:r>
          </w:p>
        </w:tc>
        <w:tc>
          <w:tcPr>
            <w:tcW w:w="773" w:type="dxa"/>
            <w:tcBorders>
              <w:top w:val="single" w:sz="4" w:space="0" w:color="auto"/>
              <w:left w:val="single" w:sz="4" w:space="0" w:color="auto"/>
            </w:tcBorders>
            <w:shd w:val="clear" w:color="auto" w:fill="FFFFFF"/>
            <w:vAlign w:val="bottom"/>
          </w:tcPr>
          <w:p w14:paraId="24CCE801" w14:textId="77777777" w:rsidR="00DC1D29" w:rsidRPr="00D26111" w:rsidRDefault="00DC1D29" w:rsidP="00DC1D29">
            <w:pPr>
              <w:spacing w:before="60" w:after="60"/>
              <w:ind w:right="144" w:firstLine="0"/>
              <w:jc w:val="right"/>
              <w:rPr>
                <w:sz w:val="24"/>
              </w:rPr>
            </w:pPr>
            <w:r w:rsidRPr="00D26111">
              <w:rPr>
                <w:sz w:val="24"/>
              </w:rPr>
              <w:t>16.1</w:t>
            </w:r>
          </w:p>
        </w:tc>
        <w:tc>
          <w:tcPr>
            <w:tcW w:w="773" w:type="dxa"/>
            <w:tcBorders>
              <w:top w:val="single" w:sz="4" w:space="0" w:color="auto"/>
              <w:left w:val="single" w:sz="4" w:space="0" w:color="auto"/>
            </w:tcBorders>
            <w:shd w:val="clear" w:color="auto" w:fill="FFFFFF"/>
            <w:vAlign w:val="bottom"/>
          </w:tcPr>
          <w:p w14:paraId="63ED408F" w14:textId="77777777" w:rsidR="00DC1D29" w:rsidRPr="00D26111" w:rsidRDefault="00DC1D29" w:rsidP="00DC1D29">
            <w:pPr>
              <w:spacing w:before="60" w:after="60"/>
              <w:ind w:right="144" w:firstLine="0"/>
              <w:jc w:val="right"/>
              <w:rPr>
                <w:sz w:val="24"/>
              </w:rPr>
            </w:pPr>
            <w:r w:rsidRPr="00D26111">
              <w:rPr>
                <w:sz w:val="24"/>
              </w:rPr>
              <w:t>17.5</w:t>
            </w:r>
          </w:p>
        </w:tc>
        <w:tc>
          <w:tcPr>
            <w:tcW w:w="773" w:type="dxa"/>
            <w:tcBorders>
              <w:top w:val="single" w:sz="4" w:space="0" w:color="auto"/>
              <w:left w:val="single" w:sz="4" w:space="0" w:color="auto"/>
            </w:tcBorders>
            <w:shd w:val="clear" w:color="auto" w:fill="FFFFFF"/>
            <w:vAlign w:val="bottom"/>
          </w:tcPr>
          <w:p w14:paraId="1FD291C2" w14:textId="77777777" w:rsidR="00DC1D29" w:rsidRPr="00D26111" w:rsidRDefault="00DC1D29" w:rsidP="00DC1D29">
            <w:pPr>
              <w:spacing w:before="60" w:after="60"/>
              <w:ind w:right="144" w:firstLine="0"/>
              <w:jc w:val="right"/>
              <w:rPr>
                <w:sz w:val="24"/>
              </w:rPr>
            </w:pPr>
            <w:r w:rsidRPr="00D26111">
              <w:rPr>
                <w:sz w:val="24"/>
              </w:rPr>
              <w:t>21,4</w:t>
            </w:r>
          </w:p>
        </w:tc>
        <w:tc>
          <w:tcPr>
            <w:tcW w:w="773" w:type="dxa"/>
            <w:tcBorders>
              <w:top w:val="single" w:sz="4" w:space="0" w:color="auto"/>
              <w:left w:val="single" w:sz="4" w:space="0" w:color="auto"/>
            </w:tcBorders>
            <w:shd w:val="clear" w:color="auto" w:fill="FFFFFF"/>
            <w:vAlign w:val="bottom"/>
          </w:tcPr>
          <w:p w14:paraId="6C2E70DA" w14:textId="77777777" w:rsidR="00DC1D29" w:rsidRPr="00D26111" w:rsidRDefault="00DC1D29" w:rsidP="00DC1D29">
            <w:pPr>
              <w:spacing w:before="60" w:after="60"/>
              <w:ind w:right="144" w:firstLine="0"/>
              <w:jc w:val="right"/>
              <w:rPr>
                <w:sz w:val="24"/>
              </w:rPr>
            </w:pPr>
            <w:r w:rsidRPr="00D26111">
              <w:rPr>
                <w:sz w:val="24"/>
              </w:rPr>
              <w:t>23,8</w:t>
            </w:r>
          </w:p>
        </w:tc>
        <w:tc>
          <w:tcPr>
            <w:tcW w:w="773" w:type="dxa"/>
            <w:tcBorders>
              <w:top w:val="single" w:sz="4" w:space="0" w:color="auto"/>
              <w:left w:val="single" w:sz="4" w:space="0" w:color="auto"/>
            </w:tcBorders>
            <w:shd w:val="clear" w:color="auto" w:fill="FFFFFF"/>
            <w:vAlign w:val="bottom"/>
          </w:tcPr>
          <w:p w14:paraId="4CAC4FEF" w14:textId="77777777" w:rsidR="00DC1D29" w:rsidRPr="00D26111" w:rsidRDefault="00DC1D29" w:rsidP="00DC1D29">
            <w:pPr>
              <w:spacing w:before="60" w:after="60"/>
              <w:ind w:right="144" w:firstLine="0"/>
              <w:jc w:val="right"/>
              <w:rPr>
                <w:sz w:val="24"/>
              </w:rPr>
            </w:pPr>
            <w:r w:rsidRPr="00D26111">
              <w:rPr>
                <w:sz w:val="24"/>
              </w:rPr>
              <w:t>30.3</w:t>
            </w:r>
          </w:p>
        </w:tc>
        <w:tc>
          <w:tcPr>
            <w:tcW w:w="773" w:type="dxa"/>
            <w:tcBorders>
              <w:top w:val="single" w:sz="4" w:space="0" w:color="auto"/>
              <w:left w:val="single" w:sz="4" w:space="0" w:color="auto"/>
            </w:tcBorders>
            <w:shd w:val="clear" w:color="auto" w:fill="FFFFFF"/>
            <w:vAlign w:val="bottom"/>
          </w:tcPr>
          <w:p w14:paraId="09835DAB" w14:textId="77777777" w:rsidR="00DC1D29" w:rsidRPr="00D26111" w:rsidRDefault="00DC1D29" w:rsidP="00DC1D29">
            <w:pPr>
              <w:spacing w:before="60" w:after="60"/>
              <w:ind w:right="144" w:firstLine="0"/>
              <w:jc w:val="right"/>
              <w:rPr>
                <w:sz w:val="24"/>
              </w:rPr>
            </w:pPr>
            <w:r w:rsidRPr="00D26111">
              <w:rPr>
                <w:sz w:val="24"/>
              </w:rPr>
              <w:t>43,7</w:t>
            </w:r>
          </w:p>
        </w:tc>
        <w:tc>
          <w:tcPr>
            <w:tcW w:w="773" w:type="dxa"/>
            <w:tcBorders>
              <w:top w:val="single" w:sz="4" w:space="0" w:color="auto"/>
              <w:left w:val="single" w:sz="4" w:space="0" w:color="auto"/>
            </w:tcBorders>
            <w:shd w:val="clear" w:color="auto" w:fill="FFFFFF"/>
            <w:vAlign w:val="bottom"/>
          </w:tcPr>
          <w:p w14:paraId="0FAD146F" w14:textId="77777777" w:rsidR="00DC1D29" w:rsidRPr="00D26111" w:rsidRDefault="00DC1D29" w:rsidP="00DC1D29">
            <w:pPr>
              <w:spacing w:before="60" w:after="60"/>
              <w:ind w:right="144" w:firstLine="0"/>
              <w:jc w:val="right"/>
              <w:rPr>
                <w:sz w:val="24"/>
              </w:rPr>
            </w:pPr>
            <w:r w:rsidRPr="00D26111">
              <w:rPr>
                <w:sz w:val="24"/>
              </w:rPr>
              <w:t>60.5</w:t>
            </w:r>
          </w:p>
        </w:tc>
        <w:tc>
          <w:tcPr>
            <w:tcW w:w="773" w:type="dxa"/>
            <w:tcBorders>
              <w:top w:val="single" w:sz="4" w:space="0" w:color="auto"/>
              <w:left w:val="single" w:sz="4" w:space="0" w:color="auto"/>
            </w:tcBorders>
            <w:shd w:val="clear" w:color="auto" w:fill="FFFFFF"/>
            <w:vAlign w:val="bottom"/>
          </w:tcPr>
          <w:p w14:paraId="7DF59959" w14:textId="77777777" w:rsidR="00DC1D29" w:rsidRPr="00D26111" w:rsidRDefault="00DC1D29" w:rsidP="00DC1D29">
            <w:pPr>
              <w:spacing w:before="60" w:after="60"/>
              <w:ind w:right="144" w:firstLine="0"/>
              <w:jc w:val="right"/>
              <w:rPr>
                <w:sz w:val="24"/>
              </w:rPr>
            </w:pPr>
            <w:r w:rsidRPr="00D26111">
              <w:rPr>
                <w:sz w:val="24"/>
              </w:rPr>
              <w:t>75,2</w:t>
            </w:r>
          </w:p>
        </w:tc>
        <w:tc>
          <w:tcPr>
            <w:tcW w:w="774" w:type="dxa"/>
            <w:tcBorders>
              <w:top w:val="single" w:sz="4" w:space="0" w:color="auto"/>
              <w:right w:val="single" w:sz="4" w:space="0" w:color="auto"/>
            </w:tcBorders>
            <w:shd w:val="clear" w:color="auto" w:fill="FFFFFF"/>
            <w:vAlign w:val="bottom"/>
          </w:tcPr>
          <w:p w14:paraId="5208DFEB" w14:textId="77777777" w:rsidR="00DC1D29" w:rsidRPr="00D26111" w:rsidRDefault="00DC1D29" w:rsidP="00DC1D29">
            <w:pPr>
              <w:spacing w:before="60" w:after="60"/>
              <w:ind w:right="144" w:firstLine="0"/>
              <w:jc w:val="right"/>
              <w:rPr>
                <w:sz w:val="24"/>
              </w:rPr>
            </w:pPr>
            <w:r w:rsidRPr="00D26111">
              <w:rPr>
                <w:sz w:val="24"/>
              </w:rPr>
              <w:t>96,4</w:t>
            </w:r>
          </w:p>
        </w:tc>
      </w:tr>
      <w:tr w:rsidR="00DC1D29" w:rsidRPr="00D26111" w14:paraId="560DDEAC" w14:textId="77777777">
        <w:tblPrEx>
          <w:tblCellMar>
            <w:top w:w="0" w:type="dxa"/>
            <w:bottom w:w="0" w:type="dxa"/>
          </w:tblCellMar>
        </w:tblPrEx>
        <w:tc>
          <w:tcPr>
            <w:tcW w:w="2403" w:type="dxa"/>
            <w:tcBorders>
              <w:left w:val="single" w:sz="4" w:space="0" w:color="auto"/>
              <w:bottom w:val="single" w:sz="4" w:space="0" w:color="auto"/>
            </w:tcBorders>
            <w:shd w:val="clear" w:color="auto" w:fill="FFFFFF"/>
          </w:tcPr>
          <w:p w14:paraId="784E8362" w14:textId="77777777" w:rsidR="00DC1D29" w:rsidRPr="00D26111" w:rsidRDefault="00DC1D29" w:rsidP="00DC1D29">
            <w:pPr>
              <w:spacing w:before="60" w:after="60"/>
              <w:ind w:firstLine="0"/>
              <w:jc w:val="both"/>
              <w:rPr>
                <w:sz w:val="24"/>
              </w:rPr>
            </w:pPr>
            <w:r>
              <w:rPr>
                <w:sz w:val="24"/>
              </w:rPr>
              <w:t>Ratio de la dette (2)</w:t>
            </w:r>
          </w:p>
        </w:tc>
        <w:tc>
          <w:tcPr>
            <w:tcW w:w="773" w:type="dxa"/>
            <w:tcBorders>
              <w:left w:val="single" w:sz="4" w:space="0" w:color="auto"/>
              <w:bottom w:val="single" w:sz="4" w:space="0" w:color="auto"/>
            </w:tcBorders>
            <w:shd w:val="clear" w:color="auto" w:fill="FFFFFF"/>
          </w:tcPr>
          <w:p w14:paraId="77134DD8" w14:textId="77777777" w:rsidR="00DC1D29" w:rsidRPr="00D26111" w:rsidRDefault="00DC1D29" w:rsidP="00DC1D29">
            <w:pPr>
              <w:spacing w:before="60" w:after="60"/>
              <w:ind w:right="144" w:firstLine="0"/>
              <w:jc w:val="right"/>
              <w:rPr>
                <w:sz w:val="24"/>
              </w:rPr>
            </w:pPr>
            <w:r w:rsidRPr="00D26111">
              <w:rPr>
                <w:sz w:val="24"/>
              </w:rPr>
              <w:t>14%</w:t>
            </w:r>
          </w:p>
        </w:tc>
        <w:tc>
          <w:tcPr>
            <w:tcW w:w="773" w:type="dxa"/>
            <w:tcBorders>
              <w:left w:val="single" w:sz="4" w:space="0" w:color="auto"/>
              <w:bottom w:val="single" w:sz="4" w:space="0" w:color="auto"/>
            </w:tcBorders>
            <w:shd w:val="clear" w:color="auto" w:fill="FFFFFF"/>
          </w:tcPr>
          <w:p w14:paraId="3A9E526D" w14:textId="77777777" w:rsidR="00DC1D29" w:rsidRPr="00D26111" w:rsidRDefault="00DC1D29" w:rsidP="00DC1D29">
            <w:pPr>
              <w:spacing w:before="60" w:after="60"/>
              <w:ind w:right="144" w:firstLine="0"/>
              <w:jc w:val="right"/>
              <w:rPr>
                <w:sz w:val="24"/>
              </w:rPr>
            </w:pPr>
            <w:r w:rsidRPr="00D26111">
              <w:rPr>
                <w:sz w:val="24"/>
              </w:rPr>
              <w:t>11%</w:t>
            </w:r>
          </w:p>
        </w:tc>
        <w:tc>
          <w:tcPr>
            <w:tcW w:w="773" w:type="dxa"/>
            <w:tcBorders>
              <w:left w:val="single" w:sz="4" w:space="0" w:color="auto"/>
              <w:bottom w:val="single" w:sz="4" w:space="0" w:color="auto"/>
            </w:tcBorders>
            <w:shd w:val="clear" w:color="auto" w:fill="FFFFFF"/>
          </w:tcPr>
          <w:p w14:paraId="66CCFC48" w14:textId="77777777" w:rsidR="00DC1D29" w:rsidRPr="00D26111" w:rsidRDefault="00DC1D29" w:rsidP="00DC1D29">
            <w:pPr>
              <w:spacing w:before="60" w:after="60"/>
              <w:ind w:right="144" w:firstLine="0"/>
              <w:jc w:val="right"/>
              <w:rPr>
                <w:sz w:val="24"/>
              </w:rPr>
            </w:pPr>
            <w:r w:rsidRPr="00D26111">
              <w:rPr>
                <w:sz w:val="24"/>
              </w:rPr>
              <w:t>13%</w:t>
            </w:r>
          </w:p>
        </w:tc>
        <w:tc>
          <w:tcPr>
            <w:tcW w:w="773" w:type="dxa"/>
            <w:tcBorders>
              <w:left w:val="single" w:sz="4" w:space="0" w:color="auto"/>
              <w:bottom w:val="single" w:sz="4" w:space="0" w:color="auto"/>
            </w:tcBorders>
            <w:shd w:val="clear" w:color="auto" w:fill="FFFFFF"/>
          </w:tcPr>
          <w:p w14:paraId="60F74A71" w14:textId="77777777" w:rsidR="00DC1D29" w:rsidRPr="00D26111" w:rsidRDefault="00DC1D29" w:rsidP="00DC1D29">
            <w:pPr>
              <w:spacing w:before="60" w:after="60"/>
              <w:ind w:right="144" w:firstLine="0"/>
              <w:jc w:val="right"/>
              <w:rPr>
                <w:sz w:val="24"/>
              </w:rPr>
            </w:pPr>
            <w:r w:rsidRPr="00D26111">
              <w:rPr>
                <w:sz w:val="24"/>
              </w:rPr>
              <w:t>12%</w:t>
            </w:r>
          </w:p>
        </w:tc>
        <w:tc>
          <w:tcPr>
            <w:tcW w:w="773" w:type="dxa"/>
            <w:tcBorders>
              <w:left w:val="single" w:sz="4" w:space="0" w:color="auto"/>
              <w:bottom w:val="single" w:sz="4" w:space="0" w:color="auto"/>
            </w:tcBorders>
            <w:shd w:val="clear" w:color="auto" w:fill="FFFFFF"/>
          </w:tcPr>
          <w:p w14:paraId="09EFCDA9" w14:textId="77777777" w:rsidR="00DC1D29" w:rsidRPr="00D26111" w:rsidRDefault="00DC1D29" w:rsidP="00DC1D29">
            <w:pPr>
              <w:spacing w:before="60" w:after="60"/>
              <w:ind w:right="144" w:firstLine="0"/>
              <w:jc w:val="right"/>
              <w:rPr>
                <w:sz w:val="24"/>
              </w:rPr>
            </w:pPr>
            <w:r w:rsidRPr="00D26111">
              <w:rPr>
                <w:sz w:val="24"/>
              </w:rPr>
              <w:t>13%</w:t>
            </w:r>
          </w:p>
        </w:tc>
        <w:tc>
          <w:tcPr>
            <w:tcW w:w="773" w:type="dxa"/>
            <w:tcBorders>
              <w:left w:val="single" w:sz="4" w:space="0" w:color="auto"/>
              <w:bottom w:val="single" w:sz="4" w:space="0" w:color="auto"/>
            </w:tcBorders>
            <w:shd w:val="clear" w:color="auto" w:fill="FFFFFF"/>
          </w:tcPr>
          <w:p w14:paraId="4FB1827E" w14:textId="77777777" w:rsidR="00DC1D29" w:rsidRPr="00D26111" w:rsidRDefault="00DC1D29" w:rsidP="00DC1D29">
            <w:pPr>
              <w:spacing w:before="60" w:after="60"/>
              <w:ind w:right="144" w:firstLine="0"/>
              <w:jc w:val="right"/>
              <w:rPr>
                <w:sz w:val="24"/>
              </w:rPr>
            </w:pPr>
            <w:r w:rsidRPr="00D26111">
              <w:rPr>
                <w:sz w:val="24"/>
              </w:rPr>
              <w:t>17%</w:t>
            </w:r>
          </w:p>
        </w:tc>
        <w:tc>
          <w:tcPr>
            <w:tcW w:w="773" w:type="dxa"/>
            <w:tcBorders>
              <w:left w:val="single" w:sz="4" w:space="0" w:color="auto"/>
              <w:bottom w:val="single" w:sz="4" w:space="0" w:color="auto"/>
            </w:tcBorders>
            <w:shd w:val="clear" w:color="auto" w:fill="FFFFFF"/>
          </w:tcPr>
          <w:p w14:paraId="67E7FB28" w14:textId="77777777" w:rsidR="00DC1D29" w:rsidRPr="00D26111" w:rsidRDefault="00DC1D29" w:rsidP="00DC1D29">
            <w:pPr>
              <w:spacing w:before="60" w:after="60"/>
              <w:ind w:right="144" w:firstLine="0"/>
              <w:jc w:val="right"/>
              <w:rPr>
                <w:sz w:val="24"/>
              </w:rPr>
            </w:pPr>
            <w:r w:rsidRPr="00D26111">
              <w:rPr>
                <w:sz w:val="24"/>
              </w:rPr>
              <w:t>18%</w:t>
            </w:r>
          </w:p>
        </w:tc>
        <w:tc>
          <w:tcPr>
            <w:tcW w:w="773" w:type="dxa"/>
            <w:tcBorders>
              <w:left w:val="single" w:sz="4" w:space="0" w:color="auto"/>
              <w:bottom w:val="single" w:sz="4" w:space="0" w:color="auto"/>
            </w:tcBorders>
            <w:shd w:val="clear" w:color="auto" w:fill="FFFFFF"/>
          </w:tcPr>
          <w:p w14:paraId="499B1023" w14:textId="77777777" w:rsidR="00DC1D29" w:rsidRPr="00D26111" w:rsidRDefault="00DC1D29" w:rsidP="00DC1D29">
            <w:pPr>
              <w:spacing w:before="60" w:after="60"/>
              <w:ind w:right="144" w:firstLine="0"/>
              <w:jc w:val="right"/>
              <w:rPr>
                <w:sz w:val="24"/>
              </w:rPr>
            </w:pPr>
            <w:r w:rsidRPr="00D26111">
              <w:rPr>
                <w:sz w:val="24"/>
              </w:rPr>
              <w:t>18%</w:t>
            </w:r>
          </w:p>
        </w:tc>
        <w:tc>
          <w:tcPr>
            <w:tcW w:w="774" w:type="dxa"/>
            <w:tcBorders>
              <w:bottom w:val="single" w:sz="4" w:space="0" w:color="auto"/>
              <w:right w:val="single" w:sz="4" w:space="0" w:color="auto"/>
            </w:tcBorders>
            <w:shd w:val="clear" w:color="auto" w:fill="FFFFFF"/>
          </w:tcPr>
          <w:p w14:paraId="5CC6EA0D" w14:textId="77777777" w:rsidR="00DC1D29" w:rsidRPr="00D26111" w:rsidRDefault="00DC1D29" w:rsidP="00DC1D29">
            <w:pPr>
              <w:spacing w:before="60" w:after="60"/>
              <w:ind w:right="144" w:firstLine="0"/>
              <w:jc w:val="right"/>
              <w:rPr>
                <w:sz w:val="24"/>
              </w:rPr>
            </w:pPr>
            <w:r w:rsidRPr="00D26111">
              <w:rPr>
                <w:sz w:val="24"/>
              </w:rPr>
              <w:t>20%</w:t>
            </w:r>
          </w:p>
        </w:tc>
      </w:tr>
    </w:tbl>
    <w:p w14:paraId="6D24402D" w14:textId="77777777" w:rsidR="00DC1D29" w:rsidRPr="00D26111" w:rsidRDefault="00DC1D29" w:rsidP="00DC1D29">
      <w:pPr>
        <w:spacing w:before="120" w:after="120"/>
        <w:jc w:val="both"/>
        <w:rPr>
          <w:sz w:val="24"/>
        </w:rPr>
      </w:pPr>
      <w:r>
        <w:rPr>
          <w:sz w:val="24"/>
        </w:rPr>
        <w:t>(1) Ét</w:t>
      </w:r>
      <w:r w:rsidRPr="00D26111">
        <w:rPr>
          <w:sz w:val="24"/>
        </w:rPr>
        <w:t>ats et institutions internationales.</w:t>
      </w:r>
    </w:p>
    <w:p w14:paraId="22BEFA6E" w14:textId="77777777" w:rsidR="00DC1D29" w:rsidRPr="00D26111" w:rsidRDefault="00DC1D29" w:rsidP="00DC1D29">
      <w:pPr>
        <w:spacing w:before="120" w:after="120"/>
        <w:jc w:val="both"/>
        <w:rPr>
          <w:sz w:val="24"/>
        </w:rPr>
      </w:pPr>
      <w:r w:rsidRPr="00D26111">
        <w:rPr>
          <w:sz w:val="24"/>
        </w:rPr>
        <w:t>(2) Relation entre le service de la dette (amortissements plus intérêts) et les exportations de biens et services.</w:t>
      </w:r>
    </w:p>
    <w:p w14:paraId="139A2003" w14:textId="77777777" w:rsidR="00DC1D29" w:rsidRPr="00D26111" w:rsidRDefault="00DC1D29" w:rsidP="00DC1D29">
      <w:pPr>
        <w:spacing w:before="120" w:after="120"/>
        <w:jc w:val="both"/>
        <w:rPr>
          <w:sz w:val="24"/>
        </w:rPr>
      </w:pPr>
      <w:r w:rsidRPr="00D26111">
        <w:rPr>
          <w:sz w:val="24"/>
        </w:rPr>
        <w:t xml:space="preserve">Source : </w:t>
      </w:r>
      <w:r w:rsidRPr="00D26111">
        <w:rPr>
          <w:rStyle w:val="Lgendedutableau6Italique"/>
          <w:sz w:val="24"/>
        </w:rPr>
        <w:t>Le Monde diplomatique,</w:t>
      </w:r>
      <w:r w:rsidRPr="00D26111">
        <w:rPr>
          <w:sz w:val="24"/>
        </w:rPr>
        <w:t xml:space="preserve"> novembre 1982.</w:t>
      </w:r>
    </w:p>
    <w:p w14:paraId="1ACAC299" w14:textId="77777777" w:rsidR="00DC1D29" w:rsidRPr="005F1EFD" w:rsidRDefault="00DC1D29" w:rsidP="00DC1D29">
      <w:pPr>
        <w:spacing w:before="120" w:after="120"/>
        <w:jc w:val="both"/>
        <w:rPr>
          <w:szCs w:val="2"/>
        </w:rPr>
      </w:pPr>
    </w:p>
    <w:p w14:paraId="6F982133" w14:textId="77777777" w:rsidR="00DC1D29" w:rsidRDefault="00DC1D29" w:rsidP="00DC1D29">
      <w:pPr>
        <w:spacing w:before="120" w:after="120"/>
        <w:ind w:firstLine="0"/>
        <w:jc w:val="both"/>
        <w:rPr>
          <w:szCs w:val="2"/>
        </w:rPr>
      </w:pPr>
      <w:r>
        <w:rPr>
          <w:szCs w:val="2"/>
        </w:rPr>
        <w:t>[35]</w:t>
      </w:r>
    </w:p>
    <w:p w14:paraId="3A3E9584" w14:textId="77777777" w:rsidR="00DC1D29" w:rsidRPr="005F1EFD" w:rsidRDefault="00DC1D29" w:rsidP="00DC1D29">
      <w:pPr>
        <w:spacing w:before="120" w:after="120"/>
        <w:ind w:firstLine="0"/>
        <w:jc w:val="both"/>
      </w:pPr>
      <w:r w:rsidRPr="005F1EFD">
        <w:t>donc des prix des matières premières, principales exportations des pays du Tiers-Monde. En même temps que baissent considér</w:t>
      </w:r>
      <w:r w:rsidRPr="005F1EFD">
        <w:t>a</w:t>
      </w:r>
      <w:r w:rsidRPr="005F1EFD">
        <w:t>blement leurs revenus provenant des exportations, ces pays doivent donc su</w:t>
      </w:r>
      <w:r w:rsidRPr="005F1EFD">
        <w:t>p</w:t>
      </w:r>
      <w:r w:rsidRPr="005F1EFD">
        <w:t xml:space="preserve">porter un service de dette de plus en plus lourd à cause de la montée des taux d’intérêt. Dans plusieurs cas la </w:t>
      </w:r>
      <w:r>
        <w:t xml:space="preserve">situation est critique </w:t>
      </w:r>
      <w:r w:rsidRPr="005B158D">
        <w:rPr>
          <w:i/>
        </w:rPr>
        <w:t>parce qu’une bonne partie de la dette privée est une dette à court te</w:t>
      </w:r>
      <w:r w:rsidRPr="005B158D">
        <w:rPr>
          <w:i/>
        </w:rPr>
        <w:t>r</w:t>
      </w:r>
      <w:r w:rsidRPr="005B158D">
        <w:rPr>
          <w:i/>
        </w:rPr>
        <w:t>me</w:t>
      </w:r>
      <w:r w:rsidRPr="005F1EFD">
        <w:t>.</w:t>
      </w:r>
    </w:p>
    <w:p w14:paraId="0DFAC9B0" w14:textId="77777777" w:rsidR="00DC1D29" w:rsidRPr="005F1EFD" w:rsidRDefault="00DC1D29" w:rsidP="00DC1D29">
      <w:pPr>
        <w:spacing w:before="120" w:after="120"/>
        <w:jc w:val="both"/>
      </w:pPr>
      <w:r w:rsidRPr="005F1EFD">
        <w:t>Il n’y a pas si longtemps, le FMI considérait dangereuse toute s</w:t>
      </w:r>
      <w:r w:rsidRPr="005F1EFD">
        <w:t>i</w:t>
      </w:r>
      <w:r w:rsidRPr="005F1EFD">
        <w:t>tuation où le service de la dette d’un pays gruge plus que 20</w:t>
      </w:r>
      <w:r>
        <w:t>%</w:t>
      </w:r>
      <w:r w:rsidRPr="005F1EFD">
        <w:t xml:space="preserve"> de ses exportations.</w:t>
      </w:r>
    </w:p>
    <w:p w14:paraId="69182B85" w14:textId="77777777" w:rsidR="00DC1D29" w:rsidRPr="005F1EFD" w:rsidRDefault="00DC1D29" w:rsidP="00DC1D29">
      <w:pPr>
        <w:spacing w:before="120" w:after="120"/>
        <w:jc w:val="both"/>
      </w:pPr>
      <w:r w:rsidRPr="005F1EFD">
        <w:t>Or en 1982, au moins 20 pays du Tiers-Monde doivent supporter un service de dette représentant de 30</w:t>
      </w:r>
      <w:r>
        <w:t>%</w:t>
      </w:r>
      <w:r w:rsidRPr="005F1EFD">
        <w:t xml:space="preserve"> à 100</w:t>
      </w:r>
      <w:r>
        <w:t>%</w:t>
      </w:r>
      <w:r w:rsidRPr="005F1EFD">
        <w:t xml:space="preserve"> de leurs export</w:t>
      </w:r>
      <w:r w:rsidRPr="005F1EFD">
        <w:t>a</w:t>
      </w:r>
      <w:r w:rsidRPr="005F1EFD">
        <w:t>tions ! Le tableau suivant en dit long à ce sujet :</w:t>
      </w:r>
    </w:p>
    <w:p w14:paraId="5F4A6B33" w14:textId="77777777" w:rsidR="00DC1D29" w:rsidRPr="005F1EFD" w:rsidRDefault="00DC1D29" w:rsidP="00DC1D29">
      <w:pPr>
        <w:spacing w:before="120" w:after="120"/>
        <w:jc w:val="both"/>
      </w:pPr>
      <w:r w:rsidRPr="005F1EFD">
        <w:t>Ce qui pose surtout problème, comme le tableau précédent l’illustre, c’est le pourcentage de la dette extérieure privée qui doit être remboursée dès 1982 : 56</w:t>
      </w:r>
      <w:r>
        <w:t>%</w:t>
      </w:r>
      <w:r w:rsidRPr="005F1EFD">
        <w:t xml:space="preserve"> pour les Philippines, 62</w:t>
      </w:r>
      <w:r>
        <w:t>%</w:t>
      </w:r>
      <w:r w:rsidRPr="005F1EFD">
        <w:t xml:space="preserve"> pour Ta</w:t>
      </w:r>
      <w:r w:rsidRPr="005F1EFD">
        <w:t>ï</w:t>
      </w:r>
      <w:r w:rsidRPr="005F1EFD">
        <w:t>wan, 60</w:t>
      </w:r>
      <w:r>
        <w:t>%</w:t>
      </w:r>
      <w:r w:rsidRPr="005F1EFD">
        <w:t xml:space="preserve"> pour la Thaïlande et le Pérou, et 61</w:t>
      </w:r>
      <w:r>
        <w:t>%</w:t>
      </w:r>
      <w:r w:rsidRPr="005F1EFD">
        <w:t xml:space="preserve"> pour le Vénézu</w:t>
      </w:r>
      <w:r w:rsidRPr="005F1EFD">
        <w:t>e</w:t>
      </w:r>
      <w:r w:rsidRPr="005F1EFD">
        <w:t>la. Le pourcentage de la valeur des exportations de 1982 que le rembours</w:t>
      </w:r>
      <w:r w:rsidRPr="005F1EFD">
        <w:t>e</w:t>
      </w:r>
      <w:r w:rsidRPr="005F1EFD">
        <w:t>ment de cette dette représente : 100</w:t>
      </w:r>
      <w:r>
        <w:t>%</w:t>
      </w:r>
      <w:r w:rsidRPr="005F1EFD">
        <w:t xml:space="preserve"> dans le cas de l’Argentine (la guerre des îles Malouines aidant) ; 85</w:t>
      </w:r>
      <w:r>
        <w:t>%</w:t>
      </w:r>
      <w:r w:rsidRPr="005F1EFD">
        <w:t xml:space="preserve"> dans celui du Mexique ; 79</w:t>
      </w:r>
      <w:r>
        <w:t>%</w:t>
      </w:r>
      <w:r w:rsidRPr="005F1EFD">
        <w:t xml:space="preserve"> et 78</w:t>
      </w:r>
      <w:r>
        <w:t>%</w:t>
      </w:r>
      <w:r w:rsidRPr="005F1EFD">
        <w:t xml:space="preserve"> dans celui du Vénézuela et du Chili respect</w:t>
      </w:r>
      <w:r w:rsidRPr="005F1EFD">
        <w:t>i</w:t>
      </w:r>
      <w:r w:rsidRPr="005F1EFD">
        <w:t>vement.</w:t>
      </w:r>
    </w:p>
    <w:p w14:paraId="44FF7438" w14:textId="77777777" w:rsidR="00DC1D29" w:rsidRPr="005F1EFD" w:rsidRDefault="00DC1D29" w:rsidP="00DC1D29">
      <w:pPr>
        <w:spacing w:before="120" w:after="120"/>
        <w:jc w:val="both"/>
      </w:pPr>
      <w:r w:rsidRPr="005F1EFD">
        <w:t>Alourdi d’une dette extérieure de plus de 80 milliards de dollars (dont</w:t>
      </w:r>
    </w:p>
    <w:p w14:paraId="171A6961" w14:textId="77777777" w:rsidR="00DC1D29" w:rsidRPr="005F1EFD" w:rsidRDefault="00DC1D29" w:rsidP="00DC1D29">
      <w:pPr>
        <w:spacing w:before="120" w:after="120"/>
        <w:jc w:val="both"/>
        <w:rPr>
          <w:szCs w:val="2"/>
        </w:rPr>
      </w:pPr>
    </w:p>
    <w:p w14:paraId="6B496A54" w14:textId="77777777" w:rsidR="00DC1D29" w:rsidRPr="005F1EFD" w:rsidRDefault="00DC1D29" w:rsidP="00DC1D29">
      <w:pPr>
        <w:pStyle w:val="figtitre"/>
      </w:pPr>
      <w:r w:rsidRPr="005F1EFD">
        <w:t>Tableau 2</w:t>
      </w:r>
    </w:p>
    <w:p w14:paraId="7A810C47" w14:textId="77777777" w:rsidR="00DC1D29" w:rsidRPr="005F1EFD" w:rsidRDefault="00DC1D29" w:rsidP="00DC1D29">
      <w:pPr>
        <w:pStyle w:val="figtitrest"/>
      </w:pPr>
      <w:r w:rsidRPr="005F1EFD">
        <w:t>Estimations de l’encours de la dette bancaire</w:t>
      </w:r>
      <w:r w:rsidRPr="005F1EFD">
        <w:br/>
        <w:t>de certai</w:t>
      </w:r>
      <w:r>
        <w:t>ns pays du tiers-monde pour 1</w:t>
      </w:r>
      <w:r w:rsidRPr="005F1EFD">
        <w:t>982</w:t>
      </w:r>
    </w:p>
    <w:tbl>
      <w:tblPr>
        <w:tblOverlap w:val="never"/>
        <w:tblW w:w="0" w:type="auto"/>
        <w:tblLayout w:type="fixed"/>
        <w:tblCellMar>
          <w:left w:w="10" w:type="dxa"/>
          <w:right w:w="10" w:type="dxa"/>
        </w:tblCellMar>
        <w:tblLook w:val="04A0" w:firstRow="1" w:lastRow="0" w:firstColumn="1" w:lastColumn="0" w:noHBand="0" w:noVBand="1"/>
      </w:tblPr>
      <w:tblGrid>
        <w:gridCol w:w="1837"/>
        <w:gridCol w:w="2031"/>
        <w:gridCol w:w="2031"/>
        <w:gridCol w:w="2031"/>
      </w:tblGrid>
      <w:tr w:rsidR="00DC1D29" w:rsidRPr="005B158D" w14:paraId="31B4BC74" w14:textId="77777777">
        <w:tblPrEx>
          <w:tblCellMar>
            <w:top w:w="0" w:type="dxa"/>
            <w:bottom w:w="0" w:type="dxa"/>
          </w:tblCellMar>
        </w:tblPrEx>
        <w:tc>
          <w:tcPr>
            <w:tcW w:w="1837" w:type="dxa"/>
            <w:tcBorders>
              <w:top w:val="single" w:sz="4" w:space="0" w:color="auto"/>
            </w:tcBorders>
            <w:shd w:val="clear" w:color="auto" w:fill="EEECE1"/>
          </w:tcPr>
          <w:p w14:paraId="43C0F20F" w14:textId="77777777" w:rsidR="00DC1D29" w:rsidRPr="005B158D" w:rsidRDefault="00DC1D29" w:rsidP="00DC1D29">
            <w:pPr>
              <w:spacing w:before="60" w:after="60"/>
              <w:ind w:firstLine="0"/>
              <w:rPr>
                <w:sz w:val="24"/>
              </w:rPr>
            </w:pPr>
            <w:r w:rsidRPr="005B158D">
              <w:rPr>
                <w:sz w:val="24"/>
              </w:rPr>
              <w:t>Pays</w:t>
            </w:r>
          </w:p>
        </w:tc>
        <w:tc>
          <w:tcPr>
            <w:tcW w:w="2031" w:type="dxa"/>
            <w:tcBorders>
              <w:top w:val="single" w:sz="4" w:space="0" w:color="auto"/>
            </w:tcBorders>
            <w:shd w:val="clear" w:color="auto" w:fill="EEECE1"/>
          </w:tcPr>
          <w:p w14:paraId="5C130370" w14:textId="77777777" w:rsidR="00DC1D29" w:rsidRPr="005B158D" w:rsidRDefault="00DC1D29" w:rsidP="00DC1D29">
            <w:pPr>
              <w:spacing w:before="60" w:after="60"/>
              <w:ind w:firstLine="0"/>
              <w:jc w:val="center"/>
              <w:rPr>
                <w:sz w:val="24"/>
              </w:rPr>
            </w:pPr>
            <w:r w:rsidRPr="005B158D">
              <w:rPr>
                <w:sz w:val="24"/>
              </w:rPr>
              <w:t>Dette banca</w:t>
            </w:r>
            <w:r w:rsidRPr="005B158D">
              <w:rPr>
                <w:sz w:val="24"/>
              </w:rPr>
              <w:t>i</w:t>
            </w:r>
            <w:r>
              <w:rPr>
                <w:sz w:val="24"/>
              </w:rPr>
              <w:t>re</w:t>
            </w:r>
            <w:r>
              <w:rPr>
                <w:sz w:val="24"/>
              </w:rPr>
              <w:br/>
            </w:r>
            <w:r w:rsidRPr="005B158D">
              <w:rPr>
                <w:sz w:val="24"/>
              </w:rPr>
              <w:t>totale</w:t>
            </w:r>
          </w:p>
        </w:tc>
        <w:tc>
          <w:tcPr>
            <w:tcW w:w="2031" w:type="dxa"/>
            <w:tcBorders>
              <w:top w:val="single" w:sz="4" w:space="0" w:color="auto"/>
            </w:tcBorders>
            <w:shd w:val="clear" w:color="auto" w:fill="EEECE1"/>
          </w:tcPr>
          <w:p w14:paraId="6077BF4B" w14:textId="77777777" w:rsidR="00DC1D29" w:rsidRPr="005B158D" w:rsidRDefault="00DC1D29" w:rsidP="00DC1D29">
            <w:pPr>
              <w:spacing w:before="60" w:after="60"/>
              <w:ind w:firstLine="0"/>
              <w:jc w:val="center"/>
              <w:rPr>
                <w:sz w:val="24"/>
              </w:rPr>
            </w:pPr>
            <w:r w:rsidRPr="005B158D">
              <w:rPr>
                <w:rStyle w:val="Corpsdutexte29ptItalique"/>
                <w:sz w:val="24"/>
              </w:rPr>
              <w:t>%</w:t>
            </w:r>
            <w:r w:rsidRPr="005B158D">
              <w:rPr>
                <w:sz w:val="24"/>
              </w:rPr>
              <w:t xml:space="preserve"> de dette t</w:t>
            </w:r>
            <w:r w:rsidRPr="005B158D">
              <w:rPr>
                <w:sz w:val="24"/>
              </w:rPr>
              <w:t>o</w:t>
            </w:r>
            <w:r w:rsidRPr="005B158D">
              <w:rPr>
                <w:sz w:val="24"/>
              </w:rPr>
              <w:t>tale échue à moins</w:t>
            </w:r>
            <w:r>
              <w:rPr>
                <w:sz w:val="24"/>
              </w:rPr>
              <w:br/>
            </w:r>
            <w:r w:rsidRPr="005B158D">
              <w:rPr>
                <w:sz w:val="24"/>
              </w:rPr>
              <w:t>d’un an</w:t>
            </w:r>
          </w:p>
        </w:tc>
        <w:tc>
          <w:tcPr>
            <w:tcW w:w="2031" w:type="dxa"/>
            <w:tcBorders>
              <w:top w:val="single" w:sz="4" w:space="0" w:color="auto"/>
            </w:tcBorders>
            <w:shd w:val="clear" w:color="auto" w:fill="EEECE1"/>
          </w:tcPr>
          <w:p w14:paraId="6CF297C1" w14:textId="77777777" w:rsidR="00DC1D29" w:rsidRPr="005B158D" w:rsidRDefault="00DC1D29" w:rsidP="00DC1D29">
            <w:pPr>
              <w:spacing w:before="60" w:after="60"/>
              <w:ind w:firstLine="0"/>
              <w:jc w:val="center"/>
              <w:rPr>
                <w:sz w:val="24"/>
              </w:rPr>
            </w:pPr>
            <w:r w:rsidRPr="005B158D">
              <w:rPr>
                <w:rStyle w:val="Corpsdutexte29ptItalique"/>
                <w:sz w:val="24"/>
              </w:rPr>
              <w:t>%</w:t>
            </w:r>
            <w:r w:rsidRPr="005B158D">
              <w:rPr>
                <w:sz w:val="24"/>
              </w:rPr>
              <w:t xml:space="preserve"> des export</w:t>
            </w:r>
            <w:r w:rsidRPr="005B158D">
              <w:rPr>
                <w:sz w:val="24"/>
              </w:rPr>
              <w:t>a</w:t>
            </w:r>
            <w:r w:rsidRPr="005B158D">
              <w:rPr>
                <w:sz w:val="24"/>
              </w:rPr>
              <w:t>tions</w:t>
            </w:r>
            <w:r>
              <w:rPr>
                <w:sz w:val="24"/>
              </w:rPr>
              <w:br/>
            </w:r>
            <w:r w:rsidRPr="005B158D">
              <w:rPr>
                <w:sz w:val="24"/>
              </w:rPr>
              <w:t>en 1982</w:t>
            </w:r>
          </w:p>
        </w:tc>
      </w:tr>
      <w:tr w:rsidR="00DC1D29" w:rsidRPr="005B158D" w14:paraId="16089415" w14:textId="77777777">
        <w:tblPrEx>
          <w:tblCellMar>
            <w:top w:w="0" w:type="dxa"/>
            <w:bottom w:w="0" w:type="dxa"/>
          </w:tblCellMar>
        </w:tblPrEx>
        <w:tc>
          <w:tcPr>
            <w:tcW w:w="1837" w:type="dxa"/>
            <w:tcBorders>
              <w:top w:val="single" w:sz="4" w:space="0" w:color="auto"/>
            </w:tcBorders>
            <w:shd w:val="clear" w:color="auto" w:fill="FFFFFF"/>
            <w:vAlign w:val="bottom"/>
          </w:tcPr>
          <w:p w14:paraId="7DAE72FF" w14:textId="77777777" w:rsidR="00DC1D29" w:rsidRPr="005B158D" w:rsidRDefault="00DC1D29" w:rsidP="00DC1D29">
            <w:pPr>
              <w:ind w:firstLine="0"/>
              <w:jc w:val="both"/>
              <w:rPr>
                <w:sz w:val="24"/>
              </w:rPr>
            </w:pPr>
            <w:r w:rsidRPr="005B158D">
              <w:rPr>
                <w:sz w:val="24"/>
              </w:rPr>
              <w:t>Mexique</w:t>
            </w:r>
          </w:p>
        </w:tc>
        <w:tc>
          <w:tcPr>
            <w:tcW w:w="2031" w:type="dxa"/>
            <w:tcBorders>
              <w:top w:val="single" w:sz="4" w:space="0" w:color="auto"/>
            </w:tcBorders>
            <w:shd w:val="clear" w:color="auto" w:fill="FFFFFF"/>
            <w:vAlign w:val="bottom"/>
          </w:tcPr>
          <w:p w14:paraId="287E9E12" w14:textId="77777777" w:rsidR="00DC1D29" w:rsidRPr="005B158D" w:rsidRDefault="00DC1D29" w:rsidP="00DC1D29">
            <w:pPr>
              <w:ind w:right="720" w:firstLine="0"/>
              <w:jc w:val="right"/>
              <w:rPr>
                <w:sz w:val="24"/>
              </w:rPr>
            </w:pPr>
            <w:r w:rsidRPr="005B158D">
              <w:rPr>
                <w:sz w:val="24"/>
              </w:rPr>
              <w:t>56,9</w:t>
            </w:r>
          </w:p>
        </w:tc>
        <w:tc>
          <w:tcPr>
            <w:tcW w:w="2031" w:type="dxa"/>
            <w:tcBorders>
              <w:top w:val="single" w:sz="4" w:space="0" w:color="auto"/>
            </w:tcBorders>
            <w:shd w:val="clear" w:color="auto" w:fill="FFFFFF"/>
            <w:vAlign w:val="bottom"/>
          </w:tcPr>
          <w:p w14:paraId="1C82CEB7" w14:textId="77777777" w:rsidR="00DC1D29" w:rsidRPr="005B158D" w:rsidRDefault="00DC1D29" w:rsidP="00DC1D29">
            <w:pPr>
              <w:ind w:right="720" w:firstLine="0"/>
              <w:jc w:val="right"/>
              <w:rPr>
                <w:sz w:val="24"/>
              </w:rPr>
            </w:pPr>
            <w:r w:rsidRPr="005B158D">
              <w:rPr>
                <w:sz w:val="24"/>
              </w:rPr>
              <w:t>49%</w:t>
            </w:r>
          </w:p>
        </w:tc>
        <w:tc>
          <w:tcPr>
            <w:tcW w:w="2031" w:type="dxa"/>
            <w:tcBorders>
              <w:top w:val="single" w:sz="4" w:space="0" w:color="auto"/>
            </w:tcBorders>
            <w:shd w:val="clear" w:color="auto" w:fill="FFFFFF"/>
            <w:vAlign w:val="bottom"/>
          </w:tcPr>
          <w:p w14:paraId="61410278" w14:textId="77777777" w:rsidR="00DC1D29" w:rsidRPr="005B158D" w:rsidRDefault="00DC1D29" w:rsidP="00DC1D29">
            <w:pPr>
              <w:ind w:right="720" w:firstLine="0"/>
              <w:jc w:val="right"/>
              <w:rPr>
                <w:sz w:val="24"/>
              </w:rPr>
            </w:pPr>
            <w:r w:rsidRPr="005B158D">
              <w:rPr>
                <w:sz w:val="24"/>
              </w:rPr>
              <w:t>85%</w:t>
            </w:r>
          </w:p>
        </w:tc>
      </w:tr>
      <w:tr w:rsidR="00DC1D29" w:rsidRPr="005B158D" w14:paraId="41D476F7" w14:textId="77777777">
        <w:tblPrEx>
          <w:tblCellMar>
            <w:top w:w="0" w:type="dxa"/>
            <w:bottom w:w="0" w:type="dxa"/>
          </w:tblCellMar>
        </w:tblPrEx>
        <w:tc>
          <w:tcPr>
            <w:tcW w:w="1837" w:type="dxa"/>
            <w:shd w:val="clear" w:color="auto" w:fill="FFFFFF"/>
          </w:tcPr>
          <w:p w14:paraId="62259EFA" w14:textId="77777777" w:rsidR="00DC1D29" w:rsidRPr="005B158D" w:rsidRDefault="00DC1D29" w:rsidP="00DC1D29">
            <w:pPr>
              <w:ind w:firstLine="0"/>
              <w:jc w:val="both"/>
              <w:rPr>
                <w:sz w:val="24"/>
              </w:rPr>
            </w:pPr>
            <w:r w:rsidRPr="005B158D">
              <w:rPr>
                <w:sz w:val="24"/>
              </w:rPr>
              <w:t>Brésil</w:t>
            </w:r>
          </w:p>
        </w:tc>
        <w:tc>
          <w:tcPr>
            <w:tcW w:w="2031" w:type="dxa"/>
            <w:shd w:val="clear" w:color="auto" w:fill="FFFFFF"/>
          </w:tcPr>
          <w:p w14:paraId="5850C33F" w14:textId="77777777" w:rsidR="00DC1D29" w:rsidRPr="005B158D" w:rsidRDefault="00DC1D29" w:rsidP="00DC1D29">
            <w:pPr>
              <w:ind w:right="720" w:firstLine="0"/>
              <w:jc w:val="right"/>
              <w:rPr>
                <w:sz w:val="24"/>
              </w:rPr>
            </w:pPr>
            <w:r w:rsidRPr="005B158D">
              <w:rPr>
                <w:sz w:val="24"/>
              </w:rPr>
              <w:t>52,7</w:t>
            </w:r>
          </w:p>
        </w:tc>
        <w:tc>
          <w:tcPr>
            <w:tcW w:w="2031" w:type="dxa"/>
            <w:shd w:val="clear" w:color="auto" w:fill="FFFFFF"/>
          </w:tcPr>
          <w:p w14:paraId="2D5F2D57" w14:textId="77777777" w:rsidR="00DC1D29" w:rsidRPr="005B158D" w:rsidRDefault="00DC1D29" w:rsidP="00DC1D29">
            <w:pPr>
              <w:ind w:right="720" w:firstLine="0"/>
              <w:jc w:val="right"/>
              <w:rPr>
                <w:sz w:val="24"/>
              </w:rPr>
            </w:pPr>
            <w:r w:rsidRPr="005B158D">
              <w:rPr>
                <w:sz w:val="24"/>
              </w:rPr>
              <w:t>35%</w:t>
            </w:r>
          </w:p>
        </w:tc>
        <w:tc>
          <w:tcPr>
            <w:tcW w:w="2031" w:type="dxa"/>
            <w:shd w:val="clear" w:color="auto" w:fill="FFFFFF"/>
          </w:tcPr>
          <w:p w14:paraId="375B3A33" w14:textId="77777777" w:rsidR="00DC1D29" w:rsidRPr="005B158D" w:rsidRDefault="00DC1D29" w:rsidP="00DC1D29">
            <w:pPr>
              <w:ind w:right="720" w:firstLine="0"/>
              <w:jc w:val="right"/>
              <w:rPr>
                <w:sz w:val="24"/>
              </w:rPr>
            </w:pPr>
            <w:r w:rsidRPr="005B158D">
              <w:rPr>
                <w:sz w:val="24"/>
              </w:rPr>
              <w:t>67%</w:t>
            </w:r>
          </w:p>
        </w:tc>
      </w:tr>
      <w:tr w:rsidR="00DC1D29" w:rsidRPr="005B158D" w14:paraId="07A6EA9E" w14:textId="77777777">
        <w:tblPrEx>
          <w:tblCellMar>
            <w:top w:w="0" w:type="dxa"/>
            <w:bottom w:w="0" w:type="dxa"/>
          </w:tblCellMar>
        </w:tblPrEx>
        <w:tc>
          <w:tcPr>
            <w:tcW w:w="1837" w:type="dxa"/>
            <w:shd w:val="clear" w:color="auto" w:fill="FFFFFF"/>
            <w:vAlign w:val="bottom"/>
          </w:tcPr>
          <w:p w14:paraId="0EE4C3AA" w14:textId="77777777" w:rsidR="00DC1D29" w:rsidRPr="005B158D" w:rsidRDefault="00DC1D29" w:rsidP="00DC1D29">
            <w:pPr>
              <w:ind w:firstLine="0"/>
              <w:jc w:val="both"/>
              <w:rPr>
                <w:sz w:val="24"/>
              </w:rPr>
            </w:pPr>
            <w:r w:rsidRPr="005B158D">
              <w:rPr>
                <w:sz w:val="24"/>
              </w:rPr>
              <w:t>Vénézu</w:t>
            </w:r>
            <w:r w:rsidRPr="005B158D">
              <w:rPr>
                <w:sz w:val="24"/>
              </w:rPr>
              <w:t>e</w:t>
            </w:r>
            <w:r w:rsidRPr="005B158D">
              <w:rPr>
                <w:sz w:val="24"/>
              </w:rPr>
              <w:t>la</w:t>
            </w:r>
          </w:p>
        </w:tc>
        <w:tc>
          <w:tcPr>
            <w:tcW w:w="2031" w:type="dxa"/>
            <w:shd w:val="clear" w:color="auto" w:fill="FFFFFF"/>
            <w:vAlign w:val="bottom"/>
          </w:tcPr>
          <w:p w14:paraId="793313BE" w14:textId="77777777" w:rsidR="00DC1D29" w:rsidRPr="005B158D" w:rsidRDefault="00DC1D29" w:rsidP="00DC1D29">
            <w:pPr>
              <w:ind w:right="720" w:firstLine="0"/>
              <w:jc w:val="right"/>
              <w:rPr>
                <w:sz w:val="24"/>
              </w:rPr>
            </w:pPr>
            <w:r w:rsidRPr="005B158D">
              <w:rPr>
                <w:sz w:val="24"/>
              </w:rPr>
              <w:t>26,2</w:t>
            </w:r>
          </w:p>
        </w:tc>
        <w:tc>
          <w:tcPr>
            <w:tcW w:w="2031" w:type="dxa"/>
            <w:shd w:val="clear" w:color="auto" w:fill="FFFFFF"/>
            <w:vAlign w:val="bottom"/>
          </w:tcPr>
          <w:p w14:paraId="378948B3" w14:textId="77777777" w:rsidR="00DC1D29" w:rsidRPr="005B158D" w:rsidRDefault="00DC1D29" w:rsidP="00DC1D29">
            <w:pPr>
              <w:ind w:right="720" w:firstLine="0"/>
              <w:jc w:val="right"/>
              <w:rPr>
                <w:sz w:val="24"/>
              </w:rPr>
            </w:pPr>
            <w:r w:rsidRPr="005B158D">
              <w:rPr>
                <w:sz w:val="24"/>
              </w:rPr>
              <w:t>61%</w:t>
            </w:r>
          </w:p>
        </w:tc>
        <w:tc>
          <w:tcPr>
            <w:tcW w:w="2031" w:type="dxa"/>
            <w:shd w:val="clear" w:color="auto" w:fill="FFFFFF"/>
            <w:vAlign w:val="bottom"/>
          </w:tcPr>
          <w:p w14:paraId="28B6CB6D" w14:textId="77777777" w:rsidR="00DC1D29" w:rsidRPr="005B158D" w:rsidRDefault="00DC1D29" w:rsidP="00DC1D29">
            <w:pPr>
              <w:ind w:right="720" w:firstLine="0"/>
              <w:jc w:val="right"/>
              <w:rPr>
                <w:sz w:val="24"/>
              </w:rPr>
            </w:pPr>
            <w:r w:rsidRPr="005B158D">
              <w:rPr>
                <w:sz w:val="24"/>
              </w:rPr>
              <w:t>79%</w:t>
            </w:r>
          </w:p>
        </w:tc>
      </w:tr>
      <w:tr w:rsidR="00DC1D29" w:rsidRPr="005B158D" w14:paraId="1DC19E77" w14:textId="77777777">
        <w:tblPrEx>
          <w:tblCellMar>
            <w:top w:w="0" w:type="dxa"/>
            <w:bottom w:w="0" w:type="dxa"/>
          </w:tblCellMar>
        </w:tblPrEx>
        <w:tc>
          <w:tcPr>
            <w:tcW w:w="1837" w:type="dxa"/>
            <w:shd w:val="clear" w:color="auto" w:fill="FFFFFF"/>
          </w:tcPr>
          <w:p w14:paraId="298376F5" w14:textId="77777777" w:rsidR="00DC1D29" w:rsidRPr="005B158D" w:rsidRDefault="00DC1D29" w:rsidP="00DC1D29">
            <w:pPr>
              <w:ind w:firstLine="0"/>
              <w:jc w:val="both"/>
              <w:rPr>
                <w:sz w:val="24"/>
              </w:rPr>
            </w:pPr>
            <w:r w:rsidRPr="005B158D">
              <w:rPr>
                <w:sz w:val="24"/>
              </w:rPr>
              <w:t>Argent</w:t>
            </w:r>
            <w:r w:rsidRPr="005B158D">
              <w:rPr>
                <w:sz w:val="24"/>
              </w:rPr>
              <w:t>i</w:t>
            </w:r>
            <w:r w:rsidRPr="005B158D">
              <w:rPr>
                <w:sz w:val="24"/>
              </w:rPr>
              <w:t>ne</w:t>
            </w:r>
          </w:p>
        </w:tc>
        <w:tc>
          <w:tcPr>
            <w:tcW w:w="2031" w:type="dxa"/>
            <w:shd w:val="clear" w:color="auto" w:fill="FFFFFF"/>
          </w:tcPr>
          <w:p w14:paraId="33775A63" w14:textId="77777777" w:rsidR="00DC1D29" w:rsidRPr="005B158D" w:rsidRDefault="00DC1D29" w:rsidP="00DC1D29">
            <w:pPr>
              <w:ind w:right="720" w:firstLine="0"/>
              <w:jc w:val="right"/>
              <w:rPr>
                <w:sz w:val="24"/>
              </w:rPr>
            </w:pPr>
            <w:r w:rsidRPr="005B158D">
              <w:rPr>
                <w:sz w:val="24"/>
              </w:rPr>
              <w:t>24,8</w:t>
            </w:r>
          </w:p>
        </w:tc>
        <w:tc>
          <w:tcPr>
            <w:tcW w:w="2031" w:type="dxa"/>
            <w:shd w:val="clear" w:color="auto" w:fill="FFFFFF"/>
          </w:tcPr>
          <w:p w14:paraId="04D36973" w14:textId="77777777" w:rsidR="00DC1D29" w:rsidRPr="005B158D" w:rsidRDefault="00DC1D29" w:rsidP="00DC1D29">
            <w:pPr>
              <w:ind w:right="720" w:firstLine="0"/>
              <w:jc w:val="right"/>
              <w:rPr>
                <w:sz w:val="24"/>
              </w:rPr>
            </w:pPr>
            <w:r w:rsidRPr="005B158D">
              <w:rPr>
                <w:sz w:val="24"/>
              </w:rPr>
              <w:t>47%</w:t>
            </w:r>
          </w:p>
        </w:tc>
        <w:tc>
          <w:tcPr>
            <w:tcW w:w="2031" w:type="dxa"/>
            <w:shd w:val="clear" w:color="auto" w:fill="FFFFFF"/>
          </w:tcPr>
          <w:p w14:paraId="3D812051" w14:textId="77777777" w:rsidR="00DC1D29" w:rsidRPr="005B158D" w:rsidRDefault="00DC1D29" w:rsidP="00DC1D29">
            <w:pPr>
              <w:ind w:right="720" w:firstLine="0"/>
              <w:jc w:val="right"/>
              <w:rPr>
                <w:sz w:val="24"/>
              </w:rPr>
            </w:pPr>
            <w:r w:rsidRPr="005B158D">
              <w:rPr>
                <w:sz w:val="24"/>
              </w:rPr>
              <w:t>100%</w:t>
            </w:r>
          </w:p>
        </w:tc>
      </w:tr>
      <w:tr w:rsidR="00DC1D29" w:rsidRPr="005B158D" w14:paraId="47B4AB76" w14:textId="77777777">
        <w:tblPrEx>
          <w:tblCellMar>
            <w:top w:w="0" w:type="dxa"/>
            <w:bottom w:w="0" w:type="dxa"/>
          </w:tblCellMar>
        </w:tblPrEx>
        <w:tc>
          <w:tcPr>
            <w:tcW w:w="1837" w:type="dxa"/>
            <w:shd w:val="clear" w:color="auto" w:fill="FFFFFF"/>
          </w:tcPr>
          <w:p w14:paraId="27E9094F" w14:textId="77777777" w:rsidR="00DC1D29" w:rsidRPr="005B158D" w:rsidRDefault="00DC1D29" w:rsidP="00DC1D29">
            <w:pPr>
              <w:ind w:firstLine="0"/>
              <w:jc w:val="both"/>
              <w:rPr>
                <w:sz w:val="24"/>
              </w:rPr>
            </w:pPr>
            <w:r w:rsidRPr="005B158D">
              <w:rPr>
                <w:sz w:val="24"/>
              </w:rPr>
              <w:t>Corée du Sud</w:t>
            </w:r>
          </w:p>
        </w:tc>
        <w:tc>
          <w:tcPr>
            <w:tcW w:w="2031" w:type="dxa"/>
            <w:shd w:val="clear" w:color="auto" w:fill="FFFFFF"/>
          </w:tcPr>
          <w:p w14:paraId="3216D984" w14:textId="77777777" w:rsidR="00DC1D29" w:rsidRPr="005B158D" w:rsidRDefault="00DC1D29" w:rsidP="00DC1D29">
            <w:pPr>
              <w:ind w:right="720" w:firstLine="0"/>
              <w:jc w:val="right"/>
              <w:rPr>
                <w:sz w:val="24"/>
              </w:rPr>
            </w:pPr>
            <w:r w:rsidRPr="005B158D">
              <w:rPr>
                <w:sz w:val="24"/>
              </w:rPr>
              <w:t>19,9</w:t>
            </w:r>
          </w:p>
        </w:tc>
        <w:tc>
          <w:tcPr>
            <w:tcW w:w="2031" w:type="dxa"/>
            <w:shd w:val="clear" w:color="auto" w:fill="FFFFFF"/>
          </w:tcPr>
          <w:p w14:paraId="31A3712C" w14:textId="77777777" w:rsidR="00DC1D29" w:rsidRPr="005B158D" w:rsidRDefault="00DC1D29" w:rsidP="00DC1D29">
            <w:pPr>
              <w:ind w:right="720" w:firstLine="0"/>
              <w:jc w:val="right"/>
              <w:rPr>
                <w:sz w:val="24"/>
              </w:rPr>
            </w:pPr>
            <w:r w:rsidRPr="005B158D">
              <w:rPr>
                <w:sz w:val="24"/>
              </w:rPr>
              <w:t>58%</w:t>
            </w:r>
          </w:p>
        </w:tc>
        <w:tc>
          <w:tcPr>
            <w:tcW w:w="2031" w:type="dxa"/>
            <w:shd w:val="clear" w:color="auto" w:fill="FFFFFF"/>
          </w:tcPr>
          <w:p w14:paraId="6639851E" w14:textId="77777777" w:rsidR="00DC1D29" w:rsidRPr="005B158D" w:rsidRDefault="00DC1D29" w:rsidP="00DC1D29">
            <w:pPr>
              <w:ind w:right="720" w:firstLine="0"/>
              <w:jc w:val="right"/>
              <w:rPr>
                <w:sz w:val="24"/>
              </w:rPr>
            </w:pPr>
            <w:r w:rsidRPr="005B158D">
              <w:rPr>
                <w:sz w:val="24"/>
              </w:rPr>
              <w:t>37%</w:t>
            </w:r>
          </w:p>
        </w:tc>
      </w:tr>
      <w:tr w:rsidR="00DC1D29" w:rsidRPr="005B158D" w14:paraId="48E9E7FA" w14:textId="77777777">
        <w:tblPrEx>
          <w:tblCellMar>
            <w:top w:w="0" w:type="dxa"/>
            <w:bottom w:w="0" w:type="dxa"/>
          </w:tblCellMar>
        </w:tblPrEx>
        <w:tc>
          <w:tcPr>
            <w:tcW w:w="1837" w:type="dxa"/>
            <w:shd w:val="clear" w:color="auto" w:fill="FFFFFF"/>
            <w:vAlign w:val="bottom"/>
          </w:tcPr>
          <w:p w14:paraId="7922A65B" w14:textId="77777777" w:rsidR="00DC1D29" w:rsidRPr="005B158D" w:rsidRDefault="00DC1D29" w:rsidP="00DC1D29">
            <w:pPr>
              <w:ind w:firstLine="0"/>
              <w:jc w:val="both"/>
              <w:rPr>
                <w:sz w:val="24"/>
              </w:rPr>
            </w:pPr>
            <w:r w:rsidRPr="005B158D">
              <w:rPr>
                <w:sz w:val="24"/>
              </w:rPr>
              <w:t>Chili</w:t>
            </w:r>
          </w:p>
        </w:tc>
        <w:tc>
          <w:tcPr>
            <w:tcW w:w="2031" w:type="dxa"/>
            <w:shd w:val="clear" w:color="auto" w:fill="FFFFFF"/>
            <w:vAlign w:val="bottom"/>
          </w:tcPr>
          <w:p w14:paraId="4154DEC1" w14:textId="77777777" w:rsidR="00DC1D29" w:rsidRPr="005B158D" w:rsidRDefault="00DC1D29" w:rsidP="00DC1D29">
            <w:pPr>
              <w:ind w:right="720" w:firstLine="0"/>
              <w:jc w:val="right"/>
              <w:rPr>
                <w:sz w:val="24"/>
              </w:rPr>
            </w:pPr>
            <w:r w:rsidRPr="005B158D">
              <w:rPr>
                <w:sz w:val="24"/>
              </w:rPr>
              <w:t>10,5</w:t>
            </w:r>
          </w:p>
        </w:tc>
        <w:tc>
          <w:tcPr>
            <w:tcW w:w="2031" w:type="dxa"/>
            <w:shd w:val="clear" w:color="auto" w:fill="FFFFFF"/>
            <w:vAlign w:val="bottom"/>
          </w:tcPr>
          <w:p w14:paraId="6FF268F4" w14:textId="77777777" w:rsidR="00DC1D29" w:rsidRPr="005B158D" w:rsidRDefault="00DC1D29" w:rsidP="00DC1D29">
            <w:pPr>
              <w:ind w:right="720" w:firstLine="0"/>
              <w:jc w:val="right"/>
              <w:rPr>
                <w:sz w:val="24"/>
              </w:rPr>
            </w:pPr>
            <w:r w:rsidRPr="005B158D">
              <w:rPr>
                <w:sz w:val="24"/>
              </w:rPr>
              <w:t>40%</w:t>
            </w:r>
          </w:p>
        </w:tc>
        <w:tc>
          <w:tcPr>
            <w:tcW w:w="2031" w:type="dxa"/>
            <w:shd w:val="clear" w:color="auto" w:fill="FFFFFF"/>
            <w:vAlign w:val="bottom"/>
          </w:tcPr>
          <w:p w14:paraId="41B1467C" w14:textId="77777777" w:rsidR="00DC1D29" w:rsidRPr="005B158D" w:rsidRDefault="00DC1D29" w:rsidP="00DC1D29">
            <w:pPr>
              <w:ind w:right="720" w:firstLine="0"/>
              <w:jc w:val="right"/>
              <w:rPr>
                <w:sz w:val="24"/>
              </w:rPr>
            </w:pPr>
            <w:r w:rsidRPr="005B158D">
              <w:rPr>
                <w:sz w:val="24"/>
              </w:rPr>
              <w:t>78%</w:t>
            </w:r>
          </w:p>
        </w:tc>
      </w:tr>
      <w:tr w:rsidR="00DC1D29" w:rsidRPr="005B158D" w14:paraId="3C7CD550" w14:textId="77777777">
        <w:tblPrEx>
          <w:tblCellMar>
            <w:top w:w="0" w:type="dxa"/>
            <w:bottom w:w="0" w:type="dxa"/>
          </w:tblCellMar>
        </w:tblPrEx>
        <w:tc>
          <w:tcPr>
            <w:tcW w:w="1837" w:type="dxa"/>
            <w:shd w:val="clear" w:color="auto" w:fill="FFFFFF"/>
            <w:vAlign w:val="bottom"/>
          </w:tcPr>
          <w:p w14:paraId="50752EFF" w14:textId="77777777" w:rsidR="00DC1D29" w:rsidRPr="005B158D" w:rsidRDefault="00DC1D29" w:rsidP="00DC1D29">
            <w:pPr>
              <w:ind w:firstLine="0"/>
              <w:jc w:val="both"/>
              <w:rPr>
                <w:sz w:val="24"/>
              </w:rPr>
            </w:pPr>
            <w:r w:rsidRPr="005B158D">
              <w:rPr>
                <w:sz w:val="24"/>
              </w:rPr>
              <w:t>Philipp</w:t>
            </w:r>
            <w:r w:rsidRPr="005B158D">
              <w:rPr>
                <w:sz w:val="24"/>
              </w:rPr>
              <w:t>i</w:t>
            </w:r>
            <w:r w:rsidRPr="005B158D">
              <w:rPr>
                <w:sz w:val="24"/>
              </w:rPr>
              <w:t>nes</w:t>
            </w:r>
          </w:p>
        </w:tc>
        <w:tc>
          <w:tcPr>
            <w:tcW w:w="2031" w:type="dxa"/>
            <w:shd w:val="clear" w:color="auto" w:fill="FFFFFF"/>
            <w:vAlign w:val="bottom"/>
          </w:tcPr>
          <w:p w14:paraId="3A98C9EC" w14:textId="77777777" w:rsidR="00DC1D29" w:rsidRPr="005B158D" w:rsidRDefault="00DC1D29" w:rsidP="00DC1D29">
            <w:pPr>
              <w:ind w:right="720" w:firstLine="0"/>
              <w:jc w:val="right"/>
              <w:rPr>
                <w:sz w:val="24"/>
              </w:rPr>
            </w:pPr>
            <w:r w:rsidRPr="005B158D">
              <w:rPr>
                <w:sz w:val="24"/>
              </w:rPr>
              <w:t>10,2</w:t>
            </w:r>
          </w:p>
        </w:tc>
        <w:tc>
          <w:tcPr>
            <w:tcW w:w="2031" w:type="dxa"/>
            <w:shd w:val="clear" w:color="auto" w:fill="FFFFFF"/>
            <w:vAlign w:val="bottom"/>
          </w:tcPr>
          <w:p w14:paraId="1287420C" w14:textId="77777777" w:rsidR="00DC1D29" w:rsidRPr="005B158D" w:rsidRDefault="00DC1D29" w:rsidP="00DC1D29">
            <w:pPr>
              <w:ind w:right="720" w:firstLine="0"/>
              <w:jc w:val="right"/>
              <w:rPr>
                <w:sz w:val="24"/>
              </w:rPr>
            </w:pPr>
            <w:r w:rsidRPr="005B158D">
              <w:rPr>
                <w:sz w:val="24"/>
              </w:rPr>
              <w:t>56%</w:t>
            </w:r>
          </w:p>
        </w:tc>
        <w:tc>
          <w:tcPr>
            <w:tcW w:w="2031" w:type="dxa"/>
            <w:shd w:val="clear" w:color="auto" w:fill="FFFFFF"/>
            <w:vAlign w:val="bottom"/>
          </w:tcPr>
          <w:p w14:paraId="69FD7BA2" w14:textId="77777777" w:rsidR="00DC1D29" w:rsidRPr="005B158D" w:rsidRDefault="00DC1D29" w:rsidP="00DC1D29">
            <w:pPr>
              <w:ind w:right="720" w:firstLine="0"/>
              <w:jc w:val="right"/>
              <w:rPr>
                <w:sz w:val="24"/>
              </w:rPr>
            </w:pPr>
            <w:r w:rsidRPr="005B158D">
              <w:rPr>
                <w:sz w:val="24"/>
              </w:rPr>
              <w:t>63%</w:t>
            </w:r>
          </w:p>
        </w:tc>
      </w:tr>
      <w:tr w:rsidR="00DC1D29" w:rsidRPr="005B158D" w14:paraId="56B1D200" w14:textId="77777777">
        <w:tblPrEx>
          <w:tblCellMar>
            <w:top w:w="0" w:type="dxa"/>
            <w:bottom w:w="0" w:type="dxa"/>
          </w:tblCellMar>
        </w:tblPrEx>
        <w:tc>
          <w:tcPr>
            <w:tcW w:w="1837" w:type="dxa"/>
            <w:shd w:val="clear" w:color="auto" w:fill="FFFFFF"/>
          </w:tcPr>
          <w:p w14:paraId="1C102147" w14:textId="77777777" w:rsidR="00DC1D29" w:rsidRPr="005B158D" w:rsidRDefault="00DC1D29" w:rsidP="00DC1D29">
            <w:pPr>
              <w:ind w:firstLine="0"/>
              <w:jc w:val="both"/>
              <w:rPr>
                <w:sz w:val="24"/>
              </w:rPr>
            </w:pPr>
            <w:r w:rsidRPr="005B158D">
              <w:rPr>
                <w:sz w:val="24"/>
              </w:rPr>
              <w:t>Indon</w:t>
            </w:r>
            <w:r w:rsidRPr="005B158D">
              <w:rPr>
                <w:sz w:val="24"/>
              </w:rPr>
              <w:t>é</w:t>
            </w:r>
            <w:r w:rsidRPr="005B158D">
              <w:rPr>
                <w:sz w:val="24"/>
              </w:rPr>
              <w:t>sie</w:t>
            </w:r>
          </w:p>
        </w:tc>
        <w:tc>
          <w:tcPr>
            <w:tcW w:w="2031" w:type="dxa"/>
            <w:shd w:val="clear" w:color="auto" w:fill="FFFFFF"/>
          </w:tcPr>
          <w:p w14:paraId="31D951A6" w14:textId="77777777" w:rsidR="00DC1D29" w:rsidRPr="005B158D" w:rsidRDefault="00DC1D29" w:rsidP="00DC1D29">
            <w:pPr>
              <w:ind w:right="720" w:firstLine="0"/>
              <w:jc w:val="right"/>
              <w:rPr>
                <w:sz w:val="24"/>
              </w:rPr>
            </w:pPr>
            <w:r w:rsidRPr="005B158D">
              <w:rPr>
                <w:sz w:val="24"/>
              </w:rPr>
              <w:t>7,2</w:t>
            </w:r>
          </w:p>
        </w:tc>
        <w:tc>
          <w:tcPr>
            <w:tcW w:w="2031" w:type="dxa"/>
            <w:shd w:val="clear" w:color="auto" w:fill="FFFFFF"/>
          </w:tcPr>
          <w:p w14:paraId="791E1143" w14:textId="77777777" w:rsidR="00DC1D29" w:rsidRPr="005B158D" w:rsidRDefault="00DC1D29" w:rsidP="00DC1D29">
            <w:pPr>
              <w:ind w:right="720" w:firstLine="0"/>
              <w:jc w:val="right"/>
              <w:rPr>
                <w:sz w:val="24"/>
              </w:rPr>
            </w:pPr>
            <w:r w:rsidRPr="005B158D">
              <w:rPr>
                <w:sz w:val="24"/>
              </w:rPr>
              <w:t>41%</w:t>
            </w:r>
          </w:p>
        </w:tc>
        <w:tc>
          <w:tcPr>
            <w:tcW w:w="2031" w:type="dxa"/>
            <w:shd w:val="clear" w:color="auto" w:fill="FFFFFF"/>
          </w:tcPr>
          <w:p w14:paraId="11892DE1" w14:textId="77777777" w:rsidR="00DC1D29" w:rsidRPr="005B158D" w:rsidRDefault="00DC1D29" w:rsidP="00DC1D29">
            <w:pPr>
              <w:ind w:right="720" w:firstLine="0"/>
              <w:jc w:val="right"/>
              <w:rPr>
                <w:sz w:val="24"/>
              </w:rPr>
            </w:pPr>
            <w:r w:rsidRPr="005B158D">
              <w:rPr>
                <w:sz w:val="24"/>
              </w:rPr>
              <w:t>14%</w:t>
            </w:r>
          </w:p>
        </w:tc>
      </w:tr>
      <w:tr w:rsidR="00DC1D29" w:rsidRPr="005B158D" w14:paraId="782F8098" w14:textId="77777777">
        <w:tblPrEx>
          <w:tblCellMar>
            <w:top w:w="0" w:type="dxa"/>
            <w:bottom w:w="0" w:type="dxa"/>
          </w:tblCellMar>
        </w:tblPrEx>
        <w:tc>
          <w:tcPr>
            <w:tcW w:w="1837" w:type="dxa"/>
            <w:shd w:val="clear" w:color="auto" w:fill="FFFFFF"/>
            <w:vAlign w:val="bottom"/>
          </w:tcPr>
          <w:p w14:paraId="7ED22BDA" w14:textId="77777777" w:rsidR="00DC1D29" w:rsidRPr="005B158D" w:rsidRDefault="00DC1D29" w:rsidP="00DC1D29">
            <w:pPr>
              <w:ind w:firstLine="0"/>
              <w:jc w:val="both"/>
              <w:rPr>
                <w:sz w:val="24"/>
              </w:rPr>
            </w:pPr>
            <w:r w:rsidRPr="005B158D">
              <w:rPr>
                <w:sz w:val="24"/>
              </w:rPr>
              <w:t>Taïwan</w:t>
            </w:r>
          </w:p>
        </w:tc>
        <w:tc>
          <w:tcPr>
            <w:tcW w:w="2031" w:type="dxa"/>
            <w:shd w:val="clear" w:color="auto" w:fill="FFFFFF"/>
            <w:vAlign w:val="bottom"/>
          </w:tcPr>
          <w:p w14:paraId="5FE952F0" w14:textId="77777777" w:rsidR="00DC1D29" w:rsidRPr="005B158D" w:rsidRDefault="00DC1D29" w:rsidP="00DC1D29">
            <w:pPr>
              <w:ind w:right="720" w:firstLine="0"/>
              <w:jc w:val="right"/>
              <w:rPr>
                <w:sz w:val="24"/>
              </w:rPr>
            </w:pPr>
            <w:r w:rsidRPr="005B158D">
              <w:rPr>
                <w:sz w:val="24"/>
              </w:rPr>
              <w:t>6,6</w:t>
            </w:r>
          </w:p>
        </w:tc>
        <w:tc>
          <w:tcPr>
            <w:tcW w:w="2031" w:type="dxa"/>
            <w:shd w:val="clear" w:color="auto" w:fill="FFFFFF"/>
            <w:vAlign w:val="bottom"/>
          </w:tcPr>
          <w:p w14:paraId="151FAE10" w14:textId="77777777" w:rsidR="00DC1D29" w:rsidRPr="005B158D" w:rsidRDefault="00DC1D29" w:rsidP="00DC1D29">
            <w:pPr>
              <w:ind w:right="720" w:firstLine="0"/>
              <w:jc w:val="right"/>
              <w:rPr>
                <w:sz w:val="24"/>
              </w:rPr>
            </w:pPr>
            <w:r w:rsidRPr="005B158D">
              <w:rPr>
                <w:sz w:val="24"/>
              </w:rPr>
              <w:t>62%</w:t>
            </w:r>
          </w:p>
        </w:tc>
        <w:tc>
          <w:tcPr>
            <w:tcW w:w="2031" w:type="dxa"/>
            <w:shd w:val="clear" w:color="auto" w:fill="FFFFFF"/>
            <w:vAlign w:val="bottom"/>
          </w:tcPr>
          <w:p w14:paraId="7B654C5D" w14:textId="77777777" w:rsidR="00DC1D29" w:rsidRPr="005B158D" w:rsidRDefault="00DC1D29" w:rsidP="00DC1D29">
            <w:pPr>
              <w:ind w:right="720" w:firstLine="0"/>
              <w:jc w:val="right"/>
              <w:rPr>
                <w:sz w:val="24"/>
              </w:rPr>
            </w:pPr>
            <w:r w:rsidRPr="005B158D">
              <w:rPr>
                <w:sz w:val="24"/>
              </w:rPr>
              <w:t>14%</w:t>
            </w:r>
          </w:p>
        </w:tc>
      </w:tr>
      <w:tr w:rsidR="00DC1D29" w:rsidRPr="005B158D" w14:paraId="7C59C804" w14:textId="77777777">
        <w:tblPrEx>
          <w:tblCellMar>
            <w:top w:w="0" w:type="dxa"/>
            <w:bottom w:w="0" w:type="dxa"/>
          </w:tblCellMar>
        </w:tblPrEx>
        <w:tc>
          <w:tcPr>
            <w:tcW w:w="1837" w:type="dxa"/>
            <w:shd w:val="clear" w:color="auto" w:fill="FFFFFF"/>
            <w:vAlign w:val="bottom"/>
          </w:tcPr>
          <w:p w14:paraId="51654E50" w14:textId="77777777" w:rsidR="00DC1D29" w:rsidRPr="005B158D" w:rsidRDefault="00DC1D29" w:rsidP="00DC1D29">
            <w:pPr>
              <w:ind w:firstLine="0"/>
              <w:jc w:val="both"/>
              <w:rPr>
                <w:sz w:val="24"/>
              </w:rPr>
            </w:pPr>
            <w:r w:rsidRPr="005B158D">
              <w:rPr>
                <w:sz w:val="24"/>
              </w:rPr>
              <w:t>Nigéria</w:t>
            </w:r>
          </w:p>
        </w:tc>
        <w:tc>
          <w:tcPr>
            <w:tcW w:w="2031" w:type="dxa"/>
            <w:shd w:val="clear" w:color="auto" w:fill="FFFFFF"/>
            <w:vAlign w:val="bottom"/>
          </w:tcPr>
          <w:p w14:paraId="367A4016" w14:textId="77777777" w:rsidR="00DC1D29" w:rsidRPr="005B158D" w:rsidRDefault="00DC1D29" w:rsidP="00DC1D29">
            <w:pPr>
              <w:ind w:right="720" w:firstLine="0"/>
              <w:jc w:val="right"/>
              <w:rPr>
                <w:sz w:val="24"/>
              </w:rPr>
            </w:pPr>
            <w:r w:rsidRPr="005B158D">
              <w:rPr>
                <w:sz w:val="24"/>
              </w:rPr>
              <w:t>6,0</w:t>
            </w:r>
          </w:p>
        </w:tc>
        <w:tc>
          <w:tcPr>
            <w:tcW w:w="2031" w:type="dxa"/>
            <w:shd w:val="clear" w:color="auto" w:fill="FFFFFF"/>
            <w:vAlign w:val="bottom"/>
          </w:tcPr>
          <w:p w14:paraId="0AF94A7C" w14:textId="77777777" w:rsidR="00DC1D29" w:rsidRPr="005B158D" w:rsidRDefault="00DC1D29" w:rsidP="00DC1D29">
            <w:pPr>
              <w:ind w:right="720" w:firstLine="0"/>
              <w:jc w:val="right"/>
              <w:rPr>
                <w:sz w:val="24"/>
              </w:rPr>
            </w:pPr>
            <w:r w:rsidRPr="005B158D">
              <w:rPr>
                <w:sz w:val="24"/>
              </w:rPr>
              <w:t>34%</w:t>
            </w:r>
          </w:p>
        </w:tc>
        <w:tc>
          <w:tcPr>
            <w:tcW w:w="2031" w:type="dxa"/>
            <w:shd w:val="clear" w:color="auto" w:fill="FFFFFF"/>
            <w:vAlign w:val="bottom"/>
          </w:tcPr>
          <w:p w14:paraId="18AB3D42" w14:textId="77777777" w:rsidR="00DC1D29" w:rsidRPr="005B158D" w:rsidRDefault="00DC1D29" w:rsidP="00DC1D29">
            <w:pPr>
              <w:ind w:right="720" w:firstLine="0"/>
              <w:jc w:val="right"/>
              <w:rPr>
                <w:sz w:val="24"/>
              </w:rPr>
            </w:pPr>
            <w:r w:rsidRPr="005B158D">
              <w:rPr>
                <w:sz w:val="24"/>
              </w:rPr>
              <w:t>12%</w:t>
            </w:r>
          </w:p>
        </w:tc>
      </w:tr>
      <w:tr w:rsidR="00DC1D29" w:rsidRPr="005B158D" w14:paraId="3C450626" w14:textId="77777777">
        <w:tblPrEx>
          <w:tblCellMar>
            <w:top w:w="0" w:type="dxa"/>
            <w:bottom w:w="0" w:type="dxa"/>
          </w:tblCellMar>
        </w:tblPrEx>
        <w:tc>
          <w:tcPr>
            <w:tcW w:w="1837" w:type="dxa"/>
            <w:shd w:val="clear" w:color="auto" w:fill="FFFFFF"/>
          </w:tcPr>
          <w:p w14:paraId="1B5B46C1" w14:textId="77777777" w:rsidR="00DC1D29" w:rsidRPr="005B158D" w:rsidRDefault="00DC1D29" w:rsidP="00DC1D29">
            <w:pPr>
              <w:ind w:firstLine="0"/>
              <w:jc w:val="both"/>
              <w:rPr>
                <w:sz w:val="24"/>
              </w:rPr>
            </w:pPr>
            <w:r w:rsidRPr="005B158D">
              <w:rPr>
                <w:sz w:val="24"/>
              </w:rPr>
              <w:t>Colo</w:t>
            </w:r>
            <w:r w:rsidRPr="005B158D">
              <w:rPr>
                <w:sz w:val="24"/>
              </w:rPr>
              <w:t>m</w:t>
            </w:r>
            <w:r w:rsidRPr="005B158D">
              <w:rPr>
                <w:sz w:val="24"/>
              </w:rPr>
              <w:t>bie</w:t>
            </w:r>
          </w:p>
        </w:tc>
        <w:tc>
          <w:tcPr>
            <w:tcW w:w="2031" w:type="dxa"/>
            <w:shd w:val="clear" w:color="auto" w:fill="FFFFFF"/>
          </w:tcPr>
          <w:p w14:paraId="17B612FD" w14:textId="77777777" w:rsidR="00DC1D29" w:rsidRPr="005B158D" w:rsidRDefault="00DC1D29" w:rsidP="00DC1D29">
            <w:pPr>
              <w:ind w:right="720" w:firstLine="0"/>
              <w:jc w:val="right"/>
              <w:rPr>
                <w:sz w:val="24"/>
              </w:rPr>
            </w:pPr>
            <w:r w:rsidRPr="005B158D">
              <w:rPr>
                <w:sz w:val="24"/>
              </w:rPr>
              <w:t>5,4</w:t>
            </w:r>
          </w:p>
        </w:tc>
        <w:tc>
          <w:tcPr>
            <w:tcW w:w="2031" w:type="dxa"/>
            <w:shd w:val="clear" w:color="auto" w:fill="FFFFFF"/>
          </w:tcPr>
          <w:p w14:paraId="3F032237" w14:textId="77777777" w:rsidR="00DC1D29" w:rsidRPr="005B158D" w:rsidRDefault="00DC1D29" w:rsidP="00DC1D29">
            <w:pPr>
              <w:ind w:right="720" w:firstLine="0"/>
              <w:jc w:val="right"/>
              <w:rPr>
                <w:sz w:val="24"/>
              </w:rPr>
            </w:pPr>
            <w:r w:rsidRPr="005B158D">
              <w:rPr>
                <w:sz w:val="24"/>
              </w:rPr>
              <w:t>49%</w:t>
            </w:r>
          </w:p>
        </w:tc>
        <w:tc>
          <w:tcPr>
            <w:tcW w:w="2031" w:type="dxa"/>
            <w:shd w:val="clear" w:color="auto" w:fill="FFFFFF"/>
          </w:tcPr>
          <w:p w14:paraId="76447B8F" w14:textId="77777777" w:rsidR="00DC1D29" w:rsidRPr="005B158D" w:rsidRDefault="00DC1D29" w:rsidP="00DC1D29">
            <w:pPr>
              <w:ind w:right="720" w:firstLine="0"/>
              <w:jc w:val="right"/>
              <w:rPr>
                <w:sz w:val="24"/>
              </w:rPr>
            </w:pPr>
            <w:r w:rsidRPr="005B158D">
              <w:rPr>
                <w:sz w:val="24"/>
              </w:rPr>
              <w:t>53%</w:t>
            </w:r>
          </w:p>
        </w:tc>
      </w:tr>
      <w:tr w:rsidR="00DC1D29" w:rsidRPr="005B158D" w14:paraId="4FA339B4" w14:textId="77777777">
        <w:tblPrEx>
          <w:tblCellMar>
            <w:top w:w="0" w:type="dxa"/>
            <w:bottom w:w="0" w:type="dxa"/>
          </w:tblCellMar>
        </w:tblPrEx>
        <w:tc>
          <w:tcPr>
            <w:tcW w:w="1837" w:type="dxa"/>
            <w:shd w:val="clear" w:color="auto" w:fill="FFFFFF"/>
            <w:vAlign w:val="bottom"/>
          </w:tcPr>
          <w:p w14:paraId="3F09BA8B" w14:textId="77777777" w:rsidR="00DC1D29" w:rsidRPr="005B158D" w:rsidRDefault="00DC1D29" w:rsidP="00DC1D29">
            <w:pPr>
              <w:ind w:firstLine="0"/>
              <w:jc w:val="both"/>
              <w:rPr>
                <w:sz w:val="24"/>
              </w:rPr>
            </w:pPr>
            <w:r w:rsidRPr="005B158D">
              <w:rPr>
                <w:sz w:val="24"/>
              </w:rPr>
              <w:t>Thaïla</w:t>
            </w:r>
            <w:r w:rsidRPr="005B158D">
              <w:rPr>
                <w:sz w:val="24"/>
              </w:rPr>
              <w:t>n</w:t>
            </w:r>
            <w:r w:rsidRPr="005B158D">
              <w:rPr>
                <w:sz w:val="24"/>
              </w:rPr>
              <w:t>de</w:t>
            </w:r>
          </w:p>
        </w:tc>
        <w:tc>
          <w:tcPr>
            <w:tcW w:w="2031" w:type="dxa"/>
            <w:shd w:val="clear" w:color="auto" w:fill="FFFFFF"/>
            <w:vAlign w:val="bottom"/>
          </w:tcPr>
          <w:p w14:paraId="73463F0F" w14:textId="77777777" w:rsidR="00DC1D29" w:rsidRPr="005B158D" w:rsidRDefault="00DC1D29" w:rsidP="00DC1D29">
            <w:pPr>
              <w:ind w:right="720" w:firstLine="0"/>
              <w:jc w:val="right"/>
              <w:rPr>
                <w:sz w:val="24"/>
              </w:rPr>
            </w:pPr>
            <w:r w:rsidRPr="005B158D">
              <w:rPr>
                <w:sz w:val="24"/>
              </w:rPr>
              <w:t>5,1</w:t>
            </w:r>
          </w:p>
        </w:tc>
        <w:tc>
          <w:tcPr>
            <w:tcW w:w="2031" w:type="dxa"/>
            <w:shd w:val="clear" w:color="auto" w:fill="FFFFFF"/>
            <w:vAlign w:val="bottom"/>
          </w:tcPr>
          <w:p w14:paraId="68EE171C" w14:textId="77777777" w:rsidR="00DC1D29" w:rsidRPr="005B158D" w:rsidRDefault="00DC1D29" w:rsidP="00DC1D29">
            <w:pPr>
              <w:ind w:right="720" w:firstLine="0"/>
              <w:jc w:val="right"/>
              <w:rPr>
                <w:sz w:val="24"/>
              </w:rPr>
            </w:pPr>
            <w:r w:rsidRPr="005B158D">
              <w:rPr>
                <w:sz w:val="24"/>
              </w:rPr>
              <w:t>60%</w:t>
            </w:r>
          </w:p>
        </w:tc>
        <w:tc>
          <w:tcPr>
            <w:tcW w:w="2031" w:type="dxa"/>
            <w:shd w:val="clear" w:color="auto" w:fill="FFFFFF"/>
            <w:vAlign w:val="bottom"/>
          </w:tcPr>
          <w:p w14:paraId="10F98656" w14:textId="77777777" w:rsidR="00DC1D29" w:rsidRPr="005B158D" w:rsidRDefault="00DC1D29" w:rsidP="00DC1D29">
            <w:pPr>
              <w:ind w:right="720" w:firstLine="0"/>
              <w:jc w:val="right"/>
              <w:rPr>
                <w:sz w:val="24"/>
              </w:rPr>
            </w:pPr>
            <w:r w:rsidRPr="005B158D">
              <w:rPr>
                <w:sz w:val="24"/>
              </w:rPr>
              <w:t>29%</w:t>
            </w:r>
          </w:p>
        </w:tc>
      </w:tr>
      <w:tr w:rsidR="00DC1D29" w:rsidRPr="005B158D" w14:paraId="585427F9" w14:textId="77777777">
        <w:tblPrEx>
          <w:tblCellMar>
            <w:top w:w="0" w:type="dxa"/>
            <w:bottom w:w="0" w:type="dxa"/>
          </w:tblCellMar>
        </w:tblPrEx>
        <w:tc>
          <w:tcPr>
            <w:tcW w:w="1837" w:type="dxa"/>
            <w:shd w:val="clear" w:color="auto" w:fill="FFFFFF"/>
            <w:vAlign w:val="bottom"/>
          </w:tcPr>
          <w:p w14:paraId="43E98B87" w14:textId="77777777" w:rsidR="00DC1D29" w:rsidRPr="005B158D" w:rsidRDefault="00DC1D29" w:rsidP="00DC1D29">
            <w:pPr>
              <w:ind w:firstLine="0"/>
              <w:jc w:val="both"/>
              <w:rPr>
                <w:sz w:val="24"/>
              </w:rPr>
            </w:pPr>
            <w:r w:rsidRPr="005B158D">
              <w:rPr>
                <w:sz w:val="24"/>
              </w:rPr>
              <w:t>Malaisie</w:t>
            </w:r>
          </w:p>
        </w:tc>
        <w:tc>
          <w:tcPr>
            <w:tcW w:w="2031" w:type="dxa"/>
            <w:shd w:val="clear" w:color="auto" w:fill="FFFFFF"/>
            <w:vAlign w:val="bottom"/>
          </w:tcPr>
          <w:p w14:paraId="719A8B6A" w14:textId="77777777" w:rsidR="00DC1D29" w:rsidRPr="005B158D" w:rsidRDefault="00DC1D29" w:rsidP="00DC1D29">
            <w:pPr>
              <w:ind w:right="720" w:firstLine="0"/>
              <w:jc w:val="right"/>
              <w:rPr>
                <w:sz w:val="24"/>
              </w:rPr>
            </w:pPr>
            <w:r w:rsidRPr="005B158D">
              <w:rPr>
                <w:sz w:val="24"/>
              </w:rPr>
              <w:t>4,4</w:t>
            </w:r>
          </w:p>
        </w:tc>
        <w:tc>
          <w:tcPr>
            <w:tcW w:w="2031" w:type="dxa"/>
            <w:shd w:val="clear" w:color="auto" w:fill="FFFFFF"/>
            <w:vAlign w:val="bottom"/>
          </w:tcPr>
          <w:p w14:paraId="50E34563" w14:textId="77777777" w:rsidR="00DC1D29" w:rsidRPr="005B158D" w:rsidRDefault="00DC1D29" w:rsidP="00DC1D29">
            <w:pPr>
              <w:ind w:right="720" w:firstLine="0"/>
              <w:jc w:val="right"/>
              <w:rPr>
                <w:sz w:val="24"/>
              </w:rPr>
            </w:pPr>
            <w:r w:rsidRPr="005B158D">
              <w:rPr>
                <w:sz w:val="24"/>
              </w:rPr>
              <w:t>31%</w:t>
            </w:r>
          </w:p>
        </w:tc>
        <w:tc>
          <w:tcPr>
            <w:tcW w:w="2031" w:type="dxa"/>
            <w:shd w:val="clear" w:color="auto" w:fill="FFFFFF"/>
            <w:vAlign w:val="bottom"/>
          </w:tcPr>
          <w:p w14:paraId="39E9C5C0" w14:textId="77777777" w:rsidR="00DC1D29" w:rsidRPr="005B158D" w:rsidRDefault="00DC1D29" w:rsidP="00DC1D29">
            <w:pPr>
              <w:ind w:right="720" w:firstLine="0"/>
              <w:jc w:val="right"/>
              <w:rPr>
                <w:sz w:val="24"/>
              </w:rPr>
            </w:pPr>
            <w:r w:rsidRPr="005B158D">
              <w:rPr>
                <w:sz w:val="24"/>
              </w:rPr>
              <w:t>10%</w:t>
            </w:r>
          </w:p>
        </w:tc>
      </w:tr>
      <w:tr w:rsidR="00DC1D29" w:rsidRPr="005B158D" w14:paraId="4EADDDA2" w14:textId="77777777">
        <w:tblPrEx>
          <w:tblCellMar>
            <w:top w:w="0" w:type="dxa"/>
            <w:bottom w:w="0" w:type="dxa"/>
          </w:tblCellMar>
        </w:tblPrEx>
        <w:tc>
          <w:tcPr>
            <w:tcW w:w="1837" w:type="dxa"/>
            <w:shd w:val="clear" w:color="auto" w:fill="FFFFFF"/>
            <w:vAlign w:val="bottom"/>
          </w:tcPr>
          <w:p w14:paraId="2F8E5167" w14:textId="77777777" w:rsidR="00DC1D29" w:rsidRPr="005B158D" w:rsidRDefault="00DC1D29" w:rsidP="00DC1D29">
            <w:pPr>
              <w:ind w:firstLine="0"/>
              <w:jc w:val="both"/>
              <w:rPr>
                <w:sz w:val="24"/>
              </w:rPr>
            </w:pPr>
            <w:r w:rsidRPr="005B158D">
              <w:rPr>
                <w:sz w:val="24"/>
              </w:rPr>
              <w:t>Pérou</w:t>
            </w:r>
          </w:p>
        </w:tc>
        <w:tc>
          <w:tcPr>
            <w:tcW w:w="2031" w:type="dxa"/>
            <w:shd w:val="clear" w:color="auto" w:fill="FFFFFF"/>
            <w:vAlign w:val="bottom"/>
          </w:tcPr>
          <w:p w14:paraId="01D59D03" w14:textId="77777777" w:rsidR="00DC1D29" w:rsidRPr="005B158D" w:rsidRDefault="00DC1D29" w:rsidP="00DC1D29">
            <w:pPr>
              <w:ind w:right="720" w:firstLine="0"/>
              <w:jc w:val="right"/>
              <w:rPr>
                <w:sz w:val="24"/>
              </w:rPr>
            </w:pPr>
            <w:r w:rsidRPr="005B158D">
              <w:rPr>
                <w:sz w:val="24"/>
              </w:rPr>
              <w:t>4,4</w:t>
            </w:r>
          </w:p>
        </w:tc>
        <w:tc>
          <w:tcPr>
            <w:tcW w:w="2031" w:type="dxa"/>
            <w:shd w:val="clear" w:color="auto" w:fill="FFFFFF"/>
            <w:vAlign w:val="bottom"/>
          </w:tcPr>
          <w:p w14:paraId="7AF51F3A" w14:textId="77777777" w:rsidR="00DC1D29" w:rsidRPr="005B158D" w:rsidRDefault="00DC1D29" w:rsidP="00DC1D29">
            <w:pPr>
              <w:ind w:right="720" w:firstLine="0"/>
              <w:jc w:val="right"/>
              <w:rPr>
                <w:sz w:val="24"/>
              </w:rPr>
            </w:pPr>
            <w:r w:rsidRPr="005B158D">
              <w:rPr>
                <w:sz w:val="24"/>
              </w:rPr>
              <w:t>60%</w:t>
            </w:r>
          </w:p>
        </w:tc>
        <w:tc>
          <w:tcPr>
            <w:tcW w:w="2031" w:type="dxa"/>
            <w:shd w:val="clear" w:color="auto" w:fill="FFFFFF"/>
            <w:vAlign w:val="bottom"/>
          </w:tcPr>
          <w:p w14:paraId="28BBFB8B" w14:textId="77777777" w:rsidR="00DC1D29" w:rsidRPr="005B158D" w:rsidRDefault="00DC1D29" w:rsidP="00DC1D29">
            <w:pPr>
              <w:ind w:right="720" w:firstLine="0"/>
              <w:jc w:val="right"/>
              <w:rPr>
                <w:sz w:val="24"/>
              </w:rPr>
            </w:pPr>
            <w:r w:rsidRPr="005B158D">
              <w:rPr>
                <w:sz w:val="24"/>
              </w:rPr>
              <w:t>62%</w:t>
            </w:r>
          </w:p>
        </w:tc>
      </w:tr>
      <w:tr w:rsidR="00DC1D29" w:rsidRPr="005B158D" w14:paraId="39309224" w14:textId="77777777">
        <w:tblPrEx>
          <w:tblCellMar>
            <w:top w:w="0" w:type="dxa"/>
            <w:bottom w:w="0" w:type="dxa"/>
          </w:tblCellMar>
        </w:tblPrEx>
        <w:tc>
          <w:tcPr>
            <w:tcW w:w="1837" w:type="dxa"/>
            <w:tcBorders>
              <w:bottom w:val="single" w:sz="4" w:space="0" w:color="auto"/>
            </w:tcBorders>
            <w:shd w:val="clear" w:color="auto" w:fill="FFFFFF"/>
          </w:tcPr>
          <w:p w14:paraId="7F1C7D65" w14:textId="77777777" w:rsidR="00DC1D29" w:rsidRPr="005B158D" w:rsidRDefault="00DC1D29" w:rsidP="00DC1D29">
            <w:pPr>
              <w:ind w:firstLine="0"/>
              <w:jc w:val="both"/>
              <w:rPr>
                <w:sz w:val="24"/>
              </w:rPr>
            </w:pPr>
            <w:r w:rsidRPr="005B158D">
              <w:rPr>
                <w:sz w:val="24"/>
              </w:rPr>
              <w:t>Turquie</w:t>
            </w:r>
          </w:p>
        </w:tc>
        <w:tc>
          <w:tcPr>
            <w:tcW w:w="2031" w:type="dxa"/>
            <w:tcBorders>
              <w:bottom w:val="single" w:sz="4" w:space="0" w:color="auto"/>
            </w:tcBorders>
            <w:shd w:val="clear" w:color="auto" w:fill="FFFFFF"/>
          </w:tcPr>
          <w:p w14:paraId="03037AF7" w14:textId="77777777" w:rsidR="00DC1D29" w:rsidRPr="005B158D" w:rsidRDefault="00DC1D29" w:rsidP="00DC1D29">
            <w:pPr>
              <w:ind w:right="720" w:firstLine="0"/>
              <w:jc w:val="right"/>
              <w:rPr>
                <w:sz w:val="24"/>
              </w:rPr>
            </w:pPr>
            <w:r w:rsidRPr="005B158D">
              <w:rPr>
                <w:sz w:val="24"/>
              </w:rPr>
              <w:t>4,2</w:t>
            </w:r>
          </w:p>
        </w:tc>
        <w:tc>
          <w:tcPr>
            <w:tcW w:w="2031" w:type="dxa"/>
            <w:tcBorders>
              <w:bottom w:val="single" w:sz="4" w:space="0" w:color="auto"/>
            </w:tcBorders>
            <w:shd w:val="clear" w:color="auto" w:fill="FFFFFF"/>
          </w:tcPr>
          <w:p w14:paraId="3790FF2B" w14:textId="77777777" w:rsidR="00DC1D29" w:rsidRPr="005B158D" w:rsidRDefault="00DC1D29" w:rsidP="00DC1D29">
            <w:pPr>
              <w:ind w:right="720" w:firstLine="0"/>
              <w:jc w:val="right"/>
              <w:rPr>
                <w:sz w:val="24"/>
              </w:rPr>
            </w:pPr>
            <w:r w:rsidRPr="005B158D">
              <w:rPr>
                <w:sz w:val="24"/>
              </w:rPr>
              <w:t>25%</w:t>
            </w:r>
          </w:p>
        </w:tc>
        <w:tc>
          <w:tcPr>
            <w:tcW w:w="2031" w:type="dxa"/>
            <w:tcBorders>
              <w:bottom w:val="single" w:sz="4" w:space="0" w:color="auto"/>
            </w:tcBorders>
            <w:shd w:val="clear" w:color="auto" w:fill="FFFFFF"/>
          </w:tcPr>
          <w:p w14:paraId="5099D942" w14:textId="77777777" w:rsidR="00DC1D29" w:rsidRPr="005B158D" w:rsidRDefault="00DC1D29" w:rsidP="00DC1D29">
            <w:pPr>
              <w:ind w:right="720" w:firstLine="0"/>
              <w:jc w:val="right"/>
              <w:rPr>
                <w:sz w:val="24"/>
              </w:rPr>
            </w:pPr>
            <w:r w:rsidRPr="005B158D">
              <w:rPr>
                <w:sz w:val="24"/>
              </w:rPr>
              <w:t>10%</w:t>
            </w:r>
          </w:p>
        </w:tc>
      </w:tr>
    </w:tbl>
    <w:p w14:paraId="17634EC4" w14:textId="77777777" w:rsidR="00DC1D29" w:rsidRPr="005B158D" w:rsidRDefault="00DC1D29" w:rsidP="00DC1D29">
      <w:pPr>
        <w:spacing w:before="120" w:after="120"/>
        <w:ind w:firstLine="0"/>
        <w:jc w:val="both"/>
        <w:rPr>
          <w:i/>
          <w:sz w:val="24"/>
        </w:rPr>
      </w:pPr>
      <w:r w:rsidRPr="005B158D">
        <w:rPr>
          <w:sz w:val="24"/>
        </w:rPr>
        <w:t xml:space="preserve">SOURCE : Morgan Guaranty Trust of New York, </w:t>
      </w:r>
      <w:r w:rsidRPr="005B158D">
        <w:rPr>
          <w:i/>
          <w:sz w:val="24"/>
        </w:rPr>
        <w:t>The Financial Post</w:t>
      </w:r>
      <w:r w:rsidRPr="005B158D">
        <w:rPr>
          <w:sz w:val="24"/>
        </w:rPr>
        <w:t>,</w:t>
      </w:r>
      <w:r w:rsidRPr="005B158D">
        <w:rPr>
          <w:rStyle w:val="Lgendedutableau3NonItalique"/>
          <w:sz w:val="24"/>
        </w:rPr>
        <w:t xml:space="preserve"> </w:t>
      </w:r>
      <w:r w:rsidRPr="005B158D">
        <w:rPr>
          <w:rStyle w:val="Lgendedutableau3NonItalique"/>
          <w:i/>
          <w:sz w:val="24"/>
        </w:rPr>
        <w:t>3</w:t>
      </w:r>
      <w:r w:rsidRPr="005B158D">
        <w:rPr>
          <w:rStyle w:val="Lgendedutableau3NonItalique"/>
          <w:i/>
          <w:sz w:val="24"/>
          <w:vertAlign w:val="superscript"/>
        </w:rPr>
        <w:t>e</w:t>
      </w:r>
      <w:r w:rsidRPr="005B158D">
        <w:rPr>
          <w:rStyle w:val="Lgendedutableau3NonItalique"/>
          <w:i/>
          <w:sz w:val="24"/>
        </w:rPr>
        <w:t xml:space="preserve"> se</w:t>
      </w:r>
      <w:r w:rsidRPr="005B158D">
        <w:rPr>
          <w:rStyle w:val="Lgendedutableau3NonItalique"/>
          <w:i/>
          <w:sz w:val="24"/>
        </w:rPr>
        <w:t>c</w:t>
      </w:r>
      <w:r w:rsidRPr="005B158D">
        <w:rPr>
          <w:rStyle w:val="Lgendedutableau3NonItalique"/>
          <w:i/>
          <w:sz w:val="24"/>
        </w:rPr>
        <w:t>tion, 4 septembre 1982, p. 2.</w:t>
      </w:r>
    </w:p>
    <w:p w14:paraId="57D166F4" w14:textId="77777777" w:rsidR="00DC1D29" w:rsidRDefault="00DC1D29" w:rsidP="00DC1D29">
      <w:pPr>
        <w:spacing w:before="120" w:after="120"/>
        <w:ind w:firstLine="0"/>
        <w:jc w:val="both"/>
        <w:rPr>
          <w:szCs w:val="2"/>
        </w:rPr>
      </w:pPr>
      <w:r w:rsidRPr="005F1EFD">
        <w:rPr>
          <w:szCs w:val="2"/>
        </w:rPr>
        <w:br w:type="page"/>
      </w:r>
      <w:r>
        <w:rPr>
          <w:szCs w:val="2"/>
        </w:rPr>
        <w:t>[36]</w:t>
      </w:r>
    </w:p>
    <w:p w14:paraId="17678FDC" w14:textId="77777777" w:rsidR="00DC1D29" w:rsidRPr="005F1EFD" w:rsidRDefault="00DC1D29" w:rsidP="00DC1D29">
      <w:pPr>
        <w:spacing w:before="120" w:after="120"/>
        <w:ind w:firstLine="0"/>
        <w:jc w:val="both"/>
      </w:pPr>
      <w:r w:rsidRPr="005F1EFD">
        <w:t>56,9 milliards de dettes privées), le Mexique déclare fin août 1982 qu’il est incapable de rencontrer certaines échéances. Un refinanc</w:t>
      </w:r>
      <w:r w:rsidRPr="005F1EFD">
        <w:t>e</w:t>
      </w:r>
      <w:r w:rsidRPr="005F1EFD">
        <w:t>ment de dépannage est rapidement organisé, mais l’expérience prov</w:t>
      </w:r>
      <w:r w:rsidRPr="005F1EFD">
        <w:t>o</w:t>
      </w:r>
      <w:r w:rsidRPr="005F1EFD">
        <w:t>que crainte et consternation dans la communauté financière intern</w:t>
      </w:r>
      <w:r w:rsidRPr="005F1EFD">
        <w:t>a</w:t>
      </w:r>
      <w:r w:rsidRPr="005F1EFD">
        <w:t>tionale...</w:t>
      </w:r>
    </w:p>
    <w:p w14:paraId="7B06B001" w14:textId="77777777" w:rsidR="00DC1D29" w:rsidRDefault="00DC1D29" w:rsidP="00DC1D29">
      <w:pPr>
        <w:spacing w:before="120" w:after="120"/>
        <w:jc w:val="both"/>
      </w:pPr>
    </w:p>
    <w:p w14:paraId="4A9B0256" w14:textId="77777777" w:rsidR="00DC1D29" w:rsidRPr="00FA5D97" w:rsidRDefault="00DC1D29" w:rsidP="00DC1D29">
      <w:pPr>
        <w:pStyle w:val="a"/>
      </w:pPr>
      <w:r w:rsidRPr="00FA5D97">
        <w:t>L’endettement des entreprises</w:t>
      </w:r>
    </w:p>
    <w:p w14:paraId="37B56D57" w14:textId="77777777" w:rsidR="00DC1D29" w:rsidRDefault="00DC1D29" w:rsidP="00DC1D29">
      <w:pPr>
        <w:spacing w:before="120" w:after="120"/>
        <w:jc w:val="both"/>
      </w:pPr>
    </w:p>
    <w:p w14:paraId="4630831D" w14:textId="77777777" w:rsidR="00DC1D29" w:rsidRPr="005F1EFD" w:rsidRDefault="00DC1D29" w:rsidP="00DC1D29">
      <w:pPr>
        <w:spacing w:before="120" w:after="120"/>
        <w:jc w:val="both"/>
      </w:pPr>
      <w:r w:rsidRPr="005F1EFD">
        <w:t>Si l’endettement écrase plusieurs pays, particulièrement ceux du Tiers-Monde, il accable aussi un très grand nombre d’entreprises au coeur même des nations qui constituent le nerf vital du capitalisme.</w:t>
      </w:r>
    </w:p>
    <w:p w14:paraId="4E22C793" w14:textId="77777777" w:rsidR="00DC1D29" w:rsidRPr="005F1EFD" w:rsidRDefault="00DC1D29" w:rsidP="00DC1D29">
      <w:pPr>
        <w:spacing w:before="120" w:after="120"/>
        <w:jc w:val="both"/>
      </w:pPr>
      <w:r w:rsidRPr="005F1EFD">
        <w:t>Aux États-Unis, le taux de faillite est actuellement deux fois plus élevé qu’il ne l’était en 1975, année où sévissait pourtant la plus fo</w:t>
      </w:r>
      <w:r w:rsidRPr="005F1EFD">
        <w:t>r</w:t>
      </w:r>
      <w:r w:rsidRPr="005F1EFD">
        <w:t>te récession mondiale depuis la Deuxième guerre mondiale. Et ces faill</w:t>
      </w:r>
      <w:r w:rsidRPr="005F1EFD">
        <w:t>i</w:t>
      </w:r>
      <w:r w:rsidRPr="005F1EFD">
        <w:t>tes ne touchent pas seulement les petites entreprises. Les stati</w:t>
      </w:r>
      <w:r w:rsidRPr="005F1EFD">
        <w:t>s</w:t>
      </w:r>
      <w:r w:rsidRPr="005F1EFD">
        <w:t>tiques révèlent que le taux de faillite chez les sociétés ayant une de</w:t>
      </w:r>
      <w:r w:rsidRPr="005F1EFD">
        <w:t>t</w:t>
      </w:r>
      <w:r w:rsidRPr="005F1EFD">
        <w:t>te de 100 000</w:t>
      </w:r>
      <w:r>
        <w:t> $</w:t>
      </w:r>
      <w:r w:rsidRPr="005F1EFD">
        <w:t xml:space="preserve"> et plus dépasse celui des petites entreprises</w:t>
      </w:r>
      <w:r>
        <w:t> </w:t>
      </w:r>
      <w:r>
        <w:rPr>
          <w:rStyle w:val="Appelnotedebasdep"/>
        </w:rPr>
        <w:footnoteReference w:id="35"/>
      </w:r>
      <w:r w:rsidRPr="00FA5D97">
        <w:t>.</w:t>
      </w:r>
    </w:p>
    <w:p w14:paraId="274F3CA7" w14:textId="77777777" w:rsidR="00DC1D29" w:rsidRPr="005F1EFD" w:rsidRDefault="00DC1D29" w:rsidP="00DC1D29">
      <w:pPr>
        <w:spacing w:before="120" w:after="120"/>
        <w:jc w:val="both"/>
      </w:pPr>
      <w:r w:rsidRPr="005F1EFD">
        <w:t>La cause immédiate de cet endettement devenu problématique est la même</w:t>
      </w:r>
      <w:r>
        <w:t xml:space="preserve"> que celle qui plonge le Tiers-</w:t>
      </w:r>
      <w:r w:rsidRPr="005F1EFD">
        <w:t>Monde dans sa précarité actue</w:t>
      </w:r>
      <w:r w:rsidRPr="005F1EFD">
        <w:t>l</w:t>
      </w:r>
      <w:r w:rsidRPr="005F1EFD">
        <w:t>le </w:t>
      </w:r>
      <w:r>
        <w:t>: la politique monétariste de Re</w:t>
      </w:r>
      <w:r w:rsidRPr="005F1EFD">
        <w:t>gan. La montée spectaculaire des taux d’intérêt qui en découle éprouve durement le marché obl</w:t>
      </w:r>
      <w:r w:rsidRPr="005F1EFD">
        <w:t>i</w:t>
      </w:r>
      <w:r w:rsidRPr="005F1EFD">
        <w:t>gataire et déprime le cours des titres à revenus variables, obligeant ainsi les entreprises à se financer auprès des banques au moment même où le coût du crédit bancaire devient prohibitif</w:t>
      </w:r>
      <w:r>
        <w:t> </w:t>
      </w:r>
      <w:r>
        <w:rPr>
          <w:rStyle w:val="Appelnotedebasdep"/>
        </w:rPr>
        <w:footnoteReference w:id="36"/>
      </w:r>
      <w:r w:rsidRPr="00FA5D97">
        <w:t>.</w:t>
      </w:r>
    </w:p>
    <w:p w14:paraId="25D69BE0" w14:textId="77777777" w:rsidR="00DC1D29" w:rsidRPr="005F1EFD" w:rsidRDefault="00DC1D29" w:rsidP="00DC1D29">
      <w:pPr>
        <w:spacing w:before="120" w:after="120"/>
        <w:jc w:val="both"/>
      </w:pPr>
      <w:r w:rsidRPr="005F1EFD">
        <w:t>Selon Paul Fabra : « </w:t>
      </w:r>
      <w:r w:rsidRPr="005B158D">
        <w:rPr>
          <w:i/>
        </w:rPr>
        <w:t>Le mauvais état financier de nombreuses s</w:t>
      </w:r>
      <w:r w:rsidRPr="005B158D">
        <w:rPr>
          <w:i/>
        </w:rPr>
        <w:t>o</w:t>
      </w:r>
      <w:r w:rsidRPr="005B158D">
        <w:rPr>
          <w:i/>
        </w:rPr>
        <w:t>ciétés, grandes ou moins grandes, constitue pour le système bancaire</w:t>
      </w:r>
      <w:r>
        <w:rPr>
          <w:i/>
        </w:rPr>
        <w:t xml:space="preserve"> </w:t>
      </w:r>
      <w:r w:rsidRPr="005B158D">
        <w:rPr>
          <w:i/>
        </w:rPr>
        <w:t>international une menace aussi grande que celle du Mexique (80 mi</w:t>
      </w:r>
      <w:r w:rsidRPr="005B158D">
        <w:rPr>
          <w:i/>
        </w:rPr>
        <w:t>l</w:t>
      </w:r>
      <w:r w:rsidRPr="005B158D">
        <w:rPr>
          <w:i/>
        </w:rPr>
        <w:t>liards de dollars) et des pays de l’Europe de l’Est (80 milliards de dollars) réunis</w:t>
      </w:r>
      <w:r>
        <w:t> </w:t>
      </w:r>
      <w:r>
        <w:rPr>
          <w:rStyle w:val="Appelnotedebasdep"/>
        </w:rPr>
        <w:footnoteReference w:id="37"/>
      </w:r>
      <w:r w:rsidRPr="00FA5D97">
        <w:t>. </w:t>
      </w:r>
      <w:r w:rsidRPr="005F1EFD">
        <w:t>»</w:t>
      </w:r>
    </w:p>
    <w:p w14:paraId="3526A59C" w14:textId="77777777" w:rsidR="00DC1D29" w:rsidRPr="005F1EFD" w:rsidRDefault="00DC1D29" w:rsidP="00DC1D29">
      <w:pPr>
        <w:spacing w:before="120" w:after="120"/>
        <w:jc w:val="both"/>
      </w:pPr>
      <w:r w:rsidRPr="005F1EFD">
        <w:t>Ici au Canada, nous connaissons l’affaire récente de Dôme Petr</w:t>
      </w:r>
      <w:r w:rsidRPr="005F1EFD">
        <w:t>o</w:t>
      </w:r>
      <w:r w:rsidRPr="005F1EFD">
        <w:t>leum. Cette société géante devait rembourser aux banques 1,3 mi</w:t>
      </w:r>
      <w:r w:rsidRPr="005F1EFD">
        <w:t>l</w:t>
      </w:r>
      <w:r w:rsidRPr="005F1EFD">
        <w:t>liards de dollars pour le 30 septembre mais n’avait plus de quoi faire c</w:t>
      </w:r>
      <w:r>
        <w:t>e remboursement. Seule l’action-</w:t>
      </w:r>
      <w:r w:rsidRPr="005F1EFD">
        <w:t>secours organisée conjointement par le gouvernement fédéral et certaines banques empêcha la banqu</w:t>
      </w:r>
      <w:r w:rsidRPr="005F1EFD">
        <w:t>e</w:t>
      </w:r>
      <w:r w:rsidRPr="005F1EFD">
        <w:t>route.</w:t>
      </w:r>
    </w:p>
    <w:p w14:paraId="26AC2538" w14:textId="77777777" w:rsidR="00DC1D29" w:rsidRDefault="00DC1D29" w:rsidP="00DC1D29">
      <w:pPr>
        <w:spacing w:before="120" w:after="120"/>
        <w:jc w:val="both"/>
      </w:pPr>
    </w:p>
    <w:p w14:paraId="351C9D20" w14:textId="77777777" w:rsidR="00DC1D29" w:rsidRPr="00FA5D97" w:rsidRDefault="00DC1D29" w:rsidP="00DC1D29">
      <w:pPr>
        <w:pStyle w:val="a"/>
      </w:pPr>
      <w:r w:rsidRPr="00FA5D97">
        <w:t>L’Assemblée du FMI</w:t>
      </w:r>
      <w:r>
        <w:br/>
      </w:r>
      <w:r w:rsidRPr="00FA5D97">
        <w:t>et de la Banque mondiale de septembre 1982</w:t>
      </w:r>
    </w:p>
    <w:p w14:paraId="25C4AEEA" w14:textId="77777777" w:rsidR="00DC1D29" w:rsidRDefault="00DC1D29" w:rsidP="00DC1D29">
      <w:pPr>
        <w:spacing w:before="120" w:after="120"/>
        <w:jc w:val="both"/>
      </w:pPr>
    </w:p>
    <w:p w14:paraId="05771C21" w14:textId="77777777" w:rsidR="00DC1D29" w:rsidRPr="005F1EFD" w:rsidRDefault="00DC1D29" w:rsidP="00DC1D29">
      <w:pPr>
        <w:spacing w:before="120" w:after="120"/>
        <w:jc w:val="both"/>
      </w:pPr>
      <w:r w:rsidRPr="005F1EFD">
        <w:t>L’assemblée annuelle conjointe du FMI et de la Banque mondiale s’est déroulée cette année dans une atmosphère fort pessimiste et te</w:t>
      </w:r>
      <w:r w:rsidRPr="005F1EFD">
        <w:t>n</w:t>
      </w:r>
      <w:r w:rsidRPr="005F1EFD">
        <w:t>due. Plusieurs pays du Tiers-Monde qualifièrent la situation intern</w:t>
      </w:r>
      <w:r w:rsidRPr="005F1EFD">
        <w:t>a</w:t>
      </w:r>
      <w:r w:rsidRPr="005F1EFD">
        <w:t xml:space="preserve">tionale actuelle de grave, précaire et inquiétante. </w:t>
      </w:r>
      <w:r w:rsidRPr="00FA5D97">
        <w:rPr>
          <w:i/>
          <w:iCs/>
          <w:szCs w:val="28"/>
        </w:rPr>
        <w:t>« Si on ne donne pas un grand coup de barre correctif,</w:t>
      </w:r>
      <w:r w:rsidRPr="005F1EFD">
        <w:t xml:space="preserve"> commenta le ministre des Finances du Brésil, </w:t>
      </w:r>
      <w:r w:rsidRPr="00FA5D97">
        <w:rPr>
          <w:i/>
          <w:iCs/>
          <w:szCs w:val="28"/>
        </w:rPr>
        <w:t>pour combien de temps le tissu social pourra-t-il rési</w:t>
      </w:r>
      <w:r w:rsidRPr="00FA5D97">
        <w:rPr>
          <w:i/>
          <w:iCs/>
          <w:szCs w:val="28"/>
        </w:rPr>
        <w:t>s</w:t>
      </w:r>
      <w:r w:rsidRPr="00FA5D97">
        <w:rPr>
          <w:i/>
          <w:iCs/>
          <w:szCs w:val="28"/>
        </w:rPr>
        <w:t>ter</w:t>
      </w:r>
      <w:r w:rsidRPr="005F1EFD">
        <w:t> ? ». Les représentants de l’Allemagne de l’Ouest et de la Nouvelle Zélande abondèrent dans le même sens.</w:t>
      </w:r>
    </w:p>
    <w:p w14:paraId="457EDEA7" w14:textId="77777777" w:rsidR="00DC1D29" w:rsidRPr="00FA5D97" w:rsidRDefault="00DC1D29" w:rsidP="00DC1D29">
      <w:pPr>
        <w:spacing w:before="120" w:after="120"/>
        <w:jc w:val="both"/>
        <w:rPr>
          <w:i/>
          <w:iCs/>
          <w:szCs w:val="28"/>
        </w:rPr>
      </w:pPr>
      <w:r w:rsidRPr="005F1EFD">
        <w:t>Seule exception importante dans ce courant général de pessimi</w:t>
      </w:r>
      <w:r w:rsidRPr="005F1EFD">
        <w:t>s</w:t>
      </w:r>
      <w:r w:rsidRPr="005F1EFD">
        <w:t>me : la délégation américaine. « </w:t>
      </w:r>
      <w:r w:rsidRPr="005B158D">
        <w:rPr>
          <w:i/>
        </w:rPr>
        <w:t>La lutte contre l’inflation va bon train aux États-Unis et dans certains autres pays, affirma le secrétaire am</w:t>
      </w:r>
      <w:r w:rsidRPr="005B158D">
        <w:rPr>
          <w:i/>
        </w:rPr>
        <w:t>é</w:t>
      </w:r>
      <w:r w:rsidRPr="005B158D">
        <w:rPr>
          <w:i/>
        </w:rPr>
        <w:t>ricain au Trésor M. Donald Regan, et nous prévoyons une reprise pr</w:t>
      </w:r>
      <w:r w:rsidRPr="005B158D">
        <w:rPr>
          <w:i/>
        </w:rPr>
        <w:t>o</w:t>
      </w:r>
      <w:r w:rsidRPr="005B158D">
        <w:rPr>
          <w:i/>
        </w:rPr>
        <w:t>chaine, vigoureuse et durable, de l’économie américaine </w:t>
      </w:r>
      <w:r w:rsidRPr="00FA5D97">
        <w:rPr>
          <w:i/>
          <w:iCs/>
          <w:szCs w:val="28"/>
        </w:rPr>
        <w:t>». Quant à l’imposant endettement de plusieurs</w:t>
      </w:r>
    </w:p>
    <w:p w14:paraId="2F307D24" w14:textId="77777777" w:rsidR="00DC1D29" w:rsidRDefault="00DC1D29" w:rsidP="00DC1D29">
      <w:pPr>
        <w:pStyle w:val="p"/>
      </w:pPr>
      <w:r w:rsidRPr="005F1EFD">
        <w:br w:type="page"/>
      </w:r>
      <w:r>
        <w:t>[37]</w:t>
      </w:r>
    </w:p>
    <w:p w14:paraId="723DAB10" w14:textId="77777777" w:rsidR="00DC1D29" w:rsidRDefault="00DC1D29" w:rsidP="00DC1D29">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DC1D29" w:rsidRPr="000D3074" w14:paraId="28E2D775" w14:textId="77777777">
        <w:tc>
          <w:tcPr>
            <w:tcW w:w="8060" w:type="dxa"/>
            <w:shd w:val="clear" w:color="auto" w:fill="EEECE1"/>
          </w:tcPr>
          <w:p w14:paraId="42D86E9D" w14:textId="77777777" w:rsidR="00DC1D29" w:rsidRPr="000D3074" w:rsidRDefault="00DC1D29" w:rsidP="00DC1D29">
            <w:pPr>
              <w:spacing w:before="120" w:after="120"/>
              <w:jc w:val="both"/>
              <w:rPr>
                <w:b/>
                <w:color w:val="FF0000"/>
                <w:sz w:val="24"/>
              </w:rPr>
            </w:pPr>
          </w:p>
          <w:p w14:paraId="041842CC" w14:textId="77777777" w:rsidR="00DC1D29" w:rsidRPr="000D3074" w:rsidRDefault="00DC1D29" w:rsidP="00DC1D29">
            <w:pPr>
              <w:spacing w:before="120" w:after="120"/>
              <w:jc w:val="both"/>
              <w:rPr>
                <w:b/>
                <w:color w:val="FF0000"/>
                <w:sz w:val="24"/>
              </w:rPr>
            </w:pPr>
            <w:r w:rsidRPr="000D3074">
              <w:rPr>
                <w:b/>
                <w:color w:val="FF0000"/>
                <w:sz w:val="24"/>
              </w:rPr>
              <w:t>Mandats du FMI et de la Banque mondiale</w:t>
            </w:r>
          </w:p>
          <w:p w14:paraId="31C743B5" w14:textId="77777777" w:rsidR="00DC1D29" w:rsidRPr="000D3074" w:rsidRDefault="00DC1D29" w:rsidP="00DC1D29">
            <w:pPr>
              <w:spacing w:before="120" w:after="120"/>
              <w:jc w:val="both"/>
              <w:rPr>
                <w:sz w:val="24"/>
              </w:rPr>
            </w:pPr>
            <w:r w:rsidRPr="000D3074">
              <w:rPr>
                <w:sz w:val="24"/>
              </w:rPr>
              <w:t>Fruits de la conférence de Bretton Woods en 1944, le FMI et la Banque mo</w:t>
            </w:r>
            <w:r w:rsidRPr="000D3074">
              <w:rPr>
                <w:sz w:val="24"/>
              </w:rPr>
              <w:t>n</w:t>
            </w:r>
            <w:r w:rsidRPr="000D3074">
              <w:rPr>
                <w:sz w:val="24"/>
              </w:rPr>
              <w:t>diale existent officiellement depuis 1946. Ils sont en quelque sorte un sous-produit de la crise des années 30. Lors du déclench</w:t>
            </w:r>
            <w:r w:rsidRPr="000D3074">
              <w:rPr>
                <w:sz w:val="24"/>
              </w:rPr>
              <w:t>e</w:t>
            </w:r>
            <w:r w:rsidRPr="000D3074">
              <w:rPr>
                <w:sz w:val="24"/>
              </w:rPr>
              <w:t>ment de celle-ci, chaque pays capitaliste, sentant le bateau couler, cherche à adopter des mesures protectionni</w:t>
            </w:r>
            <w:r w:rsidRPr="000D3074">
              <w:rPr>
                <w:sz w:val="24"/>
              </w:rPr>
              <w:t>s</w:t>
            </w:r>
            <w:r w:rsidRPr="000D3074">
              <w:rPr>
                <w:sz w:val="24"/>
              </w:rPr>
              <w:t>tes visant sa propre survie économique : dévaluations très fortes, restrictions sur les importations, etc. Le résultat ? La crise économique s’aggrave et se prolo</w:t>
            </w:r>
            <w:r w:rsidRPr="000D3074">
              <w:rPr>
                <w:sz w:val="24"/>
              </w:rPr>
              <w:t>n</w:t>
            </w:r>
            <w:r w:rsidRPr="000D3074">
              <w:rPr>
                <w:sz w:val="24"/>
              </w:rPr>
              <w:t>ge...</w:t>
            </w:r>
          </w:p>
          <w:p w14:paraId="447D480D" w14:textId="77777777" w:rsidR="00DC1D29" w:rsidRPr="000D3074" w:rsidRDefault="00DC1D29" w:rsidP="00DC1D29">
            <w:pPr>
              <w:spacing w:before="120" w:after="120"/>
              <w:jc w:val="both"/>
              <w:rPr>
                <w:sz w:val="24"/>
              </w:rPr>
            </w:pPr>
            <w:r w:rsidRPr="000D3074">
              <w:rPr>
                <w:sz w:val="24"/>
              </w:rPr>
              <w:t>Tirant la leçon de cette expérience amère, les principaux pays capitalistes mettent sur pieds deux institutions- soeurs dont l’objectif pri</w:t>
            </w:r>
            <w:r w:rsidRPr="000D3074">
              <w:rPr>
                <w:sz w:val="24"/>
              </w:rPr>
              <w:t>n</w:t>
            </w:r>
            <w:r w:rsidRPr="000D3074">
              <w:rPr>
                <w:sz w:val="24"/>
              </w:rPr>
              <w:t>cipal consiste à favoriser la collaboration et le libre-échange, jugés essentiels pour la prospérité de tous. Le FMI aura deux fonctions prioritaires : arbitrer les modifications aux taux de change et dépanner les pays aux prises avec un problème temporaire dans sa balance des paiements. La Banque mondiale aura comme fonction le financ</w:t>
            </w:r>
            <w:r w:rsidRPr="000D3074">
              <w:rPr>
                <w:sz w:val="24"/>
              </w:rPr>
              <w:t>e</w:t>
            </w:r>
            <w:r w:rsidRPr="000D3074">
              <w:rPr>
                <w:sz w:val="24"/>
              </w:rPr>
              <w:t>ment de la reconstruction de l’économie européenne ravagée par la guerre.</w:t>
            </w:r>
          </w:p>
          <w:p w14:paraId="1541F7A3" w14:textId="77777777" w:rsidR="00DC1D29" w:rsidRPr="000D3074" w:rsidRDefault="00DC1D29" w:rsidP="00DC1D29">
            <w:pPr>
              <w:spacing w:before="120" w:after="120"/>
              <w:jc w:val="both"/>
              <w:rPr>
                <w:sz w:val="24"/>
              </w:rPr>
            </w:pPr>
            <w:r w:rsidRPr="000D3074">
              <w:rPr>
                <w:sz w:val="24"/>
              </w:rPr>
              <w:t>Cette vocation première du FMI et de la Banque mondiale sera d’une courte d</w:t>
            </w:r>
            <w:r w:rsidRPr="000D3074">
              <w:rPr>
                <w:sz w:val="24"/>
              </w:rPr>
              <w:t>u</w:t>
            </w:r>
            <w:r w:rsidRPr="000D3074">
              <w:rPr>
                <w:sz w:val="24"/>
              </w:rPr>
              <w:t>rée. D’une part, il devient évident que les grandes puissances n’acceptent pas la surveillance des institutions financières contrôlées par des rivaux économ</w:t>
            </w:r>
            <w:r w:rsidRPr="000D3074">
              <w:rPr>
                <w:sz w:val="24"/>
              </w:rPr>
              <w:t>i</w:t>
            </w:r>
            <w:r w:rsidRPr="000D3074">
              <w:rPr>
                <w:sz w:val="24"/>
              </w:rPr>
              <w:t>ques. D’autre part, les États-Unis supplantent rapidement la Banque mondiale en lançant seuls le fameux Plan Marshall. C’est ainsi que dès 1949, le FMI et la Ba</w:t>
            </w:r>
            <w:r w:rsidRPr="000D3074">
              <w:rPr>
                <w:sz w:val="24"/>
              </w:rPr>
              <w:t>n</w:t>
            </w:r>
            <w:r w:rsidRPr="000D3074">
              <w:rPr>
                <w:sz w:val="24"/>
              </w:rPr>
              <w:t>que mondiale se tournent vers le Tiers-Monde. Celui-ci demeure leur champ de prédilection encore aujourd’hui.</w:t>
            </w:r>
          </w:p>
          <w:p w14:paraId="1EC5E4AF" w14:textId="77777777" w:rsidR="00DC1D29" w:rsidRPr="000D3074" w:rsidRDefault="00DC1D29" w:rsidP="00DC1D29">
            <w:pPr>
              <w:spacing w:before="120" w:after="120"/>
              <w:jc w:val="both"/>
              <w:rPr>
                <w:sz w:val="24"/>
              </w:rPr>
            </w:pPr>
          </w:p>
        </w:tc>
      </w:tr>
    </w:tbl>
    <w:p w14:paraId="21705ABA" w14:textId="77777777" w:rsidR="00DC1D29" w:rsidRDefault="00DC1D29" w:rsidP="00DC1D29">
      <w:pPr>
        <w:spacing w:before="120" w:after="120"/>
        <w:jc w:val="both"/>
      </w:pPr>
    </w:p>
    <w:p w14:paraId="6E556663" w14:textId="77777777" w:rsidR="00DC1D29" w:rsidRPr="00B26BD7" w:rsidRDefault="00DC1D29" w:rsidP="00DC1D29">
      <w:pPr>
        <w:spacing w:before="120" w:after="120"/>
        <w:ind w:firstLine="0"/>
        <w:jc w:val="both"/>
        <w:rPr>
          <w:i/>
          <w:iCs/>
          <w:szCs w:val="28"/>
        </w:rPr>
      </w:pPr>
      <w:r w:rsidRPr="00B26BD7">
        <w:rPr>
          <w:i/>
          <w:iCs/>
          <w:szCs w:val="28"/>
        </w:rPr>
        <w:t>pays du Tiers-Monde, M. Regan n’a eu que des propos rass</w:t>
      </w:r>
      <w:r w:rsidRPr="00B26BD7">
        <w:rPr>
          <w:i/>
          <w:iCs/>
          <w:szCs w:val="28"/>
        </w:rPr>
        <w:t>u</w:t>
      </w:r>
      <w:r w:rsidRPr="00B26BD7">
        <w:rPr>
          <w:i/>
          <w:iCs/>
          <w:szCs w:val="28"/>
        </w:rPr>
        <w:t>rants : « La crise financière est sérieuse, certes, mais elle n’empêchera la reprise ni aux États-Unis ni ailleurs dans le monde. Le système ba</w:t>
      </w:r>
      <w:r w:rsidRPr="00B26BD7">
        <w:rPr>
          <w:i/>
          <w:iCs/>
          <w:szCs w:val="28"/>
        </w:rPr>
        <w:t>n</w:t>
      </w:r>
      <w:r w:rsidRPr="00B26BD7">
        <w:rPr>
          <w:i/>
          <w:iCs/>
          <w:szCs w:val="28"/>
        </w:rPr>
        <w:t>caire commercial dispose de fonds suffisants pour financer cette r</w:t>
      </w:r>
      <w:r w:rsidRPr="00B26BD7">
        <w:rPr>
          <w:i/>
          <w:iCs/>
          <w:szCs w:val="28"/>
        </w:rPr>
        <w:t>e</w:t>
      </w:r>
      <w:r w:rsidRPr="00B26BD7">
        <w:rPr>
          <w:i/>
          <w:iCs/>
          <w:szCs w:val="28"/>
        </w:rPr>
        <w:t>prise. Le rééchelonnement de la dette de certains pays du Tiers-Monde affectera les revenus des banques mais pas leur capac</w:t>
      </w:r>
      <w:r w:rsidRPr="00B26BD7">
        <w:rPr>
          <w:i/>
          <w:iCs/>
          <w:szCs w:val="28"/>
        </w:rPr>
        <w:t>i</w:t>
      </w:r>
      <w:r w:rsidRPr="00B26BD7">
        <w:rPr>
          <w:i/>
          <w:iCs/>
          <w:szCs w:val="28"/>
        </w:rPr>
        <w:t>té de relancer l’activité économique</w:t>
      </w:r>
      <w:r>
        <w:rPr>
          <w:iCs/>
          <w:szCs w:val="28"/>
        </w:rPr>
        <w:t> </w:t>
      </w:r>
      <w:r>
        <w:rPr>
          <w:rStyle w:val="Appelnotedebasdep"/>
          <w:iCs/>
          <w:szCs w:val="28"/>
        </w:rPr>
        <w:footnoteReference w:id="38"/>
      </w:r>
      <w:r w:rsidRPr="00B26BD7">
        <w:rPr>
          <w:i/>
          <w:iCs/>
          <w:szCs w:val="28"/>
        </w:rPr>
        <w:t> ».</w:t>
      </w:r>
    </w:p>
    <w:p w14:paraId="5D45D57B" w14:textId="77777777" w:rsidR="00DC1D29" w:rsidRPr="005F1EFD" w:rsidRDefault="00DC1D29" w:rsidP="00DC1D29">
      <w:pPr>
        <w:spacing w:before="120" w:after="120"/>
        <w:jc w:val="both"/>
      </w:pPr>
      <w:r w:rsidRPr="005F1EFD">
        <w:t>Deux questions surtout retinrent l’attention des délégués : le mo</w:t>
      </w:r>
      <w:r w:rsidRPr="005F1EFD">
        <w:t>n</w:t>
      </w:r>
      <w:r w:rsidRPr="005F1EFD">
        <w:t>tan</w:t>
      </w:r>
      <w:r>
        <w:t>t d’augmentation des quotepart</w:t>
      </w:r>
      <w:r w:rsidRPr="005F1EFD">
        <w:t xml:space="preserve"> de</w:t>
      </w:r>
      <w:r>
        <w:t xml:space="preserve">  </w:t>
      </w:r>
      <w:r w:rsidRPr="005F1EFD">
        <w:t>chaque pays-membre (ne d</w:t>
      </w:r>
      <w:r w:rsidRPr="005F1EFD">
        <w:t>e</w:t>
      </w:r>
      <w:r w:rsidRPr="005F1EFD">
        <w:t>vant normalement prendre effet qu’en 1985) et le sort de l’Agence de développement international (ADI), une filiale de la Banque mondi</w:t>
      </w:r>
      <w:r w:rsidRPr="005F1EFD">
        <w:t>a</w:t>
      </w:r>
      <w:r w:rsidRPr="005F1EFD">
        <w:t>le.</w:t>
      </w:r>
    </w:p>
    <w:p w14:paraId="5B1BB0B7" w14:textId="77777777" w:rsidR="00DC1D29" w:rsidRDefault="00DC1D29" w:rsidP="00DC1D29">
      <w:pPr>
        <w:spacing w:before="120" w:after="120"/>
        <w:jc w:val="both"/>
      </w:pPr>
    </w:p>
    <w:p w14:paraId="50573EF0" w14:textId="77777777" w:rsidR="00DC1D29" w:rsidRPr="000C1EB1" w:rsidRDefault="00DC1D29" w:rsidP="00DC1D29">
      <w:pPr>
        <w:pStyle w:val="b"/>
      </w:pPr>
      <w:r w:rsidRPr="000C1EB1">
        <w:t>Les quoteparts</w:t>
      </w:r>
    </w:p>
    <w:p w14:paraId="3E164A97" w14:textId="77777777" w:rsidR="00DC1D29" w:rsidRDefault="00DC1D29" w:rsidP="00DC1D29">
      <w:pPr>
        <w:spacing w:before="120" w:after="120"/>
        <w:jc w:val="both"/>
      </w:pPr>
    </w:p>
    <w:p w14:paraId="78384EAE" w14:textId="77777777" w:rsidR="00DC1D29" w:rsidRPr="005F1EFD" w:rsidRDefault="00DC1D29" w:rsidP="00DC1D29">
      <w:pPr>
        <w:spacing w:before="120" w:after="120"/>
        <w:jc w:val="both"/>
      </w:pPr>
      <w:r w:rsidRPr="005F1EFD">
        <w:t>Fière des « succès » atteints par l’administration américaine sur le plan national grâce à sa politique monétaire restrictive, la délégation américaine ne proposa rien d’autre sur le plan international. « </w:t>
      </w:r>
      <w:r w:rsidRPr="000C1EB1">
        <w:rPr>
          <w:i/>
          <w:iCs/>
          <w:szCs w:val="28"/>
        </w:rPr>
        <w:t>Les États-Unis s’opposent à toute augmentation substantielle des quote</w:t>
      </w:r>
      <w:r w:rsidRPr="000C1EB1">
        <w:rPr>
          <w:i/>
          <w:iCs/>
          <w:szCs w:val="28"/>
        </w:rPr>
        <w:t>s</w:t>
      </w:r>
      <w:r w:rsidRPr="000C1EB1">
        <w:rPr>
          <w:i/>
          <w:iCs/>
          <w:szCs w:val="28"/>
        </w:rPr>
        <w:t>parts,</w:t>
      </w:r>
      <w:r w:rsidRPr="005F1EFD">
        <w:t xml:space="preserve"> affirma fermement M. Regan. </w:t>
      </w:r>
      <w:r w:rsidRPr="000C1EB1">
        <w:rPr>
          <w:i/>
          <w:iCs/>
          <w:szCs w:val="28"/>
        </w:rPr>
        <w:t>Le</w:t>
      </w:r>
      <w:r>
        <w:rPr>
          <w:iCs/>
          <w:szCs w:val="28"/>
        </w:rPr>
        <w:t xml:space="preserve"> </w:t>
      </w:r>
      <w:r>
        <w:t xml:space="preserve"> [38] </w:t>
      </w:r>
      <w:r w:rsidRPr="005F1EFD">
        <w:t xml:space="preserve">FMI </w:t>
      </w:r>
      <w:r w:rsidRPr="00E52C35">
        <w:rPr>
          <w:i/>
          <w:iCs/>
          <w:szCs w:val="28"/>
        </w:rPr>
        <w:t>n’est pas un Père Noël : les pays en difficulté financière do</w:t>
      </w:r>
      <w:r w:rsidRPr="00E52C35">
        <w:rPr>
          <w:i/>
          <w:iCs/>
          <w:szCs w:val="28"/>
        </w:rPr>
        <w:t>i</w:t>
      </w:r>
      <w:r w:rsidRPr="00E52C35">
        <w:rPr>
          <w:i/>
          <w:iCs/>
          <w:szCs w:val="28"/>
        </w:rPr>
        <w:t>vent mettre de l’ordre dans leurs maisons eux-mêmes </w:t>
      </w:r>
      <w:r w:rsidRPr="005F1EFD">
        <w:t>». (Milton Friedman, le pilier de la politique monétariste, aurait expliqué un jour que la principale tâche qui i</w:t>
      </w:r>
      <w:r w:rsidRPr="005F1EFD">
        <w:t>n</w:t>
      </w:r>
      <w:r w:rsidRPr="005F1EFD">
        <w:t>combe au FMI et à la Banque mondiale consiste à trouver le moyen de disparaître !).</w:t>
      </w:r>
    </w:p>
    <w:p w14:paraId="232F6286" w14:textId="77777777" w:rsidR="00DC1D29" w:rsidRPr="005F1EFD" w:rsidRDefault="00DC1D29" w:rsidP="00DC1D29">
      <w:pPr>
        <w:spacing w:before="120" w:after="120"/>
        <w:jc w:val="both"/>
      </w:pPr>
      <w:r w:rsidRPr="005F1EFD">
        <w:t xml:space="preserve">L’ensemble des autres délégations, particulièrement celles des pays du Tiers-Monde, s’opposèrent carrément à ce point de vue. </w:t>
      </w:r>
      <w:r w:rsidRPr="00E52C35">
        <w:rPr>
          <w:i/>
          <w:iCs/>
          <w:szCs w:val="28"/>
        </w:rPr>
        <w:t>« La voc</w:t>
      </w:r>
      <w:r w:rsidRPr="00E52C35">
        <w:rPr>
          <w:i/>
          <w:iCs/>
          <w:szCs w:val="28"/>
        </w:rPr>
        <w:t>a</w:t>
      </w:r>
      <w:r w:rsidRPr="00E52C35">
        <w:rPr>
          <w:i/>
          <w:iCs/>
          <w:szCs w:val="28"/>
        </w:rPr>
        <w:t>tion normale du FMI consiste à dépanner temporairement des pays- membres éprouvant des difficultés dans leur balance des paiements, d'accord ! Mais la crise actuelle de par sa profondeur et le danger qu’elle pose à l’équilibre mondial,</w:t>
      </w:r>
      <w:r w:rsidRPr="005F1EFD">
        <w:t xml:space="preserve"> ajoutèrent ces délégations, </w:t>
      </w:r>
      <w:r w:rsidRPr="00E52C35">
        <w:rPr>
          <w:i/>
          <w:iCs/>
          <w:szCs w:val="28"/>
        </w:rPr>
        <w:t>exige un rôle historique urgent et très important de la part du FMI. Celui-ci ne pourra cependant jouer effectivement ce rôle que s'il reçoit de chaque pays-membre une injection substantielle de contributions f</w:t>
      </w:r>
      <w:r w:rsidRPr="00E52C35">
        <w:rPr>
          <w:i/>
          <w:iCs/>
          <w:szCs w:val="28"/>
        </w:rPr>
        <w:t>i</w:t>
      </w:r>
      <w:r w:rsidRPr="00E52C35">
        <w:rPr>
          <w:i/>
          <w:iCs/>
          <w:szCs w:val="28"/>
        </w:rPr>
        <w:t>nancières. </w:t>
      </w:r>
      <w:r w:rsidRPr="005F1EFD">
        <w:t>» Ils proposèrent donc une très forte augmentation des qu</w:t>
      </w:r>
      <w:r w:rsidRPr="005F1EFD">
        <w:t>o</w:t>
      </w:r>
      <w:r>
        <w:t>te-</w:t>
      </w:r>
      <w:r w:rsidRPr="005F1EFD">
        <w:t>parts (i.e. cotisations Financières des pays membres) : les pays du Tiers- Monde, 100</w:t>
      </w:r>
      <w:r>
        <w:t>%</w:t>
      </w:r>
      <w:r w:rsidRPr="005F1EFD">
        <w:t xml:space="preserve"> en moyenne (le Brésil et la Nouvelle Z</w:t>
      </w:r>
      <w:r w:rsidRPr="005F1EFD">
        <w:t>é</w:t>
      </w:r>
      <w:r w:rsidRPr="005F1EFD">
        <w:t>lande : 200</w:t>
      </w:r>
      <w:r>
        <w:t>%</w:t>
      </w:r>
      <w:r w:rsidRPr="005F1EFD">
        <w:t>) ; les pays européens, 50</w:t>
      </w:r>
      <w:r>
        <w:t>%</w:t>
      </w:r>
      <w:r w:rsidRPr="005F1EFD">
        <w:t xml:space="preserve"> en moyenne.</w:t>
      </w:r>
    </w:p>
    <w:p w14:paraId="6BE36526" w14:textId="77777777" w:rsidR="00DC1D29" w:rsidRPr="005F1EFD" w:rsidRDefault="00DC1D29" w:rsidP="00DC1D29">
      <w:pPr>
        <w:spacing w:before="120" w:after="120"/>
        <w:jc w:val="both"/>
      </w:pPr>
      <w:r w:rsidRPr="005F1EFD">
        <w:t xml:space="preserve">Usant de leur poids immense, les </w:t>
      </w:r>
      <w:r>
        <w:t>État</w:t>
      </w:r>
      <w:r w:rsidRPr="005F1EFD">
        <w:t>s-Unis bloquèrent cette d</w:t>
      </w:r>
      <w:r w:rsidRPr="005F1EFD">
        <w:t>e</w:t>
      </w:r>
      <w:r w:rsidRPr="005F1EFD">
        <w:t>mande. Ils laissèrent entendre qu’ils accepteraient une augmentation de 25</w:t>
      </w:r>
      <w:r>
        <w:t>%</w:t>
      </w:r>
      <w:r w:rsidRPr="005F1EFD">
        <w:t xml:space="preserve"> tout au plus.</w:t>
      </w:r>
    </w:p>
    <w:p w14:paraId="0DAC6509" w14:textId="77777777" w:rsidR="00DC1D29" w:rsidRPr="005F1EFD" w:rsidRDefault="00DC1D29" w:rsidP="00DC1D29">
      <w:pPr>
        <w:spacing w:before="120" w:after="120"/>
        <w:jc w:val="both"/>
      </w:pPr>
      <w:r w:rsidRPr="005F1EFD">
        <w:t>Par ailleurs, ils suggérèrent la création d’un fonds spécial de 25 milliards de dollars, utilisable par le FMI dans l’éventualité où le sy</w:t>
      </w:r>
      <w:r w:rsidRPr="005F1EFD">
        <w:t>s</w:t>
      </w:r>
      <w:r w:rsidRPr="005F1EFD">
        <w:t>tème bancaire international se trouverait clairement et explicit</w:t>
      </w:r>
      <w:r w:rsidRPr="005F1EFD">
        <w:t>e</w:t>
      </w:r>
      <w:r w:rsidRPr="005F1EFD">
        <w:t>ment menacé.</w:t>
      </w:r>
      <w:r>
        <w:t xml:space="preserve"> </w:t>
      </w:r>
      <w:r w:rsidRPr="005F1EFD">
        <w:t>Interprétant cette suggestion américaine comme une manœ</w:t>
      </w:r>
      <w:r w:rsidRPr="005F1EFD">
        <w:t>u</w:t>
      </w:r>
      <w:r w:rsidRPr="005F1EFD">
        <w:t>vre pour éviter u</w:t>
      </w:r>
      <w:r>
        <w:t>ne forte augmentation des quote</w:t>
      </w:r>
      <w:r w:rsidRPr="005F1EFD">
        <w:t>parts, les Européens s’y mo</w:t>
      </w:r>
      <w:r w:rsidRPr="005F1EFD">
        <w:t>n</w:t>
      </w:r>
      <w:r w:rsidRPr="005F1EFD">
        <w:t>trèrent réticents.</w:t>
      </w:r>
    </w:p>
    <w:p w14:paraId="29ACB20F" w14:textId="77777777" w:rsidR="00DC1D29" w:rsidRPr="005F1EFD" w:rsidRDefault="00DC1D29" w:rsidP="00DC1D29">
      <w:pPr>
        <w:spacing w:before="120" w:after="120"/>
        <w:jc w:val="both"/>
      </w:pPr>
      <w:r w:rsidRPr="005F1EFD">
        <w:t>Par ailleurs, on se mit d’accord pour devancer la date ultime de l’entente sur le mont</w:t>
      </w:r>
      <w:r>
        <w:t>ant de l’augmentation des quote</w:t>
      </w:r>
      <w:r w:rsidRPr="005F1EFD">
        <w:t>parts. Initial</w:t>
      </w:r>
      <w:r w:rsidRPr="005F1EFD">
        <w:t>e</w:t>
      </w:r>
      <w:r w:rsidRPr="005F1EFD">
        <w:t>ment fixée à décembre 1983, cette date fut devancée à avril 1983.</w:t>
      </w:r>
    </w:p>
    <w:p w14:paraId="6137AE3B" w14:textId="77777777" w:rsidR="00DC1D29" w:rsidRDefault="00DC1D29" w:rsidP="00DC1D29">
      <w:pPr>
        <w:spacing w:before="120" w:after="120"/>
        <w:jc w:val="both"/>
      </w:pPr>
    </w:p>
    <w:p w14:paraId="302403E6" w14:textId="77777777" w:rsidR="00DC1D29" w:rsidRPr="009A37D4" w:rsidRDefault="00DC1D29" w:rsidP="00DC1D29">
      <w:pPr>
        <w:pStyle w:val="b"/>
      </w:pPr>
      <w:r w:rsidRPr="009A37D4">
        <w:t>L’Agence de</w:t>
      </w:r>
      <w:r w:rsidRPr="009A37D4">
        <w:br/>
        <w:t>Développement International</w:t>
      </w:r>
    </w:p>
    <w:p w14:paraId="70B648B2" w14:textId="77777777" w:rsidR="00DC1D29" w:rsidRDefault="00DC1D29" w:rsidP="00DC1D29">
      <w:pPr>
        <w:spacing w:before="120" w:after="120"/>
        <w:jc w:val="both"/>
      </w:pPr>
    </w:p>
    <w:p w14:paraId="1C0FD312" w14:textId="77777777" w:rsidR="00DC1D29" w:rsidRPr="005F1EFD" w:rsidRDefault="00DC1D29" w:rsidP="00DC1D29">
      <w:pPr>
        <w:spacing w:before="120" w:after="120"/>
        <w:jc w:val="both"/>
      </w:pPr>
      <w:r w:rsidRPr="005F1EFD">
        <w:t>L’Agence de développement international (ADI), une filiale de la Banque mondiale fondée en 1960, est particulièrement chère aux pays les plus pauvres du Tiers-Monde. Sa vocation spécifique consiste à financer des projets de développement dans ces pays. Les prêts sont accordés à des conditions particulièrement généreuses : très long te</w:t>
      </w:r>
      <w:r w:rsidRPr="005F1EFD">
        <w:t>r</w:t>
      </w:r>
      <w:r w:rsidRPr="005F1EFD">
        <w:t>me, taux d’intérêt minime, conditions minimes. Consid</w:t>
      </w:r>
      <w:r w:rsidRPr="005F1EFD">
        <w:t>é</w:t>
      </w:r>
      <w:r w:rsidRPr="005F1EFD">
        <w:t>rée dans bien des milieux comme l’aile la plus « progressiste » du FMI et de la Banque mondiale, l’ADI finança depuis 1960 plus de 1</w:t>
      </w:r>
      <w:r>
        <w:t> </w:t>
      </w:r>
      <w:r w:rsidRPr="005F1EFD">
        <w:t xml:space="preserve">300 projets dans 78 pays pour une valeur totale de 27 milliards de dollars. Les experts de cette agence estiment que </w:t>
      </w:r>
      <w:r w:rsidRPr="009A37D4">
        <w:rPr>
          <w:i/>
          <w:iCs/>
          <w:szCs w:val="28"/>
        </w:rPr>
        <w:t>le taux de rendement de ces pr</w:t>
      </w:r>
      <w:r w:rsidRPr="009A37D4">
        <w:rPr>
          <w:i/>
          <w:iCs/>
          <w:szCs w:val="28"/>
        </w:rPr>
        <w:t>o</w:t>
      </w:r>
      <w:r w:rsidRPr="009A37D4">
        <w:rPr>
          <w:i/>
          <w:iCs/>
          <w:szCs w:val="28"/>
        </w:rPr>
        <w:t>jets s’établit en moyenne à</w:t>
      </w:r>
      <w:r w:rsidRPr="005F1EFD">
        <w:t xml:space="preserve"> 18</w:t>
      </w:r>
      <w:r>
        <w:t>%</w:t>
      </w:r>
      <w:r w:rsidRPr="005F1EFD">
        <w:t>.</w:t>
      </w:r>
    </w:p>
    <w:p w14:paraId="26211D80" w14:textId="77777777" w:rsidR="00DC1D29" w:rsidRPr="005F1EFD" w:rsidRDefault="00DC1D29" w:rsidP="00DC1D29">
      <w:pPr>
        <w:spacing w:before="120" w:after="120"/>
        <w:jc w:val="both"/>
      </w:pPr>
      <w:r w:rsidRPr="005F1EFD">
        <w:t>L’ADI se trouva cependant menacée lorsque l’administration Re</w:t>
      </w:r>
      <w:r w:rsidRPr="005F1EFD">
        <w:t>a</w:t>
      </w:r>
      <w:r w:rsidRPr="005F1EFD">
        <w:t>gan réduisit la contribution américaine à cette agence en étendant sur une période de 4 ans (1981-1984) la somme de 3,24 milliards de do</w:t>
      </w:r>
      <w:r w:rsidRPr="005F1EFD">
        <w:t>l</w:t>
      </w:r>
      <w:r w:rsidRPr="005F1EFD">
        <w:t>lars initialement promise pour une période de 3 ans (1981-1983). La plupart des 32 autres pays contribuant à ce fonds suivirent le ge</w:t>
      </w:r>
      <w:r w:rsidRPr="005F1EFD">
        <w:t>s</w:t>
      </w:r>
      <w:r w:rsidRPr="005F1EFD">
        <w:t>te américain. Même si en 1982 ceux-ci</w:t>
      </w:r>
      <w:r>
        <w:t xml:space="preserve"> [39] </w:t>
      </w:r>
      <w:r w:rsidRPr="005F1EFD">
        <w:t>révisèrent leur décision à la hausse, l’ADI dût couper ses prêts de 35</w:t>
      </w:r>
      <w:r>
        <w:t>%</w:t>
      </w:r>
      <w:r w:rsidRPr="005F1EFD">
        <w:t xml:space="preserve"> (5 milliards de dollars de moins).</w:t>
      </w:r>
    </w:p>
    <w:p w14:paraId="5F7587AC" w14:textId="77777777" w:rsidR="00DC1D29" w:rsidRPr="00A2308B" w:rsidRDefault="00DC1D29" w:rsidP="00DC1D29">
      <w:pPr>
        <w:spacing w:before="120" w:after="120"/>
        <w:jc w:val="both"/>
        <w:rPr>
          <w:i/>
          <w:iCs/>
          <w:szCs w:val="28"/>
        </w:rPr>
      </w:pPr>
      <w:r w:rsidRPr="005F1EFD">
        <w:t>Se référant à cette situation dans son allocution devant l’Assemblée générale, le président de la Banque mondiale affirma : « </w:t>
      </w:r>
      <w:r w:rsidRPr="00A2308B">
        <w:rPr>
          <w:i/>
          <w:iCs/>
          <w:szCs w:val="28"/>
        </w:rPr>
        <w:t>Certains cherchent actuellement à amputer les programmes de l’ADI. Cette amputation risque d’avoir de graves conséquences pour des millions de personnes dans les pays les plus pauvres. »</w:t>
      </w:r>
    </w:p>
    <w:p w14:paraId="3AE2B8F6" w14:textId="77777777" w:rsidR="00DC1D29" w:rsidRPr="005F1EFD" w:rsidRDefault="00DC1D29" w:rsidP="00DC1D29">
      <w:pPr>
        <w:spacing w:before="120" w:after="120"/>
        <w:jc w:val="both"/>
      </w:pPr>
      <w:r w:rsidRPr="005F1EFD">
        <w:t>La survie de F ADI fut donc au coeur des débats de l’assemblée de Toronto. Les délégués ont pu se mettre d’accord pour adoucir l’amputation, grâce au leadership de la France, de la Norvège, de la Suède et du Canada. Un fonds parallèle sera créé (600 millions de do</w:t>
      </w:r>
      <w:r w:rsidRPr="005F1EFD">
        <w:t>l</w:t>
      </w:r>
      <w:r w:rsidRPr="005F1EFD">
        <w:t>lars) et la plupart des membres verseront une contribution spéci</w:t>
      </w:r>
      <w:r w:rsidRPr="005F1EFD">
        <w:t>a</w:t>
      </w:r>
      <w:r w:rsidRPr="005F1EFD">
        <w:t>le extraordinaire en 1984. Cependant, la perspective à long terme d</w:t>
      </w:r>
      <w:r w:rsidRPr="005F1EFD">
        <w:t>e</w:t>
      </w:r>
      <w:r w:rsidRPr="005F1EFD">
        <w:t>meure sombre. Tout indique que les États-Unis réduiront à no</w:t>
      </w:r>
      <w:r w:rsidRPr="005F1EFD">
        <w:t>u</w:t>
      </w:r>
      <w:r w:rsidRPr="005F1EFD">
        <w:t>veau leur contribution en 1983 et 1984. Par ailleurs plusieurs pe</w:t>
      </w:r>
      <w:r w:rsidRPr="005F1EFD">
        <w:t>r</w:t>
      </w:r>
      <w:r w:rsidRPr="005F1EFD">
        <w:t>sonnes haut-placées aux États-Unis laissent clairement entendre que leur pays favorisera, pour le nouveau budget de l’ADI commençant en 1985, une baisse assez considérable.</w:t>
      </w:r>
    </w:p>
    <w:p w14:paraId="26DE894A" w14:textId="77777777" w:rsidR="00DC1D29" w:rsidRDefault="00DC1D29" w:rsidP="00DC1D29">
      <w:pPr>
        <w:spacing w:before="120" w:after="120"/>
        <w:jc w:val="both"/>
      </w:pPr>
    </w:p>
    <w:p w14:paraId="4245A025" w14:textId="77777777" w:rsidR="00DC1D29" w:rsidRPr="00A2308B" w:rsidRDefault="00DC1D29" w:rsidP="00DC1D29">
      <w:pPr>
        <w:pStyle w:val="b"/>
      </w:pPr>
      <w:r w:rsidRPr="00A2308B">
        <w:t>Risque politique de la crise financière</w:t>
      </w:r>
    </w:p>
    <w:p w14:paraId="041D7121" w14:textId="77777777" w:rsidR="00DC1D29" w:rsidRDefault="00DC1D29" w:rsidP="00DC1D29">
      <w:pPr>
        <w:spacing w:before="120" w:after="120"/>
        <w:jc w:val="both"/>
      </w:pPr>
    </w:p>
    <w:p w14:paraId="7889AF9D" w14:textId="77777777" w:rsidR="00DC1D29" w:rsidRPr="005F1EFD" w:rsidRDefault="00DC1D29" w:rsidP="00DC1D29">
      <w:pPr>
        <w:spacing w:before="120" w:after="120"/>
        <w:jc w:val="both"/>
      </w:pPr>
      <w:r w:rsidRPr="005F1EFD">
        <w:t>Pour les pays les plus pauvres du monde, les délibérations de l’Assemblée annuelle du FMI et de la Banque Mondiale s’avèrent (c’est le moins qu’on puisse dire) peu rassurantes. Elles ne sont pas plus rassurantes pour les millions de chômeurs/euses qui se mult</w:t>
      </w:r>
      <w:r w:rsidRPr="005F1EFD">
        <w:t>i</w:t>
      </w:r>
      <w:r w:rsidRPr="005F1EFD">
        <w:t>plient en</w:t>
      </w:r>
      <w:r>
        <w:t xml:space="preserve"> </w:t>
      </w:r>
      <w:r w:rsidRPr="005F1EFD">
        <w:t>plein coeur des pays les plus riches du globe.</w:t>
      </w:r>
    </w:p>
    <w:p w14:paraId="552315D1" w14:textId="77777777" w:rsidR="00DC1D29" w:rsidRPr="005F1EFD" w:rsidRDefault="00DC1D29" w:rsidP="00DC1D29">
      <w:pPr>
        <w:spacing w:before="120" w:after="120"/>
        <w:jc w:val="both"/>
      </w:pPr>
      <w:r w:rsidRPr="005F1EFD">
        <w:t>Le directeur général du FMI, M. Jacques De Larosière, a d’ailleurs profité de l’occasion pour rappeler aux pays capitalistes la nécessité impérieuse de poursuivre la voie d’une politique monétaire restrictive. Il a insisté sur le danger d’accorder la priorité à la lutte contre le ch</w:t>
      </w:r>
      <w:r w:rsidRPr="005F1EFD">
        <w:t>ô</w:t>
      </w:r>
      <w:r w:rsidRPr="005F1EFD">
        <w:t>mage. Même si la lutte contre l’inflation comporte un « coût social », cette lutte doit demeurer la grande priorité, sans quoi les problèmes futurs ne feront que grossir. Les États, a-t-il poursuivi, doivent réduire leur déficit, couper les programmes sociaux trop généreux, se déba</w:t>
      </w:r>
      <w:r w:rsidRPr="005F1EFD">
        <w:t>r</w:t>
      </w:r>
      <w:r w:rsidRPr="005F1EFD">
        <w:t>rasser des rigidités (expression douce pour désigner les syndicats ?) qui alourdissent le marché du travail.</w:t>
      </w:r>
    </w:p>
    <w:p w14:paraId="3E08CF76" w14:textId="77777777" w:rsidR="00DC1D29" w:rsidRPr="005F1EFD" w:rsidRDefault="00DC1D29" w:rsidP="00DC1D29">
      <w:pPr>
        <w:spacing w:before="120" w:after="120"/>
        <w:jc w:val="both"/>
      </w:pPr>
      <w:r w:rsidRPr="005F1EFD">
        <w:t>De toute évidence, cette politique d’austérité vise à corriger un d</w:t>
      </w:r>
      <w:r w:rsidRPr="005F1EFD">
        <w:t>é</w:t>
      </w:r>
      <w:r w:rsidRPr="005F1EFD">
        <w:t>séquilibre profond qui ronge l’ensemble des pays capitalistes d</w:t>
      </w:r>
      <w:r w:rsidRPr="005F1EFD">
        <w:t>e</w:t>
      </w:r>
      <w:r w:rsidRPr="005F1EFD">
        <w:t>puis le début des années 1970. Mais elle ne vise pas à empêcher ce</w:t>
      </w:r>
      <w:r w:rsidRPr="005F1EFD">
        <w:t>t</w:t>
      </w:r>
      <w:r w:rsidRPr="005F1EFD">
        <w:t>te crise. Son but froidement calculé est de permettre à la crise d’éclore libr</w:t>
      </w:r>
      <w:r w:rsidRPr="005F1EFD">
        <w:t>e</w:t>
      </w:r>
      <w:r w:rsidRPr="005F1EFD">
        <w:t>ment et d’exécuter sa fonction de dégraissage si lon</w:t>
      </w:r>
      <w:r w:rsidRPr="005F1EFD">
        <w:t>g</w:t>
      </w:r>
      <w:r w:rsidRPr="005F1EFD">
        <w:t>temps différée par des politiques keynésiennes.</w:t>
      </w:r>
    </w:p>
    <w:p w14:paraId="730BC837" w14:textId="77777777" w:rsidR="00DC1D29" w:rsidRPr="005F1EFD" w:rsidRDefault="00DC1D29" w:rsidP="00DC1D29">
      <w:pPr>
        <w:spacing w:before="120" w:after="120"/>
        <w:jc w:val="both"/>
      </w:pPr>
      <w:r w:rsidRPr="005F1EFD">
        <w:t>Mais les états-majors de ce grand dégraissage international réuss</w:t>
      </w:r>
      <w:r w:rsidRPr="005F1EFD">
        <w:t>i</w:t>
      </w:r>
      <w:r w:rsidRPr="005F1EFD">
        <w:t>ront-ils à mener à bien leur opération ? Pourront-ils garder le contrôle sur le processus qu’ils ont eux-mêmes déclenché ? Une fois les quot</w:t>
      </w:r>
      <w:r w:rsidRPr="005F1EFD">
        <w:t>e</w:t>
      </w:r>
      <w:r w:rsidRPr="005F1EFD">
        <w:t>parts augmentées, les nouvelles liquidités dont disposera le FMI suff</w:t>
      </w:r>
      <w:r w:rsidRPr="005F1EFD">
        <w:t>i</w:t>
      </w:r>
      <w:r w:rsidRPr="005F1EFD">
        <w:t>ront-elles pour permettre aux pays profondément endettés de r</w:t>
      </w:r>
      <w:r w:rsidRPr="005F1EFD">
        <w:t>e</w:t>
      </w:r>
      <w:r w:rsidRPr="005F1EFD">
        <w:t>mettre de l’ordre dans leur maison ? Les conditions des prêts devie</w:t>
      </w:r>
      <w:r w:rsidRPr="005F1EFD">
        <w:t>n</w:t>
      </w:r>
      <w:r w:rsidRPr="005F1EFD">
        <w:t>nent de plus en plus contraignantes : les pays du Tiers-Monde</w:t>
      </w:r>
      <w:r>
        <w:t xml:space="preserve"> [40]</w:t>
      </w:r>
      <w:r w:rsidRPr="005F1EFD">
        <w:t xml:space="preserve"> accept</w:t>
      </w:r>
      <w:r w:rsidRPr="005F1EFD">
        <w:t>e</w:t>
      </w:r>
      <w:r w:rsidRPr="005F1EFD">
        <w:t>ront-ils ce crescendo ?</w:t>
      </w:r>
    </w:p>
    <w:p w14:paraId="260CEAD5" w14:textId="77777777" w:rsidR="00DC1D29" w:rsidRPr="005F1EFD" w:rsidRDefault="00DC1D29" w:rsidP="00DC1D29">
      <w:pPr>
        <w:spacing w:before="120" w:after="120"/>
        <w:jc w:val="both"/>
      </w:pPr>
      <w:r w:rsidRPr="005F1EFD">
        <w:t>Chose certaine, la réaction récente du Mexique (nationalisation r</w:t>
      </w:r>
      <w:r w:rsidRPr="005F1EFD">
        <w:t>a</w:t>
      </w:r>
      <w:r w:rsidRPr="005F1EFD">
        <w:t>pide de toutes les banques privées mexicaines dans un effort s</w:t>
      </w:r>
      <w:r w:rsidRPr="005F1EFD">
        <w:t>u</w:t>
      </w:r>
      <w:r w:rsidRPr="005F1EFD">
        <w:t>prême</w:t>
      </w:r>
      <w:r>
        <w:t xml:space="preserve"> </w:t>
      </w:r>
      <w:r w:rsidRPr="005F1EFD">
        <w:t>de redressement financier) ne va pas exactement dans le sens des idé</w:t>
      </w:r>
      <w:r w:rsidRPr="005F1EFD">
        <w:t>o</w:t>
      </w:r>
      <w:r w:rsidRPr="005F1EFD">
        <w:t>logues du laissez-faire...</w:t>
      </w:r>
    </w:p>
    <w:p w14:paraId="5899A2CD" w14:textId="77777777" w:rsidR="00DC1D29" w:rsidRPr="005F1EFD" w:rsidRDefault="00DC1D29" w:rsidP="00DC1D29">
      <w:pPr>
        <w:spacing w:before="120" w:after="120"/>
        <w:jc w:val="right"/>
      </w:pPr>
      <w:r w:rsidRPr="005F1EFD">
        <w:t>Novembre 1982</w:t>
      </w:r>
    </w:p>
    <w:p w14:paraId="19077FDF" w14:textId="77777777" w:rsidR="00DC1D29" w:rsidRDefault="00DC1D29" w:rsidP="00DC1D29">
      <w:pPr>
        <w:spacing w:before="120" w:after="120"/>
        <w:jc w:val="both"/>
      </w:pPr>
    </w:p>
    <w:p w14:paraId="4FC148FB" w14:textId="77777777" w:rsidR="00DC1D29" w:rsidRDefault="00DC1D29" w:rsidP="00DC1D29">
      <w:pPr>
        <w:jc w:val="both"/>
      </w:pPr>
      <w:r w:rsidRPr="003F76B5">
        <w:rPr>
          <w:b/>
          <w:color w:val="FF0000"/>
        </w:rPr>
        <w:t>NOTES</w:t>
      </w:r>
    </w:p>
    <w:p w14:paraId="45199D26" w14:textId="77777777" w:rsidR="00DC1D29" w:rsidRDefault="00DC1D29" w:rsidP="00DC1D29">
      <w:pPr>
        <w:jc w:val="both"/>
      </w:pPr>
    </w:p>
    <w:p w14:paraId="02AE9E17" w14:textId="77777777" w:rsidR="00DC1D29" w:rsidRPr="00E07116" w:rsidRDefault="00DC1D29" w:rsidP="00DC1D29">
      <w:pPr>
        <w:jc w:val="both"/>
      </w:pPr>
      <w:r>
        <w:t>Pour faciliter la consultation des notes en fin de textes, nous les avons toutes converties, dans cette édition numérique des Classiques des sciences sociales, en notes de bas de page. JMT.</w:t>
      </w:r>
    </w:p>
    <w:p w14:paraId="7FF37F51" w14:textId="77777777" w:rsidR="00DC1D29" w:rsidRDefault="00DC1D29" w:rsidP="00DC1D29">
      <w:pPr>
        <w:spacing w:before="120" w:after="120"/>
        <w:jc w:val="both"/>
      </w:pPr>
    </w:p>
    <w:p w14:paraId="3B6831A7" w14:textId="77777777" w:rsidR="00DC1D29" w:rsidRDefault="00DC1D29" w:rsidP="00DC1D29">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DC1D29" w:rsidRPr="000D3074" w14:paraId="73A3581B" w14:textId="77777777">
        <w:tc>
          <w:tcPr>
            <w:tcW w:w="8060" w:type="dxa"/>
            <w:shd w:val="clear" w:color="auto" w:fill="EEECE1"/>
          </w:tcPr>
          <w:p w14:paraId="27459B60" w14:textId="77777777" w:rsidR="00DC1D29" w:rsidRDefault="00DC1D29" w:rsidP="00DC1D29">
            <w:pPr>
              <w:spacing w:before="120" w:after="120"/>
              <w:ind w:firstLine="0"/>
              <w:rPr>
                <w:b/>
                <w:sz w:val="24"/>
              </w:rPr>
            </w:pPr>
          </w:p>
          <w:p w14:paraId="34668532" w14:textId="77777777" w:rsidR="00DC1D29" w:rsidRPr="00B37B03" w:rsidRDefault="00DC1D29" w:rsidP="00DC1D29">
            <w:pPr>
              <w:spacing w:before="120" w:after="120"/>
              <w:ind w:firstLine="0"/>
              <w:jc w:val="center"/>
              <w:rPr>
                <w:b/>
                <w:color w:val="0000FF"/>
                <w:sz w:val="24"/>
              </w:rPr>
            </w:pPr>
            <w:r w:rsidRPr="00B37B03">
              <w:rPr>
                <w:b/>
                <w:color w:val="0000FF"/>
                <w:sz w:val="24"/>
              </w:rPr>
              <w:t>Prochains numéros</w:t>
            </w:r>
          </w:p>
          <w:p w14:paraId="5C10A867" w14:textId="77777777" w:rsidR="00DC1D29" w:rsidRDefault="00DC1D29" w:rsidP="00DC1D29">
            <w:pPr>
              <w:spacing w:before="120" w:after="120"/>
              <w:ind w:left="1080" w:hanging="1080"/>
              <w:jc w:val="both"/>
              <w:rPr>
                <w:sz w:val="24"/>
              </w:rPr>
            </w:pPr>
          </w:p>
          <w:p w14:paraId="06195E13" w14:textId="77777777" w:rsidR="00DC1D29" w:rsidRPr="000D3074" w:rsidRDefault="00DC1D29" w:rsidP="00DC1D29">
            <w:pPr>
              <w:spacing w:before="120" w:after="120"/>
              <w:ind w:left="1080" w:hanging="1080"/>
              <w:jc w:val="both"/>
              <w:rPr>
                <w:sz w:val="24"/>
              </w:rPr>
            </w:pPr>
            <w:r w:rsidRPr="000D3074">
              <w:rPr>
                <w:sz w:val="24"/>
              </w:rPr>
              <w:t>— n° 11 :</w:t>
            </w:r>
            <w:r w:rsidRPr="000D3074">
              <w:rPr>
                <w:sz w:val="24"/>
              </w:rPr>
              <w:tab/>
              <w:t>Crise et politiques économiques au Canada (Printemps 83)</w:t>
            </w:r>
          </w:p>
          <w:p w14:paraId="163AAC89" w14:textId="77777777" w:rsidR="00DC1D29" w:rsidRPr="000D3074" w:rsidRDefault="00DC1D29" w:rsidP="00DC1D29">
            <w:pPr>
              <w:spacing w:before="120" w:after="120"/>
              <w:ind w:left="1080" w:hanging="1080"/>
              <w:jc w:val="both"/>
              <w:rPr>
                <w:sz w:val="24"/>
              </w:rPr>
            </w:pPr>
            <w:r w:rsidRPr="000D3074">
              <w:rPr>
                <w:sz w:val="24"/>
              </w:rPr>
              <w:t>— n° 12 :</w:t>
            </w:r>
            <w:r w:rsidRPr="000D3074">
              <w:rPr>
                <w:sz w:val="24"/>
              </w:rPr>
              <w:tab/>
              <w:t>Travail et emploi (Automne 83)</w:t>
            </w:r>
          </w:p>
          <w:p w14:paraId="63F9CEFF" w14:textId="77777777" w:rsidR="00DC1D29" w:rsidRPr="000D3074" w:rsidRDefault="00DC1D29" w:rsidP="00DC1D29">
            <w:pPr>
              <w:spacing w:before="120" w:after="120"/>
              <w:ind w:left="1080" w:hanging="1080"/>
              <w:jc w:val="both"/>
              <w:rPr>
                <w:sz w:val="24"/>
              </w:rPr>
            </w:pPr>
            <w:r w:rsidRPr="000D3074">
              <w:rPr>
                <w:sz w:val="24"/>
              </w:rPr>
              <w:t>— n° 13 :</w:t>
            </w:r>
            <w:r w:rsidRPr="000D3074">
              <w:rPr>
                <w:sz w:val="24"/>
              </w:rPr>
              <w:tab/>
              <w:t>L’autre travail : travail domestique et économie non marchande (H</w:t>
            </w:r>
            <w:r w:rsidRPr="000D3074">
              <w:rPr>
                <w:sz w:val="24"/>
              </w:rPr>
              <w:t>i</w:t>
            </w:r>
            <w:r w:rsidRPr="000D3074">
              <w:rPr>
                <w:sz w:val="24"/>
              </w:rPr>
              <w:t>ver 84)</w:t>
            </w:r>
          </w:p>
          <w:p w14:paraId="0186F491" w14:textId="77777777" w:rsidR="00DC1D29" w:rsidRDefault="00DC1D29" w:rsidP="00DC1D29">
            <w:pPr>
              <w:spacing w:before="120" w:after="120"/>
              <w:ind w:firstLine="0"/>
              <w:jc w:val="both"/>
              <w:rPr>
                <w:sz w:val="24"/>
              </w:rPr>
            </w:pPr>
            <w:r w:rsidRPr="000D3074">
              <w:rPr>
                <w:sz w:val="24"/>
              </w:rPr>
              <w:t>Les personnes intéressées peuvent nous faire parvenir leurs textes en trois exe</w:t>
            </w:r>
            <w:r w:rsidRPr="000D3074">
              <w:rPr>
                <w:sz w:val="24"/>
              </w:rPr>
              <w:t>m</w:t>
            </w:r>
            <w:r w:rsidRPr="000D3074">
              <w:rPr>
                <w:sz w:val="24"/>
              </w:rPr>
              <w:t>plaires au moins trois mois avant la date prévue de par</w:t>
            </w:r>
            <w:r w:rsidRPr="000D3074">
              <w:rPr>
                <w:sz w:val="24"/>
              </w:rPr>
              <w:t>u</w:t>
            </w:r>
            <w:r w:rsidRPr="000D3074">
              <w:rPr>
                <w:sz w:val="24"/>
              </w:rPr>
              <w:t>tion.</w:t>
            </w:r>
          </w:p>
          <w:p w14:paraId="31610FAE" w14:textId="77777777" w:rsidR="00DC1D29" w:rsidRPr="000D3074" w:rsidRDefault="00DC1D29" w:rsidP="00DC1D29">
            <w:pPr>
              <w:spacing w:before="120" w:after="120"/>
              <w:ind w:firstLine="0"/>
              <w:jc w:val="both"/>
              <w:rPr>
                <w:sz w:val="24"/>
              </w:rPr>
            </w:pPr>
          </w:p>
        </w:tc>
      </w:tr>
    </w:tbl>
    <w:p w14:paraId="5C77FD9A" w14:textId="77777777" w:rsidR="00DC1D29" w:rsidRPr="00257416" w:rsidRDefault="00DC1D29" w:rsidP="00DC1D29">
      <w:pPr>
        <w:spacing w:before="120" w:after="120"/>
        <w:ind w:firstLine="0"/>
        <w:jc w:val="center"/>
        <w:rPr>
          <w:b/>
          <w:bCs/>
          <w:szCs w:val="28"/>
        </w:rPr>
      </w:pPr>
      <w:r w:rsidRPr="005F1EFD">
        <w:br w:type="page"/>
      </w:r>
      <w:r w:rsidRPr="00257416">
        <w:rPr>
          <w:b/>
          <w:bCs/>
          <w:szCs w:val="28"/>
        </w:rPr>
        <w:t>ERRATA</w:t>
      </w:r>
    </w:p>
    <w:p w14:paraId="0248F3DC" w14:textId="77777777" w:rsidR="00DC1D29" w:rsidRPr="000632A5" w:rsidRDefault="00DC1D29" w:rsidP="00DC1D29">
      <w:pPr>
        <w:spacing w:before="120" w:after="120"/>
        <w:jc w:val="both"/>
        <w:rPr>
          <w:sz w:val="24"/>
        </w:rPr>
      </w:pPr>
      <w:r w:rsidRPr="000632A5">
        <w:rPr>
          <w:sz w:val="24"/>
        </w:rPr>
        <w:t>Des erreurs se sont malencontreusement glissées dans la confection du num</w:t>
      </w:r>
      <w:r w:rsidRPr="000632A5">
        <w:rPr>
          <w:sz w:val="24"/>
        </w:rPr>
        <w:t>é</w:t>
      </w:r>
      <w:r w:rsidRPr="000632A5">
        <w:rPr>
          <w:sz w:val="24"/>
        </w:rPr>
        <w:t>ro 9 de la revue. Nous vous signalons ci-dessous les princip</w:t>
      </w:r>
      <w:r w:rsidRPr="000632A5">
        <w:rPr>
          <w:sz w:val="24"/>
        </w:rPr>
        <w:t>a</w:t>
      </w:r>
      <w:r w:rsidRPr="000632A5">
        <w:rPr>
          <w:sz w:val="24"/>
        </w:rPr>
        <w:t>les (les mots entre parenthèses représentent les mots impr</w:t>
      </w:r>
      <w:r w:rsidRPr="000632A5">
        <w:rPr>
          <w:sz w:val="24"/>
        </w:rPr>
        <w:t>i</w:t>
      </w:r>
      <w:r w:rsidRPr="000632A5">
        <w:rPr>
          <w:sz w:val="24"/>
        </w:rPr>
        <w:t>més ; les mots soulignés représentent les corrections) :</w:t>
      </w:r>
    </w:p>
    <w:p w14:paraId="43BFFC83" w14:textId="77777777" w:rsidR="00DC1D29" w:rsidRPr="000632A5" w:rsidRDefault="00DC1D29" w:rsidP="00DC1D29">
      <w:pPr>
        <w:rPr>
          <w:sz w:val="18"/>
        </w:rPr>
      </w:pPr>
    </w:p>
    <w:tbl>
      <w:tblPr>
        <w:tblOverlap w:val="never"/>
        <w:tblW w:w="0" w:type="auto"/>
        <w:tblLayout w:type="fixed"/>
        <w:tblCellMar>
          <w:left w:w="10" w:type="dxa"/>
          <w:right w:w="10" w:type="dxa"/>
        </w:tblCellMar>
        <w:tblLook w:val="04A0" w:firstRow="1" w:lastRow="0" w:firstColumn="1" w:lastColumn="0" w:noHBand="0" w:noVBand="1"/>
      </w:tblPr>
      <w:tblGrid>
        <w:gridCol w:w="550"/>
        <w:gridCol w:w="900"/>
        <w:gridCol w:w="900"/>
        <w:gridCol w:w="5580"/>
      </w:tblGrid>
      <w:tr w:rsidR="00DC1D29" w:rsidRPr="005F1EFD" w14:paraId="55D7BC21" w14:textId="77777777">
        <w:tblPrEx>
          <w:tblCellMar>
            <w:top w:w="0" w:type="dxa"/>
            <w:bottom w:w="0" w:type="dxa"/>
          </w:tblCellMar>
        </w:tblPrEx>
        <w:trPr>
          <w:cantSplit/>
          <w:trHeight w:val="1134"/>
        </w:trPr>
        <w:tc>
          <w:tcPr>
            <w:tcW w:w="550" w:type="dxa"/>
            <w:tcBorders>
              <w:top w:val="single" w:sz="8" w:space="0" w:color="auto"/>
              <w:bottom w:val="single" w:sz="8" w:space="0" w:color="auto"/>
            </w:tcBorders>
            <w:shd w:val="clear" w:color="auto" w:fill="EEECE1"/>
            <w:textDirection w:val="btLr"/>
            <w:vAlign w:val="center"/>
          </w:tcPr>
          <w:p w14:paraId="37471345" w14:textId="77777777" w:rsidR="00DC1D29" w:rsidRPr="00C82A31" w:rsidRDefault="00DC1D29" w:rsidP="00DC1D29">
            <w:pPr>
              <w:ind w:left="113" w:right="113" w:firstLine="0"/>
              <w:rPr>
                <w:sz w:val="24"/>
              </w:rPr>
            </w:pPr>
            <w:r>
              <w:rPr>
                <w:sz w:val="24"/>
              </w:rPr>
              <w:t>Page</w:t>
            </w:r>
          </w:p>
        </w:tc>
        <w:tc>
          <w:tcPr>
            <w:tcW w:w="900" w:type="dxa"/>
            <w:tcBorders>
              <w:top w:val="single" w:sz="8" w:space="0" w:color="auto"/>
              <w:bottom w:val="single" w:sz="8" w:space="0" w:color="auto"/>
            </w:tcBorders>
            <w:shd w:val="clear" w:color="auto" w:fill="EEECE1"/>
            <w:textDirection w:val="btLr"/>
            <w:vAlign w:val="center"/>
          </w:tcPr>
          <w:p w14:paraId="3CBB1B34" w14:textId="77777777" w:rsidR="00DC1D29" w:rsidRPr="00C82A31" w:rsidRDefault="00DC1D29" w:rsidP="00DC1D29">
            <w:pPr>
              <w:ind w:left="113" w:right="113" w:firstLine="0"/>
              <w:rPr>
                <w:sz w:val="24"/>
              </w:rPr>
            </w:pPr>
            <w:r>
              <w:rPr>
                <w:sz w:val="24"/>
              </w:rPr>
              <w:t>C</w:t>
            </w:r>
            <w:r>
              <w:rPr>
                <w:sz w:val="24"/>
              </w:rPr>
              <w:t>o</w:t>
            </w:r>
            <w:r>
              <w:rPr>
                <w:sz w:val="24"/>
              </w:rPr>
              <w:t>lonne</w:t>
            </w:r>
          </w:p>
        </w:tc>
        <w:tc>
          <w:tcPr>
            <w:tcW w:w="900" w:type="dxa"/>
            <w:tcBorders>
              <w:top w:val="single" w:sz="8" w:space="0" w:color="auto"/>
              <w:bottom w:val="single" w:sz="8" w:space="0" w:color="auto"/>
            </w:tcBorders>
            <w:shd w:val="clear" w:color="auto" w:fill="EEECE1"/>
            <w:textDirection w:val="btLr"/>
            <w:vAlign w:val="center"/>
          </w:tcPr>
          <w:p w14:paraId="710F6B43" w14:textId="77777777" w:rsidR="00DC1D29" w:rsidRPr="00C82A31" w:rsidRDefault="00DC1D29" w:rsidP="00DC1D29">
            <w:pPr>
              <w:ind w:left="113" w:right="113" w:firstLine="0"/>
              <w:rPr>
                <w:sz w:val="24"/>
              </w:rPr>
            </w:pPr>
            <w:r>
              <w:rPr>
                <w:sz w:val="24"/>
              </w:rPr>
              <w:t>Ligne</w:t>
            </w:r>
          </w:p>
        </w:tc>
        <w:tc>
          <w:tcPr>
            <w:tcW w:w="5580" w:type="dxa"/>
            <w:tcBorders>
              <w:top w:val="single" w:sz="8" w:space="0" w:color="auto"/>
              <w:bottom w:val="single" w:sz="8" w:space="0" w:color="auto"/>
            </w:tcBorders>
            <w:shd w:val="clear" w:color="auto" w:fill="EEECE1"/>
            <w:vAlign w:val="center"/>
          </w:tcPr>
          <w:p w14:paraId="7792CD37" w14:textId="77777777" w:rsidR="00DC1D29" w:rsidRPr="00C82A31" w:rsidRDefault="00DC1D29" w:rsidP="00DC1D29">
            <w:pPr>
              <w:ind w:firstLine="0"/>
              <w:rPr>
                <w:sz w:val="24"/>
              </w:rPr>
            </w:pPr>
            <w:r>
              <w:rPr>
                <w:sz w:val="24"/>
              </w:rPr>
              <w:t>TEXTE</w:t>
            </w:r>
          </w:p>
        </w:tc>
      </w:tr>
      <w:tr w:rsidR="00DC1D29" w:rsidRPr="000632A5" w14:paraId="628726B6" w14:textId="77777777">
        <w:tblPrEx>
          <w:tblCellMar>
            <w:top w:w="0" w:type="dxa"/>
            <w:bottom w:w="0" w:type="dxa"/>
          </w:tblCellMar>
        </w:tblPrEx>
        <w:tc>
          <w:tcPr>
            <w:tcW w:w="550" w:type="dxa"/>
            <w:tcBorders>
              <w:top w:val="single" w:sz="8" w:space="0" w:color="auto"/>
            </w:tcBorders>
            <w:shd w:val="clear" w:color="auto" w:fill="FFFFFF"/>
          </w:tcPr>
          <w:p w14:paraId="50590F49" w14:textId="77777777" w:rsidR="00DC1D29" w:rsidRPr="000632A5" w:rsidRDefault="00DC1D29" w:rsidP="00DC1D29">
            <w:pPr>
              <w:ind w:firstLine="0"/>
              <w:jc w:val="both"/>
              <w:rPr>
                <w:sz w:val="24"/>
              </w:rPr>
            </w:pPr>
            <w:r w:rsidRPr="000632A5">
              <w:rPr>
                <w:sz w:val="24"/>
              </w:rPr>
              <w:t>45</w:t>
            </w:r>
          </w:p>
        </w:tc>
        <w:tc>
          <w:tcPr>
            <w:tcW w:w="900" w:type="dxa"/>
            <w:tcBorders>
              <w:top w:val="single" w:sz="8" w:space="0" w:color="auto"/>
            </w:tcBorders>
            <w:shd w:val="clear" w:color="auto" w:fill="FFFFFF"/>
          </w:tcPr>
          <w:p w14:paraId="03AC406F" w14:textId="77777777" w:rsidR="00DC1D29" w:rsidRPr="000632A5" w:rsidRDefault="00DC1D29" w:rsidP="00DC1D29">
            <w:pPr>
              <w:ind w:firstLine="0"/>
              <w:jc w:val="both"/>
              <w:rPr>
                <w:sz w:val="24"/>
              </w:rPr>
            </w:pPr>
            <w:r w:rsidRPr="000632A5">
              <w:rPr>
                <w:sz w:val="24"/>
              </w:rPr>
              <w:t>droite</w:t>
            </w:r>
          </w:p>
        </w:tc>
        <w:tc>
          <w:tcPr>
            <w:tcW w:w="900" w:type="dxa"/>
            <w:tcBorders>
              <w:top w:val="single" w:sz="8" w:space="0" w:color="auto"/>
            </w:tcBorders>
            <w:shd w:val="clear" w:color="auto" w:fill="FFFFFF"/>
            <w:vAlign w:val="bottom"/>
          </w:tcPr>
          <w:p w14:paraId="02309ECC" w14:textId="77777777" w:rsidR="00DC1D29" w:rsidRPr="000632A5" w:rsidRDefault="00DC1D29" w:rsidP="00DC1D29">
            <w:pPr>
              <w:ind w:firstLine="0"/>
              <w:jc w:val="both"/>
              <w:rPr>
                <w:sz w:val="24"/>
              </w:rPr>
            </w:pPr>
            <w:r w:rsidRPr="000632A5">
              <w:rPr>
                <w:sz w:val="24"/>
              </w:rPr>
              <w:t>11</w:t>
            </w:r>
          </w:p>
        </w:tc>
        <w:tc>
          <w:tcPr>
            <w:tcW w:w="5580" w:type="dxa"/>
            <w:tcBorders>
              <w:top w:val="single" w:sz="8" w:space="0" w:color="auto"/>
            </w:tcBorders>
            <w:shd w:val="clear" w:color="auto" w:fill="FFFFFF"/>
          </w:tcPr>
          <w:p w14:paraId="1E489BA1" w14:textId="77777777" w:rsidR="00DC1D29" w:rsidRPr="000632A5" w:rsidRDefault="00DC1D29" w:rsidP="00DC1D29">
            <w:pPr>
              <w:ind w:firstLine="0"/>
              <w:jc w:val="both"/>
              <w:rPr>
                <w:sz w:val="24"/>
              </w:rPr>
            </w:pPr>
            <w:r w:rsidRPr="000632A5">
              <w:rPr>
                <w:sz w:val="24"/>
              </w:rPr>
              <w:t xml:space="preserve">il (n’y aurait) ; </w:t>
            </w:r>
            <w:r w:rsidRPr="000632A5">
              <w:rPr>
                <w:rStyle w:val="Corpsdutexte29ptItalique"/>
                <w:sz w:val="24"/>
              </w:rPr>
              <w:t>il ne serait</w:t>
            </w:r>
          </w:p>
        </w:tc>
      </w:tr>
      <w:tr w:rsidR="00DC1D29" w:rsidRPr="000632A5" w14:paraId="4071C2EE" w14:textId="77777777">
        <w:tblPrEx>
          <w:tblCellMar>
            <w:top w:w="0" w:type="dxa"/>
            <w:bottom w:w="0" w:type="dxa"/>
          </w:tblCellMar>
        </w:tblPrEx>
        <w:tc>
          <w:tcPr>
            <w:tcW w:w="550" w:type="dxa"/>
            <w:shd w:val="clear" w:color="auto" w:fill="FFFFFF"/>
          </w:tcPr>
          <w:p w14:paraId="75E4FFF0" w14:textId="77777777" w:rsidR="00DC1D29" w:rsidRPr="000632A5" w:rsidRDefault="00DC1D29" w:rsidP="00DC1D29">
            <w:pPr>
              <w:ind w:firstLine="0"/>
              <w:jc w:val="both"/>
              <w:rPr>
                <w:sz w:val="24"/>
              </w:rPr>
            </w:pPr>
            <w:r w:rsidRPr="000632A5">
              <w:rPr>
                <w:sz w:val="24"/>
              </w:rPr>
              <w:t>56</w:t>
            </w:r>
          </w:p>
        </w:tc>
        <w:tc>
          <w:tcPr>
            <w:tcW w:w="900" w:type="dxa"/>
            <w:shd w:val="clear" w:color="auto" w:fill="FFFFFF"/>
          </w:tcPr>
          <w:p w14:paraId="6D3B82A3" w14:textId="77777777" w:rsidR="00DC1D29" w:rsidRPr="000632A5" w:rsidRDefault="00DC1D29" w:rsidP="00DC1D29">
            <w:pPr>
              <w:ind w:firstLine="0"/>
              <w:jc w:val="both"/>
              <w:rPr>
                <w:sz w:val="24"/>
              </w:rPr>
            </w:pPr>
            <w:r w:rsidRPr="000632A5">
              <w:rPr>
                <w:sz w:val="24"/>
              </w:rPr>
              <w:t>droite</w:t>
            </w:r>
          </w:p>
        </w:tc>
        <w:tc>
          <w:tcPr>
            <w:tcW w:w="900" w:type="dxa"/>
            <w:shd w:val="clear" w:color="auto" w:fill="FFFFFF"/>
            <w:vAlign w:val="center"/>
          </w:tcPr>
          <w:p w14:paraId="1F0F8926" w14:textId="77777777" w:rsidR="00DC1D29" w:rsidRPr="000632A5" w:rsidRDefault="00DC1D29" w:rsidP="00DC1D29">
            <w:pPr>
              <w:ind w:firstLine="0"/>
              <w:jc w:val="both"/>
              <w:rPr>
                <w:sz w:val="24"/>
              </w:rPr>
            </w:pPr>
            <w:r w:rsidRPr="000632A5">
              <w:rPr>
                <w:sz w:val="24"/>
              </w:rPr>
              <w:t>26</w:t>
            </w:r>
          </w:p>
        </w:tc>
        <w:tc>
          <w:tcPr>
            <w:tcW w:w="5580" w:type="dxa"/>
            <w:shd w:val="clear" w:color="auto" w:fill="FFFFFF"/>
            <w:vAlign w:val="bottom"/>
          </w:tcPr>
          <w:p w14:paraId="320D39DE" w14:textId="77777777" w:rsidR="00DC1D29" w:rsidRPr="000632A5" w:rsidRDefault="00DC1D29" w:rsidP="00DC1D29">
            <w:pPr>
              <w:ind w:firstLine="0"/>
              <w:jc w:val="both"/>
              <w:rPr>
                <w:sz w:val="24"/>
              </w:rPr>
            </w:pPr>
            <w:r w:rsidRPr="000632A5">
              <w:rPr>
                <w:sz w:val="24"/>
              </w:rPr>
              <w:t xml:space="preserve">(si on en est pas) ; </w:t>
            </w:r>
            <w:r w:rsidRPr="000632A5">
              <w:rPr>
                <w:rStyle w:val="Corpsdutexte29ptItalique"/>
                <w:sz w:val="24"/>
              </w:rPr>
              <w:t>si on ne revient pas</w:t>
            </w:r>
            <w:r w:rsidRPr="000632A5">
              <w:rPr>
                <w:sz w:val="24"/>
              </w:rPr>
              <w:t xml:space="preserve"> à la conception lib</w:t>
            </w:r>
            <w:r w:rsidRPr="000632A5">
              <w:rPr>
                <w:sz w:val="24"/>
              </w:rPr>
              <w:t>é</w:t>
            </w:r>
            <w:r w:rsidRPr="000632A5">
              <w:rPr>
                <w:sz w:val="24"/>
              </w:rPr>
              <w:t>rale de l’État du XIX</w:t>
            </w:r>
            <w:r w:rsidRPr="000632A5">
              <w:rPr>
                <w:sz w:val="24"/>
                <w:vertAlign w:val="superscript"/>
              </w:rPr>
              <w:t>e</w:t>
            </w:r>
            <w:r w:rsidRPr="000632A5">
              <w:rPr>
                <w:sz w:val="24"/>
              </w:rPr>
              <w:t xml:space="preserve"> siècle et </w:t>
            </w:r>
            <w:r w:rsidRPr="000632A5">
              <w:rPr>
                <w:rStyle w:val="Corpsdutexte29ptItalique"/>
                <w:sz w:val="24"/>
              </w:rPr>
              <w:t>qu’on ne prône pas encore ouvertement...</w:t>
            </w:r>
          </w:p>
        </w:tc>
      </w:tr>
      <w:tr w:rsidR="00DC1D29" w:rsidRPr="000632A5" w14:paraId="19BAD4DF" w14:textId="77777777">
        <w:tblPrEx>
          <w:tblCellMar>
            <w:top w:w="0" w:type="dxa"/>
            <w:bottom w:w="0" w:type="dxa"/>
          </w:tblCellMar>
        </w:tblPrEx>
        <w:tc>
          <w:tcPr>
            <w:tcW w:w="550" w:type="dxa"/>
            <w:shd w:val="clear" w:color="auto" w:fill="FFFFFF"/>
          </w:tcPr>
          <w:p w14:paraId="674FF0A9" w14:textId="77777777" w:rsidR="00DC1D29" w:rsidRPr="000632A5" w:rsidRDefault="00DC1D29" w:rsidP="00DC1D29">
            <w:pPr>
              <w:ind w:firstLine="0"/>
              <w:jc w:val="both"/>
              <w:rPr>
                <w:sz w:val="24"/>
              </w:rPr>
            </w:pPr>
            <w:r w:rsidRPr="000632A5">
              <w:rPr>
                <w:sz w:val="24"/>
              </w:rPr>
              <w:t>90</w:t>
            </w:r>
          </w:p>
        </w:tc>
        <w:tc>
          <w:tcPr>
            <w:tcW w:w="900" w:type="dxa"/>
            <w:shd w:val="clear" w:color="auto" w:fill="FFFFFF"/>
          </w:tcPr>
          <w:p w14:paraId="00D07930" w14:textId="77777777" w:rsidR="00DC1D29" w:rsidRPr="000632A5" w:rsidRDefault="00DC1D29" w:rsidP="00DC1D29">
            <w:pPr>
              <w:ind w:firstLine="0"/>
              <w:jc w:val="both"/>
              <w:rPr>
                <w:sz w:val="24"/>
              </w:rPr>
            </w:pPr>
            <w:r w:rsidRPr="000632A5">
              <w:rPr>
                <w:sz w:val="24"/>
              </w:rPr>
              <w:t>ga</w:t>
            </w:r>
            <w:r w:rsidRPr="000632A5">
              <w:rPr>
                <w:sz w:val="24"/>
              </w:rPr>
              <w:t>u</w:t>
            </w:r>
            <w:r w:rsidRPr="000632A5">
              <w:rPr>
                <w:sz w:val="24"/>
              </w:rPr>
              <w:t>che</w:t>
            </w:r>
          </w:p>
        </w:tc>
        <w:tc>
          <w:tcPr>
            <w:tcW w:w="900" w:type="dxa"/>
            <w:shd w:val="clear" w:color="auto" w:fill="FFFFFF"/>
          </w:tcPr>
          <w:p w14:paraId="58C5C83B" w14:textId="77777777" w:rsidR="00DC1D29" w:rsidRPr="000632A5" w:rsidRDefault="00DC1D29" w:rsidP="00DC1D29">
            <w:pPr>
              <w:ind w:firstLine="0"/>
              <w:jc w:val="both"/>
              <w:rPr>
                <w:sz w:val="24"/>
              </w:rPr>
            </w:pPr>
            <w:r w:rsidRPr="000632A5">
              <w:rPr>
                <w:sz w:val="24"/>
              </w:rPr>
              <w:t>3</w:t>
            </w:r>
          </w:p>
        </w:tc>
        <w:tc>
          <w:tcPr>
            <w:tcW w:w="5580" w:type="dxa"/>
            <w:shd w:val="clear" w:color="auto" w:fill="FFFFFF"/>
          </w:tcPr>
          <w:p w14:paraId="369F5634" w14:textId="77777777" w:rsidR="00DC1D29" w:rsidRPr="000632A5" w:rsidRDefault="00DC1D29" w:rsidP="00DC1D29">
            <w:pPr>
              <w:ind w:firstLine="0"/>
              <w:jc w:val="both"/>
              <w:rPr>
                <w:sz w:val="24"/>
              </w:rPr>
            </w:pPr>
            <w:r w:rsidRPr="000632A5">
              <w:rPr>
                <w:sz w:val="24"/>
              </w:rPr>
              <w:t xml:space="preserve">(former) ; </w:t>
            </w:r>
            <w:r w:rsidRPr="000632A5">
              <w:rPr>
                <w:rStyle w:val="Corpsdutexte29ptItalique"/>
                <w:sz w:val="24"/>
              </w:rPr>
              <w:t>formé</w:t>
            </w:r>
          </w:p>
        </w:tc>
      </w:tr>
      <w:tr w:rsidR="00DC1D29" w:rsidRPr="000632A5" w14:paraId="3214D66F" w14:textId="77777777">
        <w:tblPrEx>
          <w:tblCellMar>
            <w:top w:w="0" w:type="dxa"/>
            <w:bottom w:w="0" w:type="dxa"/>
          </w:tblCellMar>
        </w:tblPrEx>
        <w:tc>
          <w:tcPr>
            <w:tcW w:w="550" w:type="dxa"/>
            <w:shd w:val="clear" w:color="auto" w:fill="FFFFFF"/>
            <w:vAlign w:val="center"/>
          </w:tcPr>
          <w:p w14:paraId="2F852988" w14:textId="77777777" w:rsidR="00DC1D29" w:rsidRPr="000632A5" w:rsidRDefault="00DC1D29" w:rsidP="00DC1D29">
            <w:pPr>
              <w:ind w:firstLine="0"/>
              <w:jc w:val="both"/>
              <w:rPr>
                <w:sz w:val="24"/>
              </w:rPr>
            </w:pPr>
            <w:r w:rsidRPr="000632A5">
              <w:rPr>
                <w:sz w:val="24"/>
              </w:rPr>
              <w:t>101</w:t>
            </w:r>
          </w:p>
        </w:tc>
        <w:tc>
          <w:tcPr>
            <w:tcW w:w="900" w:type="dxa"/>
            <w:shd w:val="clear" w:color="auto" w:fill="FFFFFF"/>
          </w:tcPr>
          <w:p w14:paraId="22971AED" w14:textId="77777777" w:rsidR="00DC1D29" w:rsidRPr="000632A5" w:rsidRDefault="00DC1D29" w:rsidP="00DC1D29">
            <w:pPr>
              <w:ind w:firstLine="0"/>
              <w:jc w:val="both"/>
              <w:rPr>
                <w:sz w:val="24"/>
                <w:szCs w:val="10"/>
              </w:rPr>
            </w:pPr>
          </w:p>
        </w:tc>
        <w:tc>
          <w:tcPr>
            <w:tcW w:w="900" w:type="dxa"/>
            <w:shd w:val="clear" w:color="auto" w:fill="FFFFFF"/>
          </w:tcPr>
          <w:p w14:paraId="19F0CBBE" w14:textId="77777777" w:rsidR="00DC1D29" w:rsidRPr="000632A5" w:rsidRDefault="00DC1D29" w:rsidP="00DC1D29">
            <w:pPr>
              <w:ind w:firstLine="0"/>
              <w:jc w:val="both"/>
              <w:rPr>
                <w:sz w:val="24"/>
                <w:szCs w:val="10"/>
              </w:rPr>
            </w:pPr>
          </w:p>
        </w:tc>
        <w:tc>
          <w:tcPr>
            <w:tcW w:w="5580" w:type="dxa"/>
            <w:shd w:val="clear" w:color="auto" w:fill="FFFFFF"/>
            <w:vAlign w:val="bottom"/>
          </w:tcPr>
          <w:p w14:paraId="45C5031A" w14:textId="77777777" w:rsidR="00DC1D29" w:rsidRPr="000632A5" w:rsidRDefault="00DC1D29" w:rsidP="00DC1D29">
            <w:pPr>
              <w:ind w:firstLine="0"/>
              <w:jc w:val="both"/>
              <w:rPr>
                <w:sz w:val="24"/>
              </w:rPr>
            </w:pPr>
            <w:r w:rsidRPr="000632A5">
              <w:rPr>
                <w:sz w:val="24"/>
              </w:rPr>
              <w:t>le tableau du bas de la page n’a rien à voir avec l’article et doit être ignoré</w:t>
            </w:r>
          </w:p>
        </w:tc>
      </w:tr>
      <w:tr w:rsidR="00DC1D29" w:rsidRPr="000632A5" w14:paraId="476E7866" w14:textId="77777777">
        <w:tblPrEx>
          <w:tblCellMar>
            <w:top w:w="0" w:type="dxa"/>
            <w:bottom w:w="0" w:type="dxa"/>
          </w:tblCellMar>
        </w:tblPrEx>
        <w:tc>
          <w:tcPr>
            <w:tcW w:w="550" w:type="dxa"/>
            <w:shd w:val="clear" w:color="auto" w:fill="FFFFFF"/>
          </w:tcPr>
          <w:p w14:paraId="64733FEE" w14:textId="77777777" w:rsidR="00DC1D29" w:rsidRPr="000632A5" w:rsidRDefault="00DC1D29" w:rsidP="00DC1D29">
            <w:pPr>
              <w:ind w:firstLine="0"/>
              <w:jc w:val="both"/>
              <w:rPr>
                <w:sz w:val="24"/>
              </w:rPr>
            </w:pPr>
            <w:r w:rsidRPr="000632A5">
              <w:rPr>
                <w:sz w:val="24"/>
              </w:rPr>
              <w:t>103</w:t>
            </w:r>
          </w:p>
        </w:tc>
        <w:tc>
          <w:tcPr>
            <w:tcW w:w="900" w:type="dxa"/>
            <w:shd w:val="clear" w:color="auto" w:fill="FFFFFF"/>
          </w:tcPr>
          <w:p w14:paraId="346884F9" w14:textId="77777777" w:rsidR="00DC1D29" w:rsidRPr="000632A5" w:rsidRDefault="00DC1D29" w:rsidP="00DC1D29">
            <w:pPr>
              <w:ind w:firstLine="0"/>
              <w:jc w:val="both"/>
              <w:rPr>
                <w:sz w:val="24"/>
              </w:rPr>
            </w:pPr>
            <w:r w:rsidRPr="000632A5">
              <w:rPr>
                <w:sz w:val="24"/>
              </w:rPr>
              <w:t>ga</w:t>
            </w:r>
            <w:r w:rsidRPr="000632A5">
              <w:rPr>
                <w:sz w:val="24"/>
              </w:rPr>
              <w:t>u</w:t>
            </w:r>
            <w:r w:rsidRPr="000632A5">
              <w:rPr>
                <w:sz w:val="24"/>
              </w:rPr>
              <w:t>che</w:t>
            </w:r>
          </w:p>
        </w:tc>
        <w:tc>
          <w:tcPr>
            <w:tcW w:w="900" w:type="dxa"/>
            <w:shd w:val="clear" w:color="auto" w:fill="FFFFFF"/>
          </w:tcPr>
          <w:p w14:paraId="28C2136F" w14:textId="77777777" w:rsidR="00DC1D29" w:rsidRPr="000632A5" w:rsidRDefault="00DC1D29" w:rsidP="00DC1D29">
            <w:pPr>
              <w:ind w:firstLine="0"/>
              <w:jc w:val="both"/>
              <w:rPr>
                <w:sz w:val="24"/>
              </w:rPr>
            </w:pPr>
            <w:r w:rsidRPr="000632A5">
              <w:rPr>
                <w:sz w:val="24"/>
              </w:rPr>
              <w:t>40</w:t>
            </w:r>
          </w:p>
        </w:tc>
        <w:tc>
          <w:tcPr>
            <w:tcW w:w="5580" w:type="dxa"/>
            <w:shd w:val="clear" w:color="auto" w:fill="FFFFFF"/>
            <w:vAlign w:val="bottom"/>
          </w:tcPr>
          <w:p w14:paraId="38704E09" w14:textId="77777777" w:rsidR="00DC1D29" w:rsidRPr="000632A5" w:rsidRDefault="00DC1D29" w:rsidP="00DC1D29">
            <w:pPr>
              <w:ind w:firstLine="0"/>
              <w:jc w:val="both"/>
              <w:rPr>
                <w:sz w:val="24"/>
              </w:rPr>
            </w:pPr>
            <w:r w:rsidRPr="000632A5">
              <w:rPr>
                <w:sz w:val="24"/>
              </w:rPr>
              <w:t xml:space="preserve">(a-t-il évalué des pratiques) ; a-t-il évalué </w:t>
            </w:r>
            <w:r w:rsidRPr="000632A5">
              <w:rPr>
                <w:i/>
                <w:sz w:val="24"/>
              </w:rPr>
              <w:t>l’</w:t>
            </w:r>
            <w:r w:rsidRPr="000632A5">
              <w:rPr>
                <w:rStyle w:val="Corpsdutexte29ptItalique"/>
                <w:sz w:val="24"/>
              </w:rPr>
              <w:t>impact</w:t>
            </w:r>
            <w:r w:rsidRPr="000632A5">
              <w:rPr>
                <w:sz w:val="24"/>
              </w:rPr>
              <w:t xml:space="preserve"> des prat</w:t>
            </w:r>
            <w:r w:rsidRPr="000632A5">
              <w:rPr>
                <w:sz w:val="24"/>
              </w:rPr>
              <w:t>i</w:t>
            </w:r>
            <w:r w:rsidRPr="000632A5">
              <w:rPr>
                <w:sz w:val="24"/>
              </w:rPr>
              <w:t>ques...</w:t>
            </w:r>
          </w:p>
        </w:tc>
      </w:tr>
      <w:tr w:rsidR="00DC1D29" w:rsidRPr="000632A5" w14:paraId="43E1FF92" w14:textId="77777777">
        <w:tblPrEx>
          <w:tblCellMar>
            <w:top w:w="0" w:type="dxa"/>
            <w:bottom w:w="0" w:type="dxa"/>
          </w:tblCellMar>
        </w:tblPrEx>
        <w:tc>
          <w:tcPr>
            <w:tcW w:w="550" w:type="dxa"/>
            <w:shd w:val="clear" w:color="auto" w:fill="FFFFFF"/>
          </w:tcPr>
          <w:p w14:paraId="740DC5AE" w14:textId="77777777" w:rsidR="00DC1D29" w:rsidRPr="000632A5" w:rsidRDefault="00DC1D29" w:rsidP="00DC1D29">
            <w:pPr>
              <w:ind w:firstLine="0"/>
              <w:jc w:val="both"/>
              <w:rPr>
                <w:sz w:val="24"/>
              </w:rPr>
            </w:pPr>
            <w:r w:rsidRPr="000632A5">
              <w:rPr>
                <w:sz w:val="24"/>
              </w:rPr>
              <w:t>109</w:t>
            </w:r>
          </w:p>
        </w:tc>
        <w:tc>
          <w:tcPr>
            <w:tcW w:w="900" w:type="dxa"/>
            <w:shd w:val="clear" w:color="auto" w:fill="FFFFFF"/>
          </w:tcPr>
          <w:p w14:paraId="4F65A23D" w14:textId="77777777" w:rsidR="00DC1D29" w:rsidRPr="000632A5" w:rsidRDefault="00DC1D29" w:rsidP="00DC1D29">
            <w:pPr>
              <w:ind w:firstLine="0"/>
              <w:jc w:val="both"/>
              <w:rPr>
                <w:sz w:val="24"/>
              </w:rPr>
            </w:pPr>
            <w:r w:rsidRPr="000632A5">
              <w:rPr>
                <w:sz w:val="24"/>
              </w:rPr>
              <w:t>droite</w:t>
            </w:r>
          </w:p>
        </w:tc>
        <w:tc>
          <w:tcPr>
            <w:tcW w:w="900" w:type="dxa"/>
            <w:shd w:val="clear" w:color="auto" w:fill="FFFFFF"/>
            <w:vAlign w:val="bottom"/>
          </w:tcPr>
          <w:p w14:paraId="090DEC15" w14:textId="77777777" w:rsidR="00DC1D29" w:rsidRPr="000632A5" w:rsidRDefault="00DC1D29" w:rsidP="00DC1D29">
            <w:pPr>
              <w:ind w:firstLine="0"/>
              <w:jc w:val="both"/>
              <w:rPr>
                <w:sz w:val="24"/>
              </w:rPr>
            </w:pPr>
            <w:r w:rsidRPr="000632A5">
              <w:rPr>
                <w:sz w:val="24"/>
              </w:rPr>
              <w:t>26</w:t>
            </w:r>
          </w:p>
        </w:tc>
        <w:tc>
          <w:tcPr>
            <w:tcW w:w="5580" w:type="dxa"/>
            <w:tcBorders>
              <w:left w:val="single" w:sz="4" w:space="0" w:color="auto"/>
            </w:tcBorders>
            <w:shd w:val="clear" w:color="auto" w:fill="FFFFFF"/>
          </w:tcPr>
          <w:p w14:paraId="7626A702" w14:textId="77777777" w:rsidR="00DC1D29" w:rsidRPr="000632A5" w:rsidRDefault="00DC1D29" w:rsidP="00DC1D29">
            <w:pPr>
              <w:ind w:firstLine="0"/>
              <w:jc w:val="both"/>
              <w:rPr>
                <w:sz w:val="24"/>
              </w:rPr>
            </w:pPr>
            <w:r w:rsidRPr="000632A5">
              <w:rPr>
                <w:sz w:val="24"/>
              </w:rPr>
              <w:t xml:space="preserve">(protéanineux) ; </w:t>
            </w:r>
            <w:r w:rsidRPr="000632A5">
              <w:rPr>
                <w:rStyle w:val="Corpsdutexte29ptItalique"/>
                <w:sz w:val="24"/>
              </w:rPr>
              <w:t>protéagineux</w:t>
            </w:r>
          </w:p>
        </w:tc>
      </w:tr>
      <w:tr w:rsidR="00DC1D29" w:rsidRPr="000632A5" w14:paraId="78C4C450" w14:textId="77777777">
        <w:tblPrEx>
          <w:tblCellMar>
            <w:top w:w="0" w:type="dxa"/>
            <w:bottom w:w="0" w:type="dxa"/>
          </w:tblCellMar>
        </w:tblPrEx>
        <w:tc>
          <w:tcPr>
            <w:tcW w:w="550" w:type="dxa"/>
            <w:shd w:val="clear" w:color="auto" w:fill="FFFFFF"/>
            <w:vAlign w:val="bottom"/>
          </w:tcPr>
          <w:p w14:paraId="50166A04" w14:textId="77777777" w:rsidR="00DC1D29" w:rsidRPr="000632A5" w:rsidRDefault="00DC1D29" w:rsidP="00DC1D29">
            <w:pPr>
              <w:ind w:firstLine="0"/>
              <w:jc w:val="both"/>
              <w:rPr>
                <w:sz w:val="24"/>
              </w:rPr>
            </w:pPr>
            <w:r w:rsidRPr="000632A5">
              <w:rPr>
                <w:sz w:val="24"/>
              </w:rPr>
              <w:t>110</w:t>
            </w:r>
          </w:p>
        </w:tc>
        <w:tc>
          <w:tcPr>
            <w:tcW w:w="900" w:type="dxa"/>
            <w:shd w:val="clear" w:color="auto" w:fill="FFFFFF"/>
          </w:tcPr>
          <w:p w14:paraId="06EDFD77" w14:textId="77777777" w:rsidR="00DC1D29" w:rsidRPr="000632A5" w:rsidRDefault="00DC1D29" w:rsidP="00DC1D29">
            <w:pPr>
              <w:ind w:firstLine="0"/>
              <w:jc w:val="both"/>
              <w:rPr>
                <w:sz w:val="24"/>
              </w:rPr>
            </w:pPr>
            <w:r w:rsidRPr="000632A5">
              <w:rPr>
                <w:sz w:val="24"/>
              </w:rPr>
              <w:t>droite</w:t>
            </w:r>
          </w:p>
        </w:tc>
        <w:tc>
          <w:tcPr>
            <w:tcW w:w="900" w:type="dxa"/>
            <w:shd w:val="clear" w:color="auto" w:fill="FFFFFF"/>
            <w:vAlign w:val="bottom"/>
          </w:tcPr>
          <w:p w14:paraId="732161D2" w14:textId="77777777" w:rsidR="00DC1D29" w:rsidRPr="000632A5" w:rsidRDefault="00DC1D29" w:rsidP="00DC1D29">
            <w:pPr>
              <w:ind w:firstLine="0"/>
              <w:jc w:val="both"/>
              <w:rPr>
                <w:sz w:val="24"/>
              </w:rPr>
            </w:pPr>
            <w:r w:rsidRPr="000632A5">
              <w:rPr>
                <w:sz w:val="24"/>
              </w:rPr>
              <w:t>6</w:t>
            </w:r>
          </w:p>
        </w:tc>
        <w:tc>
          <w:tcPr>
            <w:tcW w:w="5580" w:type="dxa"/>
            <w:tcBorders>
              <w:left w:val="single" w:sz="4" w:space="0" w:color="auto"/>
            </w:tcBorders>
            <w:shd w:val="clear" w:color="auto" w:fill="FFFFFF"/>
          </w:tcPr>
          <w:p w14:paraId="62B299D7" w14:textId="77777777" w:rsidR="00DC1D29" w:rsidRPr="000632A5" w:rsidRDefault="00DC1D29" w:rsidP="00DC1D29">
            <w:pPr>
              <w:ind w:firstLine="0"/>
              <w:jc w:val="both"/>
              <w:rPr>
                <w:sz w:val="24"/>
              </w:rPr>
            </w:pPr>
            <w:r w:rsidRPr="000632A5">
              <w:rPr>
                <w:sz w:val="24"/>
              </w:rPr>
              <w:t xml:space="preserve">(ou) l’intégration ; </w:t>
            </w:r>
            <w:r w:rsidRPr="000632A5">
              <w:rPr>
                <w:rStyle w:val="Corpsdutexte29ptItalique"/>
                <w:sz w:val="24"/>
              </w:rPr>
              <w:t>et</w:t>
            </w:r>
            <w:r w:rsidRPr="000632A5">
              <w:rPr>
                <w:sz w:val="24"/>
              </w:rPr>
              <w:t xml:space="preserve"> l’intégration</w:t>
            </w:r>
          </w:p>
        </w:tc>
      </w:tr>
      <w:tr w:rsidR="00DC1D29" w:rsidRPr="000632A5" w14:paraId="63B50E83" w14:textId="77777777">
        <w:tblPrEx>
          <w:tblCellMar>
            <w:top w:w="0" w:type="dxa"/>
            <w:bottom w:w="0" w:type="dxa"/>
          </w:tblCellMar>
        </w:tblPrEx>
        <w:tc>
          <w:tcPr>
            <w:tcW w:w="550" w:type="dxa"/>
            <w:shd w:val="clear" w:color="auto" w:fill="FFFFFF"/>
            <w:vAlign w:val="bottom"/>
          </w:tcPr>
          <w:p w14:paraId="2FAC30E4" w14:textId="77777777" w:rsidR="00DC1D29" w:rsidRPr="000632A5" w:rsidRDefault="00DC1D29" w:rsidP="00DC1D29">
            <w:pPr>
              <w:ind w:firstLine="0"/>
              <w:jc w:val="both"/>
              <w:rPr>
                <w:sz w:val="24"/>
              </w:rPr>
            </w:pPr>
            <w:r w:rsidRPr="000632A5">
              <w:rPr>
                <w:sz w:val="24"/>
              </w:rPr>
              <w:t>126</w:t>
            </w:r>
          </w:p>
        </w:tc>
        <w:tc>
          <w:tcPr>
            <w:tcW w:w="900" w:type="dxa"/>
            <w:shd w:val="clear" w:color="auto" w:fill="FFFFFF"/>
          </w:tcPr>
          <w:p w14:paraId="7BDC702B" w14:textId="77777777" w:rsidR="00DC1D29" w:rsidRPr="000632A5" w:rsidRDefault="00DC1D29" w:rsidP="00DC1D29">
            <w:pPr>
              <w:ind w:firstLine="0"/>
              <w:jc w:val="both"/>
              <w:rPr>
                <w:sz w:val="24"/>
              </w:rPr>
            </w:pPr>
            <w:r w:rsidRPr="000632A5">
              <w:rPr>
                <w:sz w:val="24"/>
              </w:rPr>
              <w:t>droite</w:t>
            </w:r>
          </w:p>
        </w:tc>
        <w:tc>
          <w:tcPr>
            <w:tcW w:w="900" w:type="dxa"/>
            <w:shd w:val="clear" w:color="auto" w:fill="FFFFFF"/>
          </w:tcPr>
          <w:p w14:paraId="52C81D8D" w14:textId="77777777" w:rsidR="00DC1D29" w:rsidRPr="000632A5" w:rsidRDefault="00DC1D29" w:rsidP="00DC1D29">
            <w:pPr>
              <w:ind w:firstLine="0"/>
              <w:jc w:val="both"/>
              <w:rPr>
                <w:sz w:val="24"/>
              </w:rPr>
            </w:pPr>
            <w:r w:rsidRPr="000632A5">
              <w:rPr>
                <w:sz w:val="24"/>
              </w:rPr>
              <w:t>3</w:t>
            </w:r>
          </w:p>
        </w:tc>
        <w:tc>
          <w:tcPr>
            <w:tcW w:w="5580" w:type="dxa"/>
            <w:tcBorders>
              <w:left w:val="single" w:sz="4" w:space="0" w:color="auto"/>
            </w:tcBorders>
            <w:shd w:val="clear" w:color="auto" w:fill="FFFFFF"/>
          </w:tcPr>
          <w:p w14:paraId="622294D8" w14:textId="77777777" w:rsidR="00DC1D29" w:rsidRPr="000632A5" w:rsidRDefault="00DC1D29" w:rsidP="00DC1D29">
            <w:pPr>
              <w:ind w:firstLine="0"/>
              <w:jc w:val="both"/>
              <w:rPr>
                <w:sz w:val="24"/>
              </w:rPr>
            </w:pPr>
            <w:r w:rsidRPr="000632A5">
              <w:rPr>
                <w:sz w:val="24"/>
              </w:rPr>
              <w:t xml:space="preserve">taux </w:t>
            </w:r>
            <w:r w:rsidRPr="000632A5">
              <w:rPr>
                <w:rStyle w:val="Corpsdutexte29ptItalique"/>
                <w:sz w:val="24"/>
              </w:rPr>
              <w:t>d’intégration</w:t>
            </w:r>
          </w:p>
        </w:tc>
      </w:tr>
      <w:tr w:rsidR="00DC1D29" w:rsidRPr="000632A5" w14:paraId="5AF7108E" w14:textId="77777777">
        <w:tblPrEx>
          <w:tblCellMar>
            <w:top w:w="0" w:type="dxa"/>
            <w:bottom w:w="0" w:type="dxa"/>
          </w:tblCellMar>
        </w:tblPrEx>
        <w:tc>
          <w:tcPr>
            <w:tcW w:w="550" w:type="dxa"/>
            <w:shd w:val="clear" w:color="auto" w:fill="FFFFFF"/>
          </w:tcPr>
          <w:p w14:paraId="33FAB4F2" w14:textId="77777777" w:rsidR="00DC1D29" w:rsidRPr="000632A5" w:rsidRDefault="00DC1D29" w:rsidP="00DC1D29">
            <w:pPr>
              <w:ind w:firstLine="0"/>
              <w:jc w:val="both"/>
              <w:rPr>
                <w:sz w:val="24"/>
              </w:rPr>
            </w:pPr>
            <w:r w:rsidRPr="000632A5">
              <w:rPr>
                <w:sz w:val="24"/>
              </w:rPr>
              <w:t>136</w:t>
            </w:r>
          </w:p>
        </w:tc>
        <w:tc>
          <w:tcPr>
            <w:tcW w:w="900" w:type="dxa"/>
            <w:shd w:val="clear" w:color="auto" w:fill="FFFFFF"/>
          </w:tcPr>
          <w:p w14:paraId="33FC7D55" w14:textId="77777777" w:rsidR="00DC1D29" w:rsidRPr="000632A5" w:rsidRDefault="00DC1D29" w:rsidP="00DC1D29">
            <w:pPr>
              <w:ind w:firstLine="0"/>
              <w:jc w:val="both"/>
              <w:rPr>
                <w:sz w:val="24"/>
              </w:rPr>
            </w:pPr>
            <w:r w:rsidRPr="000632A5">
              <w:rPr>
                <w:sz w:val="24"/>
              </w:rPr>
              <w:t>droite</w:t>
            </w:r>
          </w:p>
        </w:tc>
        <w:tc>
          <w:tcPr>
            <w:tcW w:w="900" w:type="dxa"/>
            <w:shd w:val="clear" w:color="auto" w:fill="FFFFFF"/>
          </w:tcPr>
          <w:p w14:paraId="7861026A" w14:textId="77777777" w:rsidR="00DC1D29" w:rsidRPr="000632A5" w:rsidRDefault="00DC1D29" w:rsidP="00DC1D29">
            <w:pPr>
              <w:ind w:firstLine="0"/>
              <w:jc w:val="both"/>
              <w:rPr>
                <w:sz w:val="24"/>
              </w:rPr>
            </w:pPr>
            <w:r w:rsidRPr="000632A5">
              <w:rPr>
                <w:sz w:val="24"/>
              </w:rPr>
              <w:t>39</w:t>
            </w:r>
          </w:p>
        </w:tc>
        <w:tc>
          <w:tcPr>
            <w:tcW w:w="5580" w:type="dxa"/>
            <w:tcBorders>
              <w:left w:val="single" w:sz="4" w:space="0" w:color="auto"/>
            </w:tcBorders>
            <w:shd w:val="clear" w:color="auto" w:fill="FFFFFF"/>
          </w:tcPr>
          <w:p w14:paraId="3CA682DC" w14:textId="77777777" w:rsidR="00DC1D29" w:rsidRPr="000632A5" w:rsidRDefault="00DC1D29" w:rsidP="00DC1D29">
            <w:pPr>
              <w:ind w:firstLine="0"/>
              <w:jc w:val="both"/>
              <w:rPr>
                <w:sz w:val="24"/>
              </w:rPr>
            </w:pPr>
            <w:r w:rsidRPr="000632A5">
              <w:rPr>
                <w:sz w:val="24"/>
              </w:rPr>
              <w:t xml:space="preserve">(ortanismes) ; </w:t>
            </w:r>
            <w:r w:rsidRPr="000632A5">
              <w:rPr>
                <w:rStyle w:val="Corpsdutexte29ptItalique"/>
                <w:sz w:val="24"/>
              </w:rPr>
              <w:t>organismes</w:t>
            </w:r>
          </w:p>
        </w:tc>
      </w:tr>
      <w:tr w:rsidR="00DC1D29" w:rsidRPr="000632A5" w14:paraId="1BCFC68C" w14:textId="77777777">
        <w:tblPrEx>
          <w:tblCellMar>
            <w:top w:w="0" w:type="dxa"/>
            <w:bottom w:w="0" w:type="dxa"/>
          </w:tblCellMar>
        </w:tblPrEx>
        <w:tc>
          <w:tcPr>
            <w:tcW w:w="550" w:type="dxa"/>
            <w:shd w:val="clear" w:color="auto" w:fill="FFFFFF"/>
          </w:tcPr>
          <w:p w14:paraId="5343013C" w14:textId="77777777" w:rsidR="00DC1D29" w:rsidRPr="000632A5" w:rsidRDefault="00DC1D29" w:rsidP="00DC1D29">
            <w:pPr>
              <w:ind w:firstLine="0"/>
              <w:jc w:val="both"/>
              <w:rPr>
                <w:sz w:val="24"/>
              </w:rPr>
            </w:pPr>
            <w:r w:rsidRPr="000632A5">
              <w:rPr>
                <w:sz w:val="24"/>
              </w:rPr>
              <w:t>142</w:t>
            </w:r>
          </w:p>
        </w:tc>
        <w:tc>
          <w:tcPr>
            <w:tcW w:w="900" w:type="dxa"/>
            <w:shd w:val="clear" w:color="auto" w:fill="FFFFFF"/>
          </w:tcPr>
          <w:p w14:paraId="4C9338FB" w14:textId="77777777" w:rsidR="00DC1D29" w:rsidRPr="000632A5" w:rsidRDefault="00DC1D29" w:rsidP="00DC1D29">
            <w:pPr>
              <w:ind w:firstLine="0"/>
              <w:jc w:val="both"/>
              <w:rPr>
                <w:sz w:val="24"/>
                <w:szCs w:val="10"/>
              </w:rPr>
            </w:pPr>
          </w:p>
        </w:tc>
        <w:tc>
          <w:tcPr>
            <w:tcW w:w="900" w:type="dxa"/>
            <w:shd w:val="clear" w:color="auto" w:fill="FFFFFF"/>
          </w:tcPr>
          <w:p w14:paraId="46FDDB63" w14:textId="77777777" w:rsidR="00DC1D29" w:rsidRPr="000632A5" w:rsidRDefault="00DC1D29" w:rsidP="00DC1D29">
            <w:pPr>
              <w:ind w:firstLine="0"/>
              <w:jc w:val="both"/>
              <w:rPr>
                <w:sz w:val="24"/>
                <w:szCs w:val="10"/>
              </w:rPr>
            </w:pPr>
          </w:p>
        </w:tc>
        <w:tc>
          <w:tcPr>
            <w:tcW w:w="5580" w:type="dxa"/>
            <w:tcBorders>
              <w:left w:val="single" w:sz="4" w:space="0" w:color="auto"/>
            </w:tcBorders>
            <w:shd w:val="clear" w:color="auto" w:fill="FFFFFF"/>
          </w:tcPr>
          <w:p w14:paraId="13D63584" w14:textId="77777777" w:rsidR="00DC1D29" w:rsidRPr="000632A5" w:rsidRDefault="00DC1D29" w:rsidP="00DC1D29">
            <w:pPr>
              <w:ind w:firstLine="0"/>
              <w:jc w:val="both"/>
              <w:rPr>
                <w:sz w:val="24"/>
              </w:rPr>
            </w:pPr>
            <w:r w:rsidRPr="000632A5">
              <w:rPr>
                <w:sz w:val="24"/>
              </w:rPr>
              <w:t>Traduction Jacqueline Gremaud</w:t>
            </w:r>
          </w:p>
        </w:tc>
      </w:tr>
      <w:tr w:rsidR="00DC1D29" w:rsidRPr="000632A5" w14:paraId="59C25714" w14:textId="77777777">
        <w:tblPrEx>
          <w:tblCellMar>
            <w:top w:w="0" w:type="dxa"/>
            <w:bottom w:w="0" w:type="dxa"/>
          </w:tblCellMar>
        </w:tblPrEx>
        <w:tc>
          <w:tcPr>
            <w:tcW w:w="550" w:type="dxa"/>
            <w:shd w:val="clear" w:color="auto" w:fill="FFFFFF"/>
          </w:tcPr>
          <w:p w14:paraId="0D00A82D" w14:textId="77777777" w:rsidR="00DC1D29" w:rsidRPr="000632A5" w:rsidRDefault="00DC1D29" w:rsidP="00DC1D29">
            <w:pPr>
              <w:ind w:firstLine="0"/>
              <w:jc w:val="both"/>
              <w:rPr>
                <w:sz w:val="24"/>
              </w:rPr>
            </w:pPr>
            <w:r w:rsidRPr="000632A5">
              <w:rPr>
                <w:sz w:val="24"/>
              </w:rPr>
              <w:t>143</w:t>
            </w:r>
          </w:p>
        </w:tc>
        <w:tc>
          <w:tcPr>
            <w:tcW w:w="900" w:type="dxa"/>
            <w:shd w:val="clear" w:color="auto" w:fill="FFFFFF"/>
          </w:tcPr>
          <w:p w14:paraId="6D408C7A" w14:textId="77777777" w:rsidR="00DC1D29" w:rsidRPr="000632A5" w:rsidRDefault="00DC1D29" w:rsidP="00DC1D29">
            <w:pPr>
              <w:ind w:firstLine="0"/>
              <w:jc w:val="both"/>
              <w:rPr>
                <w:sz w:val="24"/>
              </w:rPr>
            </w:pPr>
            <w:r w:rsidRPr="000632A5">
              <w:rPr>
                <w:sz w:val="24"/>
              </w:rPr>
              <w:t>ga</w:t>
            </w:r>
            <w:r w:rsidRPr="000632A5">
              <w:rPr>
                <w:sz w:val="24"/>
              </w:rPr>
              <w:t>u</w:t>
            </w:r>
            <w:r w:rsidRPr="000632A5">
              <w:rPr>
                <w:sz w:val="24"/>
              </w:rPr>
              <w:t>che</w:t>
            </w:r>
          </w:p>
        </w:tc>
        <w:tc>
          <w:tcPr>
            <w:tcW w:w="900" w:type="dxa"/>
            <w:shd w:val="clear" w:color="auto" w:fill="FFFFFF"/>
          </w:tcPr>
          <w:p w14:paraId="605A251F" w14:textId="77777777" w:rsidR="00DC1D29" w:rsidRPr="000632A5" w:rsidRDefault="00DC1D29" w:rsidP="00DC1D29">
            <w:pPr>
              <w:ind w:firstLine="0"/>
              <w:jc w:val="both"/>
              <w:rPr>
                <w:sz w:val="24"/>
              </w:rPr>
            </w:pPr>
            <w:r w:rsidRPr="000632A5">
              <w:rPr>
                <w:sz w:val="24"/>
              </w:rPr>
              <w:t>15</w:t>
            </w:r>
          </w:p>
        </w:tc>
        <w:tc>
          <w:tcPr>
            <w:tcW w:w="5580" w:type="dxa"/>
            <w:tcBorders>
              <w:left w:val="single" w:sz="4" w:space="0" w:color="auto"/>
            </w:tcBorders>
            <w:shd w:val="clear" w:color="auto" w:fill="FFFFFF"/>
          </w:tcPr>
          <w:p w14:paraId="7D4EF963" w14:textId="77777777" w:rsidR="00DC1D29" w:rsidRPr="000632A5" w:rsidRDefault="00DC1D29" w:rsidP="00DC1D29">
            <w:pPr>
              <w:ind w:firstLine="0"/>
              <w:jc w:val="both"/>
              <w:rPr>
                <w:sz w:val="24"/>
              </w:rPr>
            </w:pPr>
            <w:r w:rsidRPr="000632A5">
              <w:rPr>
                <w:sz w:val="24"/>
              </w:rPr>
              <w:t>3 ou 4 coopérateurs</w:t>
            </w:r>
          </w:p>
        </w:tc>
      </w:tr>
      <w:tr w:rsidR="00DC1D29" w:rsidRPr="000632A5" w14:paraId="2C6E5CAD" w14:textId="77777777">
        <w:tblPrEx>
          <w:tblCellMar>
            <w:top w:w="0" w:type="dxa"/>
            <w:bottom w:w="0" w:type="dxa"/>
          </w:tblCellMar>
        </w:tblPrEx>
        <w:tc>
          <w:tcPr>
            <w:tcW w:w="550" w:type="dxa"/>
            <w:shd w:val="clear" w:color="auto" w:fill="FFFFFF"/>
            <w:vAlign w:val="bottom"/>
          </w:tcPr>
          <w:p w14:paraId="0F938DE2" w14:textId="77777777" w:rsidR="00DC1D29" w:rsidRPr="000632A5" w:rsidRDefault="00DC1D29" w:rsidP="00DC1D29">
            <w:pPr>
              <w:ind w:firstLine="0"/>
              <w:jc w:val="both"/>
              <w:rPr>
                <w:sz w:val="24"/>
              </w:rPr>
            </w:pPr>
            <w:r w:rsidRPr="000632A5">
              <w:rPr>
                <w:sz w:val="24"/>
              </w:rPr>
              <w:t>162</w:t>
            </w:r>
          </w:p>
        </w:tc>
        <w:tc>
          <w:tcPr>
            <w:tcW w:w="900" w:type="dxa"/>
            <w:shd w:val="clear" w:color="auto" w:fill="FFFFFF"/>
          </w:tcPr>
          <w:p w14:paraId="2AB6D4FE" w14:textId="77777777" w:rsidR="00DC1D29" w:rsidRPr="000632A5" w:rsidRDefault="00DC1D29" w:rsidP="00DC1D29">
            <w:pPr>
              <w:ind w:firstLine="0"/>
              <w:jc w:val="both"/>
              <w:rPr>
                <w:sz w:val="24"/>
              </w:rPr>
            </w:pPr>
            <w:r w:rsidRPr="000632A5">
              <w:rPr>
                <w:sz w:val="24"/>
              </w:rPr>
              <w:t>ga</w:t>
            </w:r>
            <w:r w:rsidRPr="000632A5">
              <w:rPr>
                <w:sz w:val="24"/>
              </w:rPr>
              <w:t>u</w:t>
            </w:r>
            <w:r w:rsidRPr="000632A5">
              <w:rPr>
                <w:sz w:val="24"/>
              </w:rPr>
              <w:t>che</w:t>
            </w:r>
          </w:p>
        </w:tc>
        <w:tc>
          <w:tcPr>
            <w:tcW w:w="900" w:type="dxa"/>
            <w:shd w:val="clear" w:color="auto" w:fill="FFFFFF"/>
          </w:tcPr>
          <w:p w14:paraId="4315EF76" w14:textId="77777777" w:rsidR="00DC1D29" w:rsidRPr="000632A5" w:rsidRDefault="00DC1D29" w:rsidP="00DC1D29">
            <w:pPr>
              <w:ind w:firstLine="0"/>
              <w:jc w:val="both"/>
              <w:rPr>
                <w:sz w:val="24"/>
              </w:rPr>
            </w:pPr>
            <w:r w:rsidRPr="000632A5">
              <w:rPr>
                <w:sz w:val="24"/>
              </w:rPr>
              <w:t>8 et 12</w:t>
            </w:r>
          </w:p>
        </w:tc>
        <w:tc>
          <w:tcPr>
            <w:tcW w:w="5580" w:type="dxa"/>
            <w:tcBorders>
              <w:left w:val="single" w:sz="4" w:space="0" w:color="auto"/>
            </w:tcBorders>
            <w:shd w:val="clear" w:color="auto" w:fill="FFFFFF"/>
          </w:tcPr>
          <w:p w14:paraId="3B905DE1" w14:textId="77777777" w:rsidR="00DC1D29" w:rsidRPr="000632A5" w:rsidRDefault="00DC1D29" w:rsidP="00DC1D29">
            <w:pPr>
              <w:ind w:firstLine="0"/>
              <w:jc w:val="both"/>
              <w:rPr>
                <w:sz w:val="24"/>
              </w:rPr>
            </w:pPr>
            <w:r w:rsidRPr="000632A5">
              <w:rPr>
                <w:sz w:val="24"/>
              </w:rPr>
              <w:t xml:space="preserve">(social) ; </w:t>
            </w:r>
            <w:r w:rsidRPr="000632A5">
              <w:rPr>
                <w:rStyle w:val="Corpsdutexte29ptItalique"/>
                <w:sz w:val="24"/>
              </w:rPr>
              <w:t>rival</w:t>
            </w:r>
          </w:p>
        </w:tc>
      </w:tr>
      <w:tr w:rsidR="00DC1D29" w:rsidRPr="000632A5" w14:paraId="19D1D167" w14:textId="77777777">
        <w:tblPrEx>
          <w:tblCellMar>
            <w:top w:w="0" w:type="dxa"/>
            <w:bottom w:w="0" w:type="dxa"/>
          </w:tblCellMar>
        </w:tblPrEx>
        <w:tc>
          <w:tcPr>
            <w:tcW w:w="550" w:type="dxa"/>
            <w:shd w:val="clear" w:color="auto" w:fill="FFFFFF"/>
            <w:vAlign w:val="bottom"/>
          </w:tcPr>
          <w:p w14:paraId="20E62DD2" w14:textId="77777777" w:rsidR="00DC1D29" w:rsidRPr="000632A5" w:rsidRDefault="00DC1D29" w:rsidP="00DC1D29">
            <w:pPr>
              <w:ind w:firstLine="0"/>
              <w:jc w:val="both"/>
              <w:rPr>
                <w:sz w:val="24"/>
              </w:rPr>
            </w:pPr>
            <w:r w:rsidRPr="000632A5">
              <w:rPr>
                <w:sz w:val="24"/>
              </w:rPr>
              <w:t>162</w:t>
            </w:r>
          </w:p>
        </w:tc>
        <w:tc>
          <w:tcPr>
            <w:tcW w:w="900" w:type="dxa"/>
            <w:shd w:val="clear" w:color="auto" w:fill="FFFFFF"/>
          </w:tcPr>
          <w:p w14:paraId="39788404" w14:textId="77777777" w:rsidR="00DC1D29" w:rsidRPr="000632A5" w:rsidRDefault="00DC1D29" w:rsidP="00DC1D29">
            <w:pPr>
              <w:ind w:firstLine="0"/>
              <w:jc w:val="both"/>
              <w:rPr>
                <w:sz w:val="24"/>
              </w:rPr>
            </w:pPr>
            <w:r w:rsidRPr="000632A5">
              <w:rPr>
                <w:sz w:val="24"/>
              </w:rPr>
              <w:t>ga</w:t>
            </w:r>
            <w:r w:rsidRPr="000632A5">
              <w:rPr>
                <w:sz w:val="24"/>
              </w:rPr>
              <w:t>u</w:t>
            </w:r>
            <w:r w:rsidRPr="000632A5">
              <w:rPr>
                <w:sz w:val="24"/>
              </w:rPr>
              <w:t>che</w:t>
            </w:r>
          </w:p>
        </w:tc>
        <w:tc>
          <w:tcPr>
            <w:tcW w:w="900" w:type="dxa"/>
            <w:shd w:val="clear" w:color="auto" w:fill="FFFFFF"/>
          </w:tcPr>
          <w:p w14:paraId="5F6D662B" w14:textId="77777777" w:rsidR="00DC1D29" w:rsidRPr="000632A5" w:rsidRDefault="00DC1D29" w:rsidP="00DC1D29">
            <w:pPr>
              <w:ind w:firstLine="0"/>
              <w:jc w:val="both"/>
              <w:rPr>
                <w:sz w:val="24"/>
              </w:rPr>
            </w:pPr>
            <w:r w:rsidRPr="000632A5">
              <w:rPr>
                <w:sz w:val="24"/>
              </w:rPr>
              <w:t>32</w:t>
            </w:r>
          </w:p>
        </w:tc>
        <w:tc>
          <w:tcPr>
            <w:tcW w:w="5580" w:type="dxa"/>
            <w:tcBorders>
              <w:left w:val="single" w:sz="4" w:space="0" w:color="auto"/>
            </w:tcBorders>
            <w:shd w:val="clear" w:color="auto" w:fill="FFFFFF"/>
          </w:tcPr>
          <w:p w14:paraId="02F55BDD" w14:textId="77777777" w:rsidR="00DC1D29" w:rsidRPr="000632A5" w:rsidRDefault="00DC1D29" w:rsidP="00DC1D29">
            <w:pPr>
              <w:ind w:firstLine="0"/>
              <w:jc w:val="both"/>
              <w:rPr>
                <w:sz w:val="24"/>
              </w:rPr>
            </w:pPr>
            <w:r w:rsidRPr="000632A5">
              <w:rPr>
                <w:sz w:val="24"/>
              </w:rPr>
              <w:t xml:space="preserve">(par) l’accaparement ; </w:t>
            </w:r>
            <w:r w:rsidRPr="000632A5">
              <w:rPr>
                <w:rStyle w:val="Corpsdutexte29ptItalique"/>
                <w:sz w:val="24"/>
              </w:rPr>
              <w:t>pour</w:t>
            </w:r>
          </w:p>
        </w:tc>
      </w:tr>
      <w:tr w:rsidR="00DC1D29" w:rsidRPr="000632A5" w14:paraId="27E2D7F6" w14:textId="77777777">
        <w:tblPrEx>
          <w:tblCellMar>
            <w:top w:w="0" w:type="dxa"/>
            <w:bottom w:w="0" w:type="dxa"/>
          </w:tblCellMar>
        </w:tblPrEx>
        <w:tc>
          <w:tcPr>
            <w:tcW w:w="550" w:type="dxa"/>
            <w:shd w:val="clear" w:color="auto" w:fill="FFFFFF"/>
            <w:vAlign w:val="bottom"/>
          </w:tcPr>
          <w:p w14:paraId="215B2507" w14:textId="77777777" w:rsidR="00DC1D29" w:rsidRPr="000632A5" w:rsidRDefault="00DC1D29" w:rsidP="00DC1D29">
            <w:pPr>
              <w:ind w:firstLine="0"/>
              <w:jc w:val="both"/>
              <w:rPr>
                <w:sz w:val="24"/>
              </w:rPr>
            </w:pPr>
            <w:r w:rsidRPr="000632A5">
              <w:rPr>
                <w:sz w:val="24"/>
              </w:rPr>
              <w:t>162</w:t>
            </w:r>
          </w:p>
        </w:tc>
        <w:tc>
          <w:tcPr>
            <w:tcW w:w="900" w:type="dxa"/>
            <w:shd w:val="clear" w:color="auto" w:fill="FFFFFF"/>
          </w:tcPr>
          <w:p w14:paraId="40A84866" w14:textId="77777777" w:rsidR="00DC1D29" w:rsidRPr="000632A5" w:rsidRDefault="00DC1D29" w:rsidP="00DC1D29">
            <w:pPr>
              <w:ind w:firstLine="0"/>
              <w:jc w:val="both"/>
              <w:rPr>
                <w:sz w:val="24"/>
              </w:rPr>
            </w:pPr>
            <w:r w:rsidRPr="000632A5">
              <w:rPr>
                <w:sz w:val="24"/>
              </w:rPr>
              <w:t>droite</w:t>
            </w:r>
          </w:p>
        </w:tc>
        <w:tc>
          <w:tcPr>
            <w:tcW w:w="900" w:type="dxa"/>
            <w:shd w:val="clear" w:color="auto" w:fill="FFFFFF"/>
          </w:tcPr>
          <w:p w14:paraId="12EE3624" w14:textId="77777777" w:rsidR="00DC1D29" w:rsidRPr="000632A5" w:rsidRDefault="00DC1D29" w:rsidP="00DC1D29">
            <w:pPr>
              <w:ind w:firstLine="0"/>
              <w:jc w:val="both"/>
              <w:rPr>
                <w:sz w:val="24"/>
              </w:rPr>
            </w:pPr>
            <w:r w:rsidRPr="000632A5">
              <w:rPr>
                <w:sz w:val="24"/>
              </w:rPr>
              <w:t>5</w:t>
            </w:r>
          </w:p>
        </w:tc>
        <w:tc>
          <w:tcPr>
            <w:tcW w:w="5580" w:type="dxa"/>
            <w:tcBorders>
              <w:left w:val="single" w:sz="4" w:space="0" w:color="auto"/>
            </w:tcBorders>
            <w:shd w:val="clear" w:color="auto" w:fill="FFFFFF"/>
          </w:tcPr>
          <w:p w14:paraId="579FC8AF" w14:textId="77777777" w:rsidR="00DC1D29" w:rsidRPr="000632A5" w:rsidRDefault="00DC1D29" w:rsidP="00DC1D29">
            <w:pPr>
              <w:ind w:firstLine="0"/>
              <w:jc w:val="both"/>
              <w:rPr>
                <w:sz w:val="24"/>
              </w:rPr>
            </w:pPr>
            <w:r w:rsidRPr="000632A5">
              <w:rPr>
                <w:sz w:val="24"/>
              </w:rPr>
              <w:t xml:space="preserve">(est) donc ; </w:t>
            </w:r>
            <w:r w:rsidRPr="000632A5">
              <w:rPr>
                <w:rStyle w:val="Corpsdutexte29ptItalique"/>
                <w:sz w:val="24"/>
              </w:rPr>
              <w:t>et</w:t>
            </w:r>
            <w:r w:rsidRPr="000632A5">
              <w:rPr>
                <w:sz w:val="24"/>
              </w:rPr>
              <w:t xml:space="preserve"> donc</w:t>
            </w:r>
          </w:p>
        </w:tc>
      </w:tr>
      <w:tr w:rsidR="00DC1D29" w:rsidRPr="000632A5" w14:paraId="5822E17D" w14:textId="77777777">
        <w:tblPrEx>
          <w:tblCellMar>
            <w:top w:w="0" w:type="dxa"/>
            <w:bottom w:w="0" w:type="dxa"/>
          </w:tblCellMar>
        </w:tblPrEx>
        <w:tc>
          <w:tcPr>
            <w:tcW w:w="550" w:type="dxa"/>
            <w:shd w:val="clear" w:color="auto" w:fill="FFFFFF"/>
          </w:tcPr>
          <w:p w14:paraId="4483D1E8" w14:textId="77777777" w:rsidR="00DC1D29" w:rsidRPr="000632A5" w:rsidRDefault="00DC1D29" w:rsidP="00DC1D29">
            <w:pPr>
              <w:ind w:firstLine="0"/>
              <w:jc w:val="both"/>
              <w:rPr>
                <w:sz w:val="24"/>
              </w:rPr>
            </w:pPr>
            <w:r w:rsidRPr="000632A5">
              <w:rPr>
                <w:sz w:val="24"/>
              </w:rPr>
              <w:t>163</w:t>
            </w:r>
          </w:p>
        </w:tc>
        <w:tc>
          <w:tcPr>
            <w:tcW w:w="900" w:type="dxa"/>
            <w:shd w:val="clear" w:color="auto" w:fill="FFFFFF"/>
          </w:tcPr>
          <w:p w14:paraId="10188D72" w14:textId="77777777" w:rsidR="00DC1D29" w:rsidRPr="000632A5" w:rsidRDefault="00DC1D29" w:rsidP="00DC1D29">
            <w:pPr>
              <w:ind w:firstLine="0"/>
              <w:jc w:val="both"/>
              <w:rPr>
                <w:sz w:val="24"/>
              </w:rPr>
            </w:pPr>
            <w:r w:rsidRPr="000632A5">
              <w:rPr>
                <w:sz w:val="24"/>
              </w:rPr>
              <w:t>droite</w:t>
            </w:r>
          </w:p>
        </w:tc>
        <w:tc>
          <w:tcPr>
            <w:tcW w:w="900" w:type="dxa"/>
            <w:shd w:val="clear" w:color="auto" w:fill="FFFFFF"/>
          </w:tcPr>
          <w:p w14:paraId="18F711ED" w14:textId="77777777" w:rsidR="00DC1D29" w:rsidRPr="000632A5" w:rsidRDefault="00DC1D29" w:rsidP="00DC1D29">
            <w:pPr>
              <w:ind w:firstLine="0"/>
              <w:jc w:val="both"/>
              <w:rPr>
                <w:sz w:val="24"/>
              </w:rPr>
            </w:pPr>
            <w:r w:rsidRPr="000632A5">
              <w:rPr>
                <w:sz w:val="24"/>
              </w:rPr>
              <w:t>46</w:t>
            </w:r>
          </w:p>
        </w:tc>
        <w:tc>
          <w:tcPr>
            <w:tcW w:w="5580" w:type="dxa"/>
            <w:tcBorders>
              <w:left w:val="single" w:sz="4" w:space="0" w:color="auto"/>
            </w:tcBorders>
            <w:shd w:val="clear" w:color="auto" w:fill="FFFFFF"/>
          </w:tcPr>
          <w:p w14:paraId="59777DD3" w14:textId="77777777" w:rsidR="00DC1D29" w:rsidRPr="000632A5" w:rsidRDefault="00DC1D29" w:rsidP="00DC1D29">
            <w:pPr>
              <w:ind w:firstLine="0"/>
              <w:jc w:val="both"/>
              <w:rPr>
                <w:sz w:val="24"/>
              </w:rPr>
            </w:pPr>
            <w:r w:rsidRPr="000632A5">
              <w:rPr>
                <w:sz w:val="24"/>
              </w:rPr>
              <w:t xml:space="preserve">monnaies (étatiques) ; monnaies </w:t>
            </w:r>
            <w:r w:rsidRPr="000632A5">
              <w:rPr>
                <w:rStyle w:val="Corpsdutexte29ptItalique"/>
                <w:sz w:val="24"/>
              </w:rPr>
              <w:t>pr</w:t>
            </w:r>
            <w:r w:rsidRPr="000632A5">
              <w:rPr>
                <w:rStyle w:val="Corpsdutexte29ptItalique"/>
                <w:sz w:val="24"/>
              </w:rPr>
              <w:t>i</w:t>
            </w:r>
            <w:r w:rsidRPr="000632A5">
              <w:rPr>
                <w:rStyle w:val="Corpsdutexte29ptItalique"/>
                <w:sz w:val="24"/>
              </w:rPr>
              <w:t>vées</w:t>
            </w:r>
          </w:p>
        </w:tc>
      </w:tr>
      <w:tr w:rsidR="00DC1D29" w:rsidRPr="000632A5" w14:paraId="54E33EA7" w14:textId="77777777">
        <w:tblPrEx>
          <w:tblCellMar>
            <w:top w:w="0" w:type="dxa"/>
            <w:bottom w:w="0" w:type="dxa"/>
          </w:tblCellMar>
        </w:tblPrEx>
        <w:tc>
          <w:tcPr>
            <w:tcW w:w="550" w:type="dxa"/>
            <w:shd w:val="clear" w:color="auto" w:fill="FFFFFF"/>
            <w:vAlign w:val="bottom"/>
          </w:tcPr>
          <w:p w14:paraId="4D317072" w14:textId="77777777" w:rsidR="00DC1D29" w:rsidRPr="000632A5" w:rsidRDefault="00DC1D29" w:rsidP="00DC1D29">
            <w:pPr>
              <w:ind w:firstLine="0"/>
              <w:jc w:val="both"/>
              <w:rPr>
                <w:sz w:val="24"/>
              </w:rPr>
            </w:pPr>
            <w:r w:rsidRPr="000632A5">
              <w:rPr>
                <w:sz w:val="24"/>
              </w:rPr>
              <w:t>165</w:t>
            </w:r>
          </w:p>
        </w:tc>
        <w:tc>
          <w:tcPr>
            <w:tcW w:w="900" w:type="dxa"/>
            <w:shd w:val="clear" w:color="auto" w:fill="FFFFFF"/>
            <w:vAlign w:val="bottom"/>
          </w:tcPr>
          <w:p w14:paraId="7CB39ECD" w14:textId="77777777" w:rsidR="00DC1D29" w:rsidRPr="000632A5" w:rsidRDefault="00DC1D29" w:rsidP="00DC1D29">
            <w:pPr>
              <w:ind w:firstLine="0"/>
              <w:jc w:val="both"/>
              <w:rPr>
                <w:sz w:val="24"/>
              </w:rPr>
            </w:pPr>
            <w:r w:rsidRPr="000632A5">
              <w:rPr>
                <w:sz w:val="24"/>
              </w:rPr>
              <w:t>ga</w:t>
            </w:r>
            <w:r w:rsidRPr="000632A5">
              <w:rPr>
                <w:sz w:val="24"/>
              </w:rPr>
              <w:t>u</w:t>
            </w:r>
            <w:r w:rsidRPr="000632A5">
              <w:rPr>
                <w:sz w:val="24"/>
              </w:rPr>
              <w:t>che</w:t>
            </w:r>
          </w:p>
        </w:tc>
        <w:tc>
          <w:tcPr>
            <w:tcW w:w="900" w:type="dxa"/>
            <w:shd w:val="clear" w:color="auto" w:fill="FFFFFF"/>
            <w:vAlign w:val="bottom"/>
          </w:tcPr>
          <w:p w14:paraId="11E01310" w14:textId="77777777" w:rsidR="00DC1D29" w:rsidRPr="000632A5" w:rsidRDefault="00DC1D29" w:rsidP="00DC1D29">
            <w:pPr>
              <w:ind w:firstLine="0"/>
              <w:jc w:val="both"/>
              <w:rPr>
                <w:sz w:val="24"/>
              </w:rPr>
            </w:pPr>
            <w:r w:rsidRPr="000632A5">
              <w:rPr>
                <w:sz w:val="24"/>
              </w:rPr>
              <w:t>3</w:t>
            </w:r>
          </w:p>
        </w:tc>
        <w:tc>
          <w:tcPr>
            <w:tcW w:w="5580" w:type="dxa"/>
            <w:tcBorders>
              <w:left w:val="single" w:sz="4" w:space="0" w:color="auto"/>
            </w:tcBorders>
            <w:shd w:val="clear" w:color="auto" w:fill="FFFFFF"/>
            <w:vAlign w:val="bottom"/>
          </w:tcPr>
          <w:p w14:paraId="5C481890" w14:textId="77777777" w:rsidR="00DC1D29" w:rsidRPr="000632A5" w:rsidRDefault="00DC1D29" w:rsidP="00DC1D29">
            <w:pPr>
              <w:ind w:firstLine="0"/>
              <w:jc w:val="both"/>
              <w:rPr>
                <w:sz w:val="24"/>
              </w:rPr>
            </w:pPr>
            <w:r w:rsidRPr="000632A5">
              <w:rPr>
                <w:sz w:val="24"/>
              </w:rPr>
              <w:t xml:space="preserve">(un livre aux PUM) ; </w:t>
            </w:r>
            <w:r w:rsidRPr="000632A5">
              <w:rPr>
                <w:rStyle w:val="Corpsdutexte29ptItalique"/>
                <w:sz w:val="24"/>
              </w:rPr>
              <w:t>au titre byza</w:t>
            </w:r>
            <w:r w:rsidRPr="000632A5">
              <w:rPr>
                <w:rStyle w:val="Corpsdutexte29ptItalique"/>
                <w:sz w:val="24"/>
              </w:rPr>
              <w:t>n</w:t>
            </w:r>
            <w:r w:rsidRPr="000632A5">
              <w:rPr>
                <w:rStyle w:val="Corpsdutexte29ptItalique"/>
                <w:sz w:val="24"/>
              </w:rPr>
              <w:t>tin</w:t>
            </w:r>
          </w:p>
        </w:tc>
      </w:tr>
      <w:tr w:rsidR="00DC1D29" w:rsidRPr="000632A5" w14:paraId="13CC61AB" w14:textId="77777777">
        <w:tblPrEx>
          <w:tblCellMar>
            <w:top w:w="0" w:type="dxa"/>
            <w:bottom w:w="0" w:type="dxa"/>
          </w:tblCellMar>
        </w:tblPrEx>
        <w:tc>
          <w:tcPr>
            <w:tcW w:w="550" w:type="dxa"/>
            <w:shd w:val="clear" w:color="auto" w:fill="FFFFFF"/>
            <w:vAlign w:val="bottom"/>
          </w:tcPr>
          <w:p w14:paraId="2CE76D8D" w14:textId="77777777" w:rsidR="00DC1D29" w:rsidRPr="000632A5" w:rsidRDefault="00DC1D29" w:rsidP="00DC1D29">
            <w:pPr>
              <w:ind w:firstLine="0"/>
              <w:jc w:val="both"/>
              <w:rPr>
                <w:sz w:val="24"/>
              </w:rPr>
            </w:pPr>
            <w:r w:rsidRPr="000632A5">
              <w:rPr>
                <w:sz w:val="24"/>
              </w:rPr>
              <w:t>168</w:t>
            </w:r>
          </w:p>
        </w:tc>
        <w:tc>
          <w:tcPr>
            <w:tcW w:w="900" w:type="dxa"/>
            <w:shd w:val="clear" w:color="auto" w:fill="FFFFFF"/>
          </w:tcPr>
          <w:p w14:paraId="45628EBE" w14:textId="77777777" w:rsidR="00DC1D29" w:rsidRPr="000632A5" w:rsidRDefault="00DC1D29" w:rsidP="00DC1D29">
            <w:pPr>
              <w:ind w:firstLine="0"/>
              <w:jc w:val="both"/>
              <w:rPr>
                <w:sz w:val="24"/>
              </w:rPr>
            </w:pPr>
            <w:r w:rsidRPr="000632A5">
              <w:rPr>
                <w:sz w:val="24"/>
              </w:rPr>
              <w:t>droite</w:t>
            </w:r>
          </w:p>
        </w:tc>
        <w:tc>
          <w:tcPr>
            <w:tcW w:w="900" w:type="dxa"/>
            <w:shd w:val="clear" w:color="auto" w:fill="FFFFFF"/>
          </w:tcPr>
          <w:p w14:paraId="710AE4AA" w14:textId="77777777" w:rsidR="00DC1D29" w:rsidRPr="000632A5" w:rsidRDefault="00DC1D29" w:rsidP="00DC1D29">
            <w:pPr>
              <w:ind w:firstLine="0"/>
              <w:jc w:val="both"/>
              <w:rPr>
                <w:sz w:val="24"/>
                <w:szCs w:val="10"/>
              </w:rPr>
            </w:pPr>
          </w:p>
        </w:tc>
        <w:tc>
          <w:tcPr>
            <w:tcW w:w="5580" w:type="dxa"/>
            <w:tcBorders>
              <w:left w:val="single" w:sz="4" w:space="0" w:color="auto"/>
            </w:tcBorders>
            <w:shd w:val="clear" w:color="auto" w:fill="FFFFFF"/>
          </w:tcPr>
          <w:p w14:paraId="49F33F33" w14:textId="77777777" w:rsidR="00DC1D29" w:rsidRPr="000632A5" w:rsidRDefault="00DC1D29" w:rsidP="00DC1D29">
            <w:pPr>
              <w:ind w:firstLine="0"/>
              <w:jc w:val="both"/>
              <w:rPr>
                <w:sz w:val="24"/>
              </w:rPr>
            </w:pPr>
            <w:r w:rsidRPr="000632A5">
              <w:rPr>
                <w:sz w:val="24"/>
              </w:rPr>
              <w:t xml:space="preserve">le nom de l’auteur est </w:t>
            </w:r>
            <w:r w:rsidRPr="000632A5">
              <w:rPr>
                <w:rStyle w:val="Corpsdutexte29ptItalique"/>
                <w:sz w:val="24"/>
              </w:rPr>
              <w:t>G. Depelteau</w:t>
            </w:r>
          </w:p>
        </w:tc>
      </w:tr>
    </w:tbl>
    <w:p w14:paraId="22CBA44E" w14:textId="77777777" w:rsidR="00DC1D29" w:rsidRPr="000632A5" w:rsidRDefault="00DC1D29" w:rsidP="00DC1D29">
      <w:pPr>
        <w:rPr>
          <w:sz w:val="18"/>
        </w:rPr>
      </w:pPr>
    </w:p>
    <w:p w14:paraId="796B0D3D" w14:textId="77777777" w:rsidR="00DC1D29" w:rsidRPr="000632A5" w:rsidRDefault="00DC1D29" w:rsidP="00DC1D29">
      <w:pPr>
        <w:spacing w:before="120" w:after="120"/>
        <w:jc w:val="both"/>
        <w:rPr>
          <w:sz w:val="24"/>
        </w:rPr>
      </w:pPr>
      <w:r w:rsidRPr="000632A5">
        <w:rPr>
          <w:sz w:val="24"/>
        </w:rPr>
        <w:t>Les trois tableaux de la page 176 accompagnent par ailleurs l’article de Bruno Jean, p. 131.</w:t>
      </w:r>
    </w:p>
    <w:p w14:paraId="1AE7D340" w14:textId="77777777" w:rsidR="00DC1D29" w:rsidRPr="000632A5" w:rsidRDefault="00DC1D29" w:rsidP="00DC1D29">
      <w:pPr>
        <w:spacing w:before="120" w:after="120"/>
        <w:jc w:val="both"/>
        <w:rPr>
          <w:sz w:val="24"/>
        </w:rPr>
      </w:pPr>
      <w:r w:rsidRPr="000632A5">
        <w:rPr>
          <w:sz w:val="24"/>
        </w:rPr>
        <w:t>Nous assurons nos lecteurs et lectrices que toutes les dispositions seront prises pour que de tels inconvénients ne se répètent plus.</w:t>
      </w:r>
    </w:p>
    <w:p w14:paraId="4A9FFBEA" w14:textId="77777777" w:rsidR="00DC1D29" w:rsidRPr="000632A5" w:rsidRDefault="00DC1D29" w:rsidP="00DC1D29">
      <w:pPr>
        <w:spacing w:before="120" w:after="120"/>
        <w:jc w:val="both"/>
        <w:rPr>
          <w:sz w:val="24"/>
        </w:rPr>
      </w:pPr>
      <w:r w:rsidRPr="000632A5">
        <w:rPr>
          <w:sz w:val="24"/>
        </w:rPr>
        <w:t>Par ailleurs, dans le n° 8, p. 47, une note a sauté : l’encadré sur le « fascisme à visage humain » dans l’article sur la Reaganonique s’inspire fortement d’un art</w:t>
      </w:r>
      <w:r w:rsidRPr="000632A5">
        <w:rPr>
          <w:sz w:val="24"/>
        </w:rPr>
        <w:t>i</w:t>
      </w:r>
      <w:r w:rsidRPr="000632A5">
        <w:rPr>
          <w:sz w:val="24"/>
        </w:rPr>
        <w:t xml:space="preserve">cle paru dans </w:t>
      </w:r>
      <w:r w:rsidRPr="000632A5">
        <w:rPr>
          <w:i/>
          <w:sz w:val="24"/>
        </w:rPr>
        <w:t>Politique aujourd’hui</w:t>
      </w:r>
      <w:r w:rsidRPr="000632A5">
        <w:rPr>
          <w:sz w:val="24"/>
        </w:rPr>
        <w:t>, n° 34, été 81 : « Le meilleur des mondes de Ronald Reagan » par Marc Ke</w:t>
      </w:r>
      <w:r w:rsidRPr="000632A5">
        <w:rPr>
          <w:sz w:val="24"/>
        </w:rPr>
        <w:t>s</w:t>
      </w:r>
      <w:r w:rsidRPr="000632A5">
        <w:rPr>
          <w:sz w:val="24"/>
        </w:rPr>
        <w:t>selman.</w:t>
      </w:r>
    </w:p>
    <w:p w14:paraId="76902CA7" w14:textId="77777777" w:rsidR="00DC1D29" w:rsidRPr="000632A5" w:rsidRDefault="00DC1D29" w:rsidP="00DC1D29">
      <w:pPr>
        <w:spacing w:before="120" w:after="120"/>
        <w:jc w:val="right"/>
        <w:rPr>
          <w:b/>
          <w:bCs/>
          <w:sz w:val="24"/>
          <w:szCs w:val="28"/>
        </w:rPr>
      </w:pPr>
      <w:r w:rsidRPr="000632A5">
        <w:rPr>
          <w:b/>
          <w:bCs/>
          <w:sz w:val="24"/>
          <w:szCs w:val="28"/>
        </w:rPr>
        <w:t>Le collectif</w:t>
      </w:r>
    </w:p>
    <w:p w14:paraId="140DEB0C" w14:textId="77777777" w:rsidR="00DC1D29" w:rsidRDefault="00DC1D29" w:rsidP="00DC1D29">
      <w:pPr>
        <w:spacing w:before="120" w:after="120"/>
        <w:ind w:firstLine="0"/>
        <w:jc w:val="both"/>
      </w:pPr>
      <w:r w:rsidRPr="005F1EFD">
        <w:br w:type="page"/>
      </w:r>
      <w:r>
        <w:t>[42]</w:t>
      </w:r>
    </w:p>
    <w:p w14:paraId="74FEDFE2" w14:textId="77777777" w:rsidR="00DC1D29" w:rsidRDefault="00DC1D29" w:rsidP="00DC1D29">
      <w:pPr>
        <w:spacing w:before="120" w:after="120"/>
        <w:ind w:firstLine="0"/>
        <w:jc w:val="both"/>
      </w:pPr>
    </w:p>
    <w:p w14:paraId="70DFC79A" w14:textId="77777777" w:rsidR="00DC1D29" w:rsidRPr="00F4315E" w:rsidRDefault="00DC1D29" w:rsidP="00DC1D29">
      <w:pPr>
        <w:spacing w:before="120" w:after="120"/>
        <w:ind w:firstLine="0"/>
        <w:jc w:val="both"/>
      </w:pPr>
    </w:p>
    <w:p w14:paraId="53F94B5E" w14:textId="77777777" w:rsidR="00DC1D29" w:rsidRDefault="00DC1D29" w:rsidP="00DC1D29">
      <w:pPr>
        <w:spacing w:after="120"/>
        <w:ind w:firstLine="0"/>
        <w:jc w:val="center"/>
        <w:rPr>
          <w:sz w:val="24"/>
        </w:rPr>
      </w:pPr>
      <w:bookmarkStart w:id="8" w:name="Interventions_econo_10_dossier"/>
      <w:r>
        <w:rPr>
          <w:b/>
          <w:sz w:val="24"/>
        </w:rPr>
        <w:t>Interventions économiques</w:t>
      </w:r>
      <w:r>
        <w:rPr>
          <w:b/>
          <w:sz w:val="24"/>
        </w:rPr>
        <w:br/>
      </w:r>
      <w:r>
        <w:rPr>
          <w:i/>
          <w:sz w:val="24"/>
        </w:rPr>
        <w:t>pour une alternative sociale</w:t>
      </w:r>
    </w:p>
    <w:p w14:paraId="1DCD28B2" w14:textId="77777777" w:rsidR="00DC1D29" w:rsidRPr="005F3CF4" w:rsidRDefault="00DC1D29" w:rsidP="00DC1D29">
      <w:pPr>
        <w:spacing w:after="120"/>
        <w:ind w:firstLine="0"/>
        <w:jc w:val="center"/>
        <w:rPr>
          <w:b/>
          <w:sz w:val="24"/>
        </w:rPr>
      </w:pPr>
      <w:r w:rsidRPr="005F3CF4">
        <w:rPr>
          <w:b/>
          <w:sz w:val="24"/>
        </w:rPr>
        <w:t xml:space="preserve">No </w:t>
      </w:r>
      <w:r>
        <w:rPr>
          <w:b/>
          <w:sz w:val="24"/>
        </w:rPr>
        <w:t>10</w:t>
      </w:r>
    </w:p>
    <w:p w14:paraId="629EFC72" w14:textId="77777777" w:rsidR="00DC1D29" w:rsidRPr="00F4315E" w:rsidRDefault="00DC1D29" w:rsidP="00DC1D29">
      <w:pPr>
        <w:spacing w:after="120"/>
        <w:ind w:firstLine="0"/>
        <w:jc w:val="center"/>
        <w:rPr>
          <w:b/>
          <w:color w:val="0000FF"/>
          <w:sz w:val="24"/>
        </w:rPr>
      </w:pPr>
      <w:r>
        <w:rPr>
          <w:b/>
          <w:color w:val="0000FF"/>
          <w:sz w:val="24"/>
        </w:rPr>
        <w:t>LA FILIÈRE CANADIENNE</w:t>
      </w:r>
    </w:p>
    <w:p w14:paraId="08477BB5" w14:textId="77777777" w:rsidR="00DC1D29" w:rsidRPr="00F4315E" w:rsidRDefault="00DC1D29" w:rsidP="00DC1D29">
      <w:pPr>
        <w:spacing w:before="120" w:after="120"/>
        <w:ind w:firstLine="0"/>
        <w:jc w:val="center"/>
        <w:rPr>
          <w:sz w:val="96"/>
        </w:rPr>
      </w:pPr>
      <w:r>
        <w:rPr>
          <w:color w:val="000000"/>
          <w:sz w:val="96"/>
          <w:lang w:eastAsia="fr-FR" w:bidi="fr-FR"/>
        </w:rPr>
        <w:t>DOSSIER</w:t>
      </w:r>
    </w:p>
    <w:p w14:paraId="39617D83" w14:textId="77777777" w:rsidR="00DC1D29" w:rsidRPr="00F4315E" w:rsidRDefault="00DC1D29" w:rsidP="00DC1D29">
      <w:pPr>
        <w:spacing w:before="120" w:after="120"/>
        <w:ind w:firstLine="0"/>
        <w:jc w:val="both"/>
      </w:pPr>
    </w:p>
    <w:p w14:paraId="6C18CB40" w14:textId="77777777" w:rsidR="00DC1D29" w:rsidRPr="00BE6881" w:rsidRDefault="00DC1D29" w:rsidP="00DC1D29">
      <w:pPr>
        <w:spacing w:before="120" w:after="120"/>
        <w:ind w:firstLine="0"/>
        <w:jc w:val="center"/>
        <w:rPr>
          <w:bCs/>
          <w:color w:val="FF0000"/>
          <w:sz w:val="48"/>
          <w:szCs w:val="28"/>
        </w:rPr>
      </w:pPr>
      <w:r>
        <w:rPr>
          <w:bCs/>
          <w:color w:val="FF0000"/>
          <w:sz w:val="48"/>
          <w:szCs w:val="28"/>
        </w:rPr>
        <w:t>LA FILIÈRE CANADIENNE</w:t>
      </w:r>
    </w:p>
    <w:bookmarkEnd w:id="8"/>
    <w:p w14:paraId="0E3A4D17" w14:textId="77777777" w:rsidR="00DC1D29" w:rsidRPr="00F4315E" w:rsidRDefault="00DC1D29" w:rsidP="00DC1D29">
      <w:pPr>
        <w:spacing w:before="120" w:after="120"/>
        <w:ind w:firstLine="0"/>
        <w:jc w:val="both"/>
      </w:pPr>
    </w:p>
    <w:p w14:paraId="6DAC2220" w14:textId="77777777" w:rsidR="00DC1D29" w:rsidRPr="00F4315E" w:rsidRDefault="00DC1D29" w:rsidP="00DC1D29">
      <w:pPr>
        <w:spacing w:before="120" w:after="120"/>
        <w:ind w:firstLine="0"/>
        <w:jc w:val="both"/>
      </w:pPr>
    </w:p>
    <w:p w14:paraId="7FA61D5B" w14:textId="77777777" w:rsidR="00DC1D29" w:rsidRPr="00F4315E" w:rsidRDefault="00DC1D29" w:rsidP="00DC1D29">
      <w:pPr>
        <w:spacing w:before="120" w:after="120"/>
        <w:ind w:firstLine="0"/>
        <w:jc w:val="both"/>
      </w:pPr>
    </w:p>
    <w:p w14:paraId="22C13674" w14:textId="77777777" w:rsidR="00DC1D29" w:rsidRPr="00F4315E" w:rsidRDefault="00DC1D29" w:rsidP="00DC1D29">
      <w:pPr>
        <w:spacing w:before="120" w:after="120"/>
        <w:ind w:firstLine="0"/>
        <w:jc w:val="both"/>
      </w:pPr>
    </w:p>
    <w:p w14:paraId="6952C67F" w14:textId="77777777" w:rsidR="00DC1D29" w:rsidRPr="00F4315E" w:rsidRDefault="00DC1D29" w:rsidP="00DC1D29">
      <w:pPr>
        <w:ind w:right="90" w:firstLine="0"/>
        <w:jc w:val="both"/>
        <w:rPr>
          <w:sz w:val="20"/>
        </w:rPr>
      </w:pPr>
      <w:hyperlink w:anchor="sommaire" w:history="1">
        <w:r w:rsidRPr="00F4315E">
          <w:rPr>
            <w:rStyle w:val="Hyperlien"/>
            <w:sz w:val="20"/>
          </w:rPr>
          <w:t>Retour au sommaire</w:t>
        </w:r>
      </w:hyperlink>
    </w:p>
    <w:p w14:paraId="2795E57B" w14:textId="77777777" w:rsidR="00DC1D29" w:rsidRPr="00F4315E" w:rsidRDefault="00DC1D29" w:rsidP="00DC1D29">
      <w:pPr>
        <w:spacing w:before="120" w:after="120"/>
        <w:ind w:firstLine="0"/>
        <w:jc w:val="both"/>
      </w:pPr>
      <w:r>
        <w:br w:type="page"/>
        <w:t>[42]</w:t>
      </w:r>
    </w:p>
    <w:p w14:paraId="3C917660" w14:textId="77777777" w:rsidR="00DC1D29" w:rsidRDefault="00DC1D29" w:rsidP="00DC1D29">
      <w:pPr>
        <w:spacing w:before="120" w:after="120"/>
        <w:ind w:firstLine="0"/>
        <w:jc w:val="both"/>
      </w:pPr>
    </w:p>
    <w:p w14:paraId="337720C9" w14:textId="77777777" w:rsidR="00DC1D29" w:rsidRPr="00F4315E" w:rsidRDefault="00DC1D29" w:rsidP="00DC1D29">
      <w:pPr>
        <w:spacing w:before="120" w:after="120"/>
        <w:ind w:firstLine="0"/>
        <w:jc w:val="both"/>
      </w:pPr>
    </w:p>
    <w:p w14:paraId="7C3185AC" w14:textId="77777777" w:rsidR="00DC1D29" w:rsidRDefault="00DC1D29" w:rsidP="00DC1D29">
      <w:pPr>
        <w:spacing w:after="120"/>
        <w:ind w:firstLine="0"/>
        <w:jc w:val="center"/>
        <w:rPr>
          <w:sz w:val="24"/>
        </w:rPr>
      </w:pPr>
      <w:bookmarkStart w:id="9" w:name="Interventions_econo_10_dossier_texte_00"/>
      <w:r>
        <w:rPr>
          <w:b/>
          <w:sz w:val="24"/>
        </w:rPr>
        <w:t>Interventions économiques</w:t>
      </w:r>
      <w:r>
        <w:rPr>
          <w:b/>
          <w:sz w:val="24"/>
        </w:rPr>
        <w:br/>
      </w:r>
      <w:r>
        <w:rPr>
          <w:i/>
          <w:sz w:val="24"/>
        </w:rPr>
        <w:t>pour une alternative sociale</w:t>
      </w:r>
    </w:p>
    <w:p w14:paraId="12E222B4" w14:textId="77777777" w:rsidR="00DC1D29" w:rsidRPr="005F3CF4" w:rsidRDefault="00DC1D29" w:rsidP="00DC1D29">
      <w:pPr>
        <w:spacing w:after="120"/>
        <w:ind w:firstLine="0"/>
        <w:jc w:val="center"/>
        <w:rPr>
          <w:b/>
          <w:sz w:val="24"/>
        </w:rPr>
      </w:pPr>
      <w:r w:rsidRPr="005F3CF4">
        <w:rPr>
          <w:b/>
          <w:sz w:val="24"/>
        </w:rPr>
        <w:t xml:space="preserve">No </w:t>
      </w:r>
      <w:r>
        <w:rPr>
          <w:b/>
          <w:sz w:val="24"/>
        </w:rPr>
        <w:t>10</w:t>
      </w:r>
    </w:p>
    <w:p w14:paraId="085A19C1" w14:textId="77777777" w:rsidR="00DC1D29" w:rsidRPr="00F4315E" w:rsidRDefault="00DC1D29" w:rsidP="00DC1D29">
      <w:pPr>
        <w:spacing w:after="120"/>
        <w:ind w:firstLine="0"/>
        <w:jc w:val="center"/>
        <w:rPr>
          <w:b/>
          <w:color w:val="0000FF"/>
          <w:sz w:val="24"/>
        </w:rPr>
      </w:pPr>
      <w:r>
        <w:rPr>
          <w:b/>
          <w:color w:val="0000FF"/>
          <w:sz w:val="24"/>
        </w:rPr>
        <w:t>LA FILIÈRE CANADIENNE</w:t>
      </w:r>
    </w:p>
    <w:p w14:paraId="039AA3BC" w14:textId="77777777" w:rsidR="00DC1D29" w:rsidRPr="00F4315E" w:rsidRDefault="00DC1D29" w:rsidP="00DC1D29">
      <w:pPr>
        <w:spacing w:after="120"/>
        <w:ind w:firstLine="0"/>
        <w:jc w:val="center"/>
        <w:rPr>
          <w:b/>
          <w:color w:val="008000"/>
          <w:sz w:val="24"/>
        </w:rPr>
      </w:pPr>
      <w:r>
        <w:rPr>
          <w:b/>
          <w:color w:val="008000"/>
          <w:sz w:val="24"/>
        </w:rPr>
        <w:t>DOSSIER</w:t>
      </w:r>
    </w:p>
    <w:p w14:paraId="5E8813A0" w14:textId="77777777" w:rsidR="00DC1D29" w:rsidRPr="00384B20" w:rsidRDefault="00DC1D29" w:rsidP="00DC1D29">
      <w:pPr>
        <w:pStyle w:val="planchest"/>
      </w:pPr>
      <w:r>
        <w:t>Présentation</w:t>
      </w:r>
    </w:p>
    <w:bookmarkEnd w:id="9"/>
    <w:p w14:paraId="2565C109" w14:textId="77777777" w:rsidR="00DC1D29" w:rsidRPr="00E07116" w:rsidRDefault="00DC1D29" w:rsidP="00DC1D29">
      <w:pPr>
        <w:jc w:val="both"/>
      </w:pPr>
    </w:p>
    <w:p w14:paraId="4BAB3CED" w14:textId="77777777" w:rsidR="00DC1D29" w:rsidRPr="00E07116" w:rsidRDefault="00DC1D29" w:rsidP="00DC1D29">
      <w:pPr>
        <w:pStyle w:val="suite"/>
      </w:pPr>
      <w:r>
        <w:t>Le Collectif</w:t>
      </w:r>
    </w:p>
    <w:p w14:paraId="034D34F5" w14:textId="77777777" w:rsidR="00DC1D29" w:rsidRPr="00E07116" w:rsidRDefault="00DC1D29" w:rsidP="00DC1D29">
      <w:pPr>
        <w:jc w:val="both"/>
      </w:pPr>
    </w:p>
    <w:p w14:paraId="43F53AD9" w14:textId="77777777" w:rsidR="00DC1D29" w:rsidRDefault="00DC1D29" w:rsidP="00DC1D29">
      <w:pPr>
        <w:jc w:val="both"/>
      </w:pPr>
    </w:p>
    <w:p w14:paraId="31DF783E" w14:textId="77777777" w:rsidR="00DC1D29" w:rsidRPr="00F4315E" w:rsidRDefault="00DC1D29" w:rsidP="00DC1D29">
      <w:pPr>
        <w:jc w:val="both"/>
      </w:pPr>
    </w:p>
    <w:p w14:paraId="6514B218" w14:textId="77777777" w:rsidR="00DC1D29" w:rsidRPr="00F4315E" w:rsidRDefault="00DC1D29" w:rsidP="00DC1D29">
      <w:pPr>
        <w:jc w:val="both"/>
      </w:pPr>
    </w:p>
    <w:p w14:paraId="66013F2C" w14:textId="77777777" w:rsidR="00DC1D29" w:rsidRDefault="00DC1D29" w:rsidP="00DC1D29">
      <w:pPr>
        <w:ind w:right="90" w:firstLine="0"/>
        <w:jc w:val="both"/>
        <w:rPr>
          <w:sz w:val="20"/>
        </w:rPr>
      </w:pPr>
      <w:hyperlink w:anchor="sommaire" w:history="1">
        <w:r w:rsidRPr="00F4315E">
          <w:rPr>
            <w:rStyle w:val="Hyperlien"/>
            <w:sz w:val="20"/>
          </w:rPr>
          <w:t>Retour au sommaire</w:t>
        </w:r>
      </w:hyperlink>
    </w:p>
    <w:p w14:paraId="58E16FDF" w14:textId="77777777" w:rsidR="00DC1D29" w:rsidRPr="005F1EFD" w:rsidRDefault="00DC1D29" w:rsidP="00DC1D29">
      <w:pPr>
        <w:spacing w:before="120" w:after="120"/>
        <w:jc w:val="both"/>
      </w:pPr>
      <w:r w:rsidRPr="005F1EFD">
        <w:t>Depuis L.B. Pearson, le Canada jouit sur la scène internationale d’une image et d’une influence politique relativement remarquable qui, si elles ont sans doute de quoi flatter la fierté nationale, ne se ju</w:t>
      </w:r>
      <w:r w:rsidRPr="005F1EFD">
        <w:t>s</w:t>
      </w:r>
      <w:r w:rsidRPr="005F1EFD">
        <w:t>tifient guère lorsqu’on y regarde de plus près. Est-il nécessaire de ra</w:t>
      </w:r>
      <w:r w:rsidRPr="005F1EFD">
        <w:t>p</w:t>
      </w:r>
      <w:r w:rsidRPr="005F1EFD">
        <w:t>peler que les rapports qu’entretient le Canada avec le tiers-monde n’ont rien de désintéressé, que les multinationales et les banques c</w:t>
      </w:r>
      <w:r w:rsidRPr="005F1EFD">
        <w:t>a</w:t>
      </w:r>
      <w:r w:rsidRPr="005F1EFD">
        <w:t>nadiennes rivalisent avec celles des autres pays du centre pour le pa</w:t>
      </w:r>
      <w:r w:rsidRPr="005F1EFD">
        <w:t>r</w:t>
      </w:r>
      <w:r w:rsidRPr="005F1EFD">
        <w:t>tage des marchés mondiaux, que le Canada, plus souvent qu’à son tour, ne fait que servir de courtier des États-Unis en matière de polit</w:t>
      </w:r>
      <w:r w:rsidRPr="005F1EFD">
        <w:t>i</w:t>
      </w:r>
      <w:r w:rsidRPr="005F1EFD">
        <w:t>que internationale ou encore que l’accueil des réfugié(e)s pol</w:t>
      </w:r>
      <w:r w:rsidRPr="005F1EFD">
        <w:t>i</w:t>
      </w:r>
      <w:r w:rsidRPr="005F1EFD">
        <w:t>tiques se fait sur une base très sélective ? À l’ombre du parapluie américain, le Canada (en réalité, il faudrait plutôt dire la bourgeoisie canadienne) a su largement profiter de sa position de « deuxième violon » scie</w:t>
      </w:r>
      <w:r w:rsidRPr="005F1EFD">
        <w:t>m</w:t>
      </w:r>
      <w:r w:rsidRPr="005F1EFD">
        <w:t>ment et pleinement acceptée tant vis-à-vis de Wa</w:t>
      </w:r>
      <w:r w:rsidRPr="005F1EFD">
        <w:t>s</w:t>
      </w:r>
      <w:r w:rsidRPr="005F1EFD">
        <w:t>hington que vis-à-vis du Grand Capital américain. En fait, cette attitude ambiguë, enti</w:t>
      </w:r>
      <w:r w:rsidRPr="005F1EFD">
        <w:t>è</w:t>
      </w:r>
      <w:r w:rsidRPr="005F1EFD">
        <w:t>rement fondée sur le jeu complexe de l’autonomie relative et de la d</w:t>
      </w:r>
      <w:r w:rsidRPr="005F1EFD">
        <w:t>é</w:t>
      </w:r>
      <w:r w:rsidRPr="005F1EFD">
        <w:t>pendance « librement » acceptée, aura en fin de compte permis à la bourgeoisie canadienne non seulement de se consolider sur le plan intérieur, quitte à laisser momentanément ouverts de larges pans de l’économie ou à perdre une partie de son autonomie politique, mais aussi, elle lui aura permis de s’emparer de marchés internationaux i</w:t>
      </w:r>
      <w:r w:rsidRPr="005F1EFD">
        <w:t>m</w:t>
      </w:r>
      <w:r w:rsidRPr="005F1EFD">
        <w:t>portants et d’occuper maintenant une place non négligeable dans l’économie mondiale, navigant à la manière d’un sous-marin, parfois en eaux profondes, parfois en surface. Les voyages « touristiques » du premier ministre à l’étranger ou les a</w:t>
      </w:r>
      <w:r w:rsidRPr="005F1EFD">
        <w:t>p</w:t>
      </w:r>
      <w:r w:rsidRPr="005F1EFD">
        <w:t>pels réitérés d’Ottawa en faveur d’un nouvel ordre mondial ne trompent plus guère. Tourisme et affa</w:t>
      </w:r>
      <w:r w:rsidRPr="005F1EFD">
        <w:t>i</w:t>
      </w:r>
      <w:r w:rsidRPr="005F1EFD">
        <w:t>re font aussi bon ménage qu’humanisme et intérêt ou encore aide et exploitation.</w:t>
      </w:r>
    </w:p>
    <w:p w14:paraId="5B8DA5A3" w14:textId="77777777" w:rsidR="00DC1D29" w:rsidRPr="005F1EFD" w:rsidRDefault="00DC1D29" w:rsidP="00DC1D29">
      <w:pPr>
        <w:spacing w:before="120" w:after="120"/>
        <w:jc w:val="both"/>
      </w:pPr>
      <w:r w:rsidRPr="005F1EFD">
        <w:t>Ce sont ces ambigüités de la position du Canada dans l’économie mondiale et sur l’échiquier international que nous avons tenté de l</w:t>
      </w:r>
      <w:r w:rsidRPr="005F1EFD">
        <w:t>e</w:t>
      </w:r>
      <w:r w:rsidRPr="005F1EFD">
        <w:t>ver au travers des articles qui constituent le dossier qui suit.</w:t>
      </w:r>
    </w:p>
    <w:p w14:paraId="64184012" w14:textId="77777777" w:rsidR="00DC1D29" w:rsidRPr="005F1EFD" w:rsidRDefault="00DC1D29" w:rsidP="00DC1D29">
      <w:pPr>
        <w:spacing w:before="120" w:after="120"/>
        <w:jc w:val="both"/>
      </w:pPr>
      <w:r>
        <w:t>[43]</w:t>
      </w:r>
    </w:p>
    <w:p w14:paraId="115ED4EC" w14:textId="77777777" w:rsidR="00DC1D29" w:rsidRPr="005F1EFD" w:rsidRDefault="00DC1D29" w:rsidP="00DC1D29">
      <w:pPr>
        <w:spacing w:before="120" w:after="120"/>
        <w:jc w:val="both"/>
      </w:pPr>
      <w:r w:rsidRPr="005F1EFD">
        <w:t>Ainsi que le montre très bien P. Resnick, il est temps que l’on ce</w:t>
      </w:r>
      <w:r w:rsidRPr="005F1EFD">
        <w:t>s</w:t>
      </w:r>
      <w:r w:rsidRPr="005F1EFD">
        <w:t>se de s’illusionner sur le Canada comme pays dépendant de la pér</w:t>
      </w:r>
      <w:r w:rsidRPr="005F1EFD">
        <w:t>i</w:t>
      </w:r>
      <w:r w:rsidRPr="005F1EFD">
        <w:t>phérie. Le capitalisme canadien a atteint aujourd’hui une certaine m</w:t>
      </w:r>
      <w:r w:rsidRPr="005F1EFD">
        <w:t>a</w:t>
      </w:r>
      <w:r w:rsidRPr="005F1EFD">
        <w:t>turité qui en fait un « membre à part entière du centre capitali</w:t>
      </w:r>
      <w:r w:rsidRPr="005F1EFD">
        <w:t>s</w:t>
      </w:r>
      <w:r w:rsidRPr="005F1EFD">
        <w:t>te ». L’analyse que fait F. Moreau du secteur bancaire et de son i</w:t>
      </w:r>
      <w:r w:rsidRPr="005F1EFD">
        <w:t>m</w:t>
      </w:r>
      <w:r w:rsidRPr="005F1EFD">
        <w:t>plication internationale témoigne d’ailleurs de cette « vitalité ». Plus délicate d’approche est sans doute la question de la politique étrangère can</w:t>
      </w:r>
      <w:r w:rsidRPr="005F1EFD">
        <w:t>a</w:t>
      </w:r>
      <w:r w:rsidRPr="005F1EFD">
        <w:t>dienne, notamment en ce qui a trait aux rapports avec les États-Unis. Mais ici aussi, il convient de quitter, comme le propose V. Levant, les schémas par trop simplificateurs et les analyses qui ne voient guère dans ces rapports que des rapports de dominant à dom</w:t>
      </w:r>
      <w:r w:rsidRPr="005F1EFD">
        <w:t>i</w:t>
      </w:r>
      <w:r w:rsidRPr="005F1EFD">
        <w:t>né. Certes, des liens privilégiés existent entre les États-Unis et le Canada, en partic</w:t>
      </w:r>
      <w:r w:rsidRPr="005F1EFD">
        <w:t>u</w:t>
      </w:r>
      <w:r w:rsidRPr="005F1EFD">
        <w:t>lier pour tout ce qui touche aux questions de défense comme le montre M. Audet dans son article sur l’économie politique des dépenses mil</w:t>
      </w:r>
      <w:r w:rsidRPr="005F1EFD">
        <w:t>i</w:t>
      </w:r>
      <w:r w:rsidRPr="005F1EFD">
        <w:t>taires, mais si dépendance il y a, elle n’exclut pas, et de loin au co</w:t>
      </w:r>
      <w:r w:rsidRPr="005F1EFD">
        <w:t>n</w:t>
      </w:r>
      <w:r w:rsidRPr="005F1EFD">
        <w:t>traire, une certaine autonomie relative du Canada en matière de pol</w:t>
      </w:r>
      <w:r w:rsidRPr="005F1EFD">
        <w:t>i</w:t>
      </w:r>
      <w:r w:rsidRPr="005F1EFD">
        <w:t>tique étrangère. Le Canada ne peut être ramené à un État satellite des États-Unis ni son gouvernement à une marionnette de Washin</w:t>
      </w:r>
      <w:r w:rsidRPr="005F1EFD">
        <w:t>g</w:t>
      </w:r>
      <w:r w:rsidRPr="005F1EFD">
        <w:t>ton. Ce sont d’abord et avant tout les intérêts de la bourgeoisie can</w:t>
      </w:r>
      <w:r w:rsidRPr="005F1EFD">
        <w:t>a</w:t>
      </w:r>
      <w:r w:rsidRPr="005F1EFD">
        <w:t>dienne qui se profilent derrière la politique étrangère canadienne. Les articles de F. Midy sur l’ACDI, de V. Nin sur les ONG (organismes non gouve</w:t>
      </w:r>
      <w:r w:rsidRPr="005F1EFD">
        <w:t>r</w:t>
      </w:r>
      <w:r w:rsidRPr="005F1EFD">
        <w:t>nementaux) ou encore d’E. Lamy sur la participation du Canada à l’aménagement du fleuve Sénégal nous rappellent cette r</w:t>
      </w:r>
      <w:r w:rsidRPr="005F1EFD">
        <w:t>é</w:t>
      </w:r>
      <w:r w:rsidRPr="005F1EFD">
        <w:t>alité.</w:t>
      </w:r>
    </w:p>
    <w:p w14:paraId="7E1B282A" w14:textId="77777777" w:rsidR="00DC1D29" w:rsidRDefault="00DC1D29" w:rsidP="00DC1D29">
      <w:pPr>
        <w:spacing w:before="120" w:after="120"/>
        <w:jc w:val="both"/>
      </w:pPr>
      <w:r w:rsidRPr="005F1EFD">
        <w:t>Au travers, donc, des différents articles du dossier (nous ne les avons pas tous mentionnés) nous nous sommes efforcés de dégager quelques lignes directrices, de jeter quelques hypothèses et aussi, ce qui nous paraît important, d’apporter des données et des faits qui pe</w:t>
      </w:r>
      <w:r w:rsidRPr="005F1EFD">
        <w:t>r</w:t>
      </w:r>
      <w:r w:rsidRPr="005F1EFD">
        <w:t>mettront de démystifier cette image du Canada « bon-ami » du tiers-monde. À un moment où l’offensive diplomatique bat son plein dans les couloirs des ambassades canadiennes et aussi, ce qui va de pair, à un moment où parler de restructuration à l’échelle mondiale n’a rien d’une hypothèse académique, un tel dossier ne peut que permettre de mieux clarifier les véritables enjeux et nos positions face aux luttes du tiers-monde et d’ici.</w:t>
      </w:r>
    </w:p>
    <w:p w14:paraId="72E0C991" w14:textId="77777777" w:rsidR="00DC1D29" w:rsidRPr="005F1EFD" w:rsidRDefault="00DC1D29" w:rsidP="00DC1D29">
      <w:pPr>
        <w:spacing w:before="120" w:after="120"/>
        <w:jc w:val="both"/>
      </w:pPr>
    </w:p>
    <w:tbl>
      <w:tblPr>
        <w:tblOverlap w:val="never"/>
        <w:tblW w:w="0" w:type="auto"/>
        <w:tblLayout w:type="fixed"/>
        <w:tblCellMar>
          <w:left w:w="10" w:type="dxa"/>
          <w:right w:w="10" w:type="dxa"/>
        </w:tblCellMar>
        <w:tblLook w:val="04A0" w:firstRow="1" w:lastRow="0" w:firstColumn="1" w:lastColumn="0" w:noHBand="0" w:noVBand="1"/>
      </w:tblPr>
      <w:tblGrid>
        <w:gridCol w:w="1270"/>
        <w:gridCol w:w="6660"/>
      </w:tblGrid>
      <w:tr w:rsidR="00DC1D29" w:rsidRPr="005F1EFD" w14:paraId="1F59196C" w14:textId="77777777">
        <w:tblPrEx>
          <w:tblCellMar>
            <w:top w:w="0" w:type="dxa"/>
            <w:bottom w:w="0" w:type="dxa"/>
          </w:tblCellMar>
        </w:tblPrEx>
        <w:tc>
          <w:tcPr>
            <w:tcW w:w="7930" w:type="dxa"/>
            <w:gridSpan w:val="2"/>
            <w:tcBorders>
              <w:top w:val="single" w:sz="4" w:space="0" w:color="auto"/>
              <w:left w:val="single" w:sz="4" w:space="0" w:color="auto"/>
              <w:right w:val="single" w:sz="4" w:space="0" w:color="auto"/>
            </w:tcBorders>
            <w:shd w:val="clear" w:color="auto" w:fill="EEECE1"/>
          </w:tcPr>
          <w:p w14:paraId="34A1B8B0" w14:textId="77777777" w:rsidR="00DC1D29" w:rsidRDefault="00DC1D29" w:rsidP="00DC1D29">
            <w:pPr>
              <w:spacing w:before="120" w:after="120"/>
              <w:ind w:left="86" w:right="86" w:firstLine="0"/>
              <w:jc w:val="center"/>
              <w:rPr>
                <w:rStyle w:val="Corpsdutexte212ptGras"/>
                <w:lang w:val="fr-CA"/>
              </w:rPr>
            </w:pPr>
          </w:p>
          <w:p w14:paraId="3B36F8E7" w14:textId="77777777" w:rsidR="00DC1D29" w:rsidRPr="00B37B03" w:rsidRDefault="00DC1D29" w:rsidP="00DC1D29">
            <w:pPr>
              <w:spacing w:before="120" w:after="120"/>
              <w:ind w:left="86" w:right="86" w:firstLine="0"/>
              <w:jc w:val="center"/>
              <w:rPr>
                <w:rStyle w:val="Corpsdutexte212ptGras"/>
                <w:color w:val="0000FF"/>
                <w:lang w:val="fr-CA"/>
              </w:rPr>
            </w:pPr>
            <w:r w:rsidRPr="00B37B03">
              <w:rPr>
                <w:rStyle w:val="Corpsdutexte212ptGras"/>
                <w:color w:val="0000FF"/>
                <w:lang w:val="fr-CA"/>
              </w:rPr>
              <w:t>Prochains numéros</w:t>
            </w:r>
          </w:p>
          <w:p w14:paraId="46F77BE7" w14:textId="77777777" w:rsidR="00DC1D29" w:rsidRPr="00AD36F3" w:rsidRDefault="00DC1D29" w:rsidP="00DC1D29">
            <w:pPr>
              <w:spacing w:before="120" w:after="120"/>
              <w:ind w:left="86" w:right="86" w:firstLine="0"/>
              <w:jc w:val="center"/>
              <w:rPr>
                <w:sz w:val="24"/>
              </w:rPr>
            </w:pPr>
          </w:p>
        </w:tc>
      </w:tr>
      <w:tr w:rsidR="00DC1D29" w:rsidRPr="005F1EFD" w14:paraId="5808C94C" w14:textId="77777777">
        <w:tblPrEx>
          <w:tblCellMar>
            <w:top w:w="0" w:type="dxa"/>
            <w:bottom w:w="0" w:type="dxa"/>
          </w:tblCellMar>
        </w:tblPrEx>
        <w:tc>
          <w:tcPr>
            <w:tcW w:w="1270" w:type="dxa"/>
            <w:tcBorders>
              <w:left w:val="single" w:sz="4" w:space="0" w:color="auto"/>
            </w:tcBorders>
            <w:shd w:val="clear" w:color="auto" w:fill="EEECE1"/>
            <w:vAlign w:val="center"/>
          </w:tcPr>
          <w:p w14:paraId="3831092B" w14:textId="77777777" w:rsidR="00DC1D29" w:rsidRPr="00F00B22" w:rsidRDefault="00DC1D29" w:rsidP="00DC1D29">
            <w:pPr>
              <w:spacing w:before="60" w:after="60"/>
              <w:ind w:left="90" w:right="80" w:firstLine="0"/>
              <w:jc w:val="both"/>
              <w:rPr>
                <w:sz w:val="24"/>
              </w:rPr>
            </w:pPr>
            <w:r w:rsidRPr="00F00B22">
              <w:rPr>
                <w:rStyle w:val="Corpsdutexte29ptItalique"/>
                <w:sz w:val="24"/>
              </w:rPr>
              <w:t>—</w:t>
            </w:r>
            <w:r w:rsidRPr="00F00B22">
              <w:rPr>
                <w:sz w:val="24"/>
              </w:rPr>
              <w:t xml:space="preserve"> n° 11 :</w:t>
            </w:r>
          </w:p>
        </w:tc>
        <w:tc>
          <w:tcPr>
            <w:tcW w:w="6660" w:type="dxa"/>
            <w:tcBorders>
              <w:right w:val="single" w:sz="4" w:space="0" w:color="auto"/>
            </w:tcBorders>
            <w:shd w:val="clear" w:color="auto" w:fill="EEECE1"/>
            <w:vAlign w:val="center"/>
          </w:tcPr>
          <w:p w14:paraId="4C3994A8" w14:textId="77777777" w:rsidR="00DC1D29" w:rsidRPr="00F00B22" w:rsidRDefault="00DC1D29" w:rsidP="00DC1D29">
            <w:pPr>
              <w:spacing w:before="60" w:after="60"/>
              <w:ind w:left="90" w:right="80" w:firstLine="0"/>
              <w:jc w:val="both"/>
              <w:rPr>
                <w:sz w:val="24"/>
              </w:rPr>
            </w:pPr>
            <w:r w:rsidRPr="00F00B22">
              <w:rPr>
                <w:sz w:val="24"/>
              </w:rPr>
              <w:t>Crise et politiques économiques au Canada (Pri</w:t>
            </w:r>
            <w:r w:rsidRPr="00F00B22">
              <w:rPr>
                <w:sz w:val="24"/>
              </w:rPr>
              <w:t>n</w:t>
            </w:r>
            <w:r w:rsidRPr="00F00B22">
              <w:rPr>
                <w:sz w:val="24"/>
              </w:rPr>
              <w:t>temps 83)</w:t>
            </w:r>
          </w:p>
        </w:tc>
      </w:tr>
      <w:tr w:rsidR="00DC1D29" w:rsidRPr="005F1EFD" w14:paraId="5161D5B2" w14:textId="77777777">
        <w:tblPrEx>
          <w:tblCellMar>
            <w:top w:w="0" w:type="dxa"/>
            <w:bottom w:w="0" w:type="dxa"/>
          </w:tblCellMar>
        </w:tblPrEx>
        <w:tc>
          <w:tcPr>
            <w:tcW w:w="1270" w:type="dxa"/>
            <w:tcBorders>
              <w:left w:val="single" w:sz="4" w:space="0" w:color="auto"/>
            </w:tcBorders>
            <w:shd w:val="clear" w:color="auto" w:fill="EEECE1"/>
            <w:vAlign w:val="center"/>
          </w:tcPr>
          <w:p w14:paraId="641F4166" w14:textId="77777777" w:rsidR="00DC1D29" w:rsidRPr="00F00B22" w:rsidRDefault="00DC1D29" w:rsidP="00DC1D29">
            <w:pPr>
              <w:spacing w:before="60" w:after="60"/>
              <w:ind w:left="90" w:right="80" w:firstLine="0"/>
              <w:jc w:val="both"/>
              <w:rPr>
                <w:sz w:val="24"/>
              </w:rPr>
            </w:pPr>
            <w:r w:rsidRPr="00F00B22">
              <w:rPr>
                <w:sz w:val="24"/>
              </w:rPr>
              <w:t>— n° 12 :</w:t>
            </w:r>
          </w:p>
        </w:tc>
        <w:tc>
          <w:tcPr>
            <w:tcW w:w="6660" w:type="dxa"/>
            <w:tcBorders>
              <w:right w:val="single" w:sz="4" w:space="0" w:color="auto"/>
            </w:tcBorders>
            <w:shd w:val="clear" w:color="auto" w:fill="EEECE1"/>
            <w:vAlign w:val="center"/>
          </w:tcPr>
          <w:p w14:paraId="1E1CC943" w14:textId="77777777" w:rsidR="00DC1D29" w:rsidRPr="00F00B22" w:rsidRDefault="00DC1D29" w:rsidP="00DC1D29">
            <w:pPr>
              <w:spacing w:before="60" w:after="60"/>
              <w:ind w:left="90" w:right="80" w:firstLine="0"/>
              <w:jc w:val="both"/>
              <w:rPr>
                <w:sz w:val="24"/>
              </w:rPr>
            </w:pPr>
            <w:r w:rsidRPr="00F00B22">
              <w:rPr>
                <w:sz w:val="24"/>
              </w:rPr>
              <w:t>Travail et emploi (Automne 83)</w:t>
            </w:r>
          </w:p>
        </w:tc>
      </w:tr>
      <w:tr w:rsidR="00DC1D29" w:rsidRPr="005F1EFD" w14:paraId="6AAB44C7" w14:textId="77777777">
        <w:tblPrEx>
          <w:tblCellMar>
            <w:top w:w="0" w:type="dxa"/>
            <w:bottom w:w="0" w:type="dxa"/>
          </w:tblCellMar>
        </w:tblPrEx>
        <w:tc>
          <w:tcPr>
            <w:tcW w:w="1270" w:type="dxa"/>
            <w:tcBorders>
              <w:left w:val="single" w:sz="4" w:space="0" w:color="auto"/>
            </w:tcBorders>
            <w:shd w:val="clear" w:color="auto" w:fill="EEECE1"/>
          </w:tcPr>
          <w:p w14:paraId="314FFD02" w14:textId="77777777" w:rsidR="00DC1D29" w:rsidRPr="00F00B22" w:rsidRDefault="00DC1D29" w:rsidP="00DC1D29">
            <w:pPr>
              <w:spacing w:before="60" w:after="60"/>
              <w:ind w:left="90" w:right="80" w:firstLine="0"/>
              <w:jc w:val="both"/>
              <w:rPr>
                <w:sz w:val="24"/>
              </w:rPr>
            </w:pPr>
            <w:r w:rsidRPr="00F00B22">
              <w:rPr>
                <w:sz w:val="24"/>
              </w:rPr>
              <w:t>— n° 13 :</w:t>
            </w:r>
          </w:p>
        </w:tc>
        <w:tc>
          <w:tcPr>
            <w:tcW w:w="6660" w:type="dxa"/>
            <w:tcBorders>
              <w:right w:val="single" w:sz="4" w:space="0" w:color="auto"/>
            </w:tcBorders>
            <w:shd w:val="clear" w:color="auto" w:fill="EEECE1"/>
            <w:vAlign w:val="center"/>
          </w:tcPr>
          <w:p w14:paraId="64AA0C6B" w14:textId="77777777" w:rsidR="00DC1D29" w:rsidRPr="00F00B22" w:rsidRDefault="00DC1D29" w:rsidP="00DC1D29">
            <w:pPr>
              <w:spacing w:before="60" w:after="60"/>
              <w:ind w:left="90" w:right="80" w:firstLine="0"/>
              <w:jc w:val="both"/>
              <w:rPr>
                <w:sz w:val="24"/>
              </w:rPr>
            </w:pPr>
            <w:r w:rsidRPr="00F00B22">
              <w:rPr>
                <w:sz w:val="24"/>
              </w:rPr>
              <w:t>L’autre travail : travail domestique et économie non marchande (H</w:t>
            </w:r>
            <w:r w:rsidRPr="00F00B22">
              <w:rPr>
                <w:sz w:val="24"/>
              </w:rPr>
              <w:t>i</w:t>
            </w:r>
            <w:r w:rsidRPr="00F00B22">
              <w:rPr>
                <w:sz w:val="24"/>
              </w:rPr>
              <w:t>ver 84)</w:t>
            </w:r>
          </w:p>
        </w:tc>
      </w:tr>
      <w:tr w:rsidR="00DC1D29" w:rsidRPr="005F1EFD" w14:paraId="77AB0593" w14:textId="77777777">
        <w:tblPrEx>
          <w:tblCellMar>
            <w:top w:w="0" w:type="dxa"/>
            <w:bottom w:w="0" w:type="dxa"/>
          </w:tblCellMar>
        </w:tblPrEx>
        <w:tc>
          <w:tcPr>
            <w:tcW w:w="7930" w:type="dxa"/>
            <w:gridSpan w:val="2"/>
            <w:tcBorders>
              <w:left w:val="single" w:sz="4" w:space="0" w:color="auto"/>
              <w:bottom w:val="single" w:sz="4" w:space="0" w:color="auto"/>
              <w:right w:val="single" w:sz="4" w:space="0" w:color="auto"/>
            </w:tcBorders>
            <w:shd w:val="clear" w:color="auto" w:fill="EEECE1"/>
            <w:vAlign w:val="center"/>
          </w:tcPr>
          <w:p w14:paraId="477A7350" w14:textId="77777777" w:rsidR="00DC1D29" w:rsidRDefault="00DC1D29" w:rsidP="00DC1D29">
            <w:pPr>
              <w:spacing w:before="60" w:after="60"/>
              <w:ind w:left="90" w:right="80" w:firstLine="0"/>
              <w:jc w:val="both"/>
              <w:rPr>
                <w:sz w:val="24"/>
              </w:rPr>
            </w:pPr>
            <w:r w:rsidRPr="00F00B22">
              <w:rPr>
                <w:sz w:val="24"/>
              </w:rPr>
              <w:t>Les personnes intéressées peuvent nous faire parvenir leurs textes en trois exemplaires au moins trois mois avant la date prévue de parution.</w:t>
            </w:r>
          </w:p>
          <w:p w14:paraId="3FA6A8EB" w14:textId="77777777" w:rsidR="00DC1D29" w:rsidRPr="00F00B22" w:rsidRDefault="00DC1D29" w:rsidP="00DC1D29">
            <w:pPr>
              <w:spacing w:before="60" w:after="60"/>
              <w:ind w:left="90" w:right="80" w:firstLine="0"/>
              <w:jc w:val="both"/>
              <w:rPr>
                <w:sz w:val="24"/>
              </w:rPr>
            </w:pPr>
          </w:p>
        </w:tc>
      </w:tr>
    </w:tbl>
    <w:p w14:paraId="7701E02B" w14:textId="77777777" w:rsidR="00DC1D29" w:rsidRPr="005F1EFD" w:rsidRDefault="00DC1D29" w:rsidP="00DC1D29">
      <w:pPr>
        <w:spacing w:before="120" w:after="120"/>
        <w:jc w:val="both"/>
        <w:rPr>
          <w:szCs w:val="2"/>
        </w:rPr>
      </w:pPr>
    </w:p>
    <w:p w14:paraId="1E01D6EC" w14:textId="77777777" w:rsidR="00DC1D29" w:rsidRPr="005F1EFD" w:rsidRDefault="00DC1D29" w:rsidP="00DC1D29">
      <w:pPr>
        <w:spacing w:before="120" w:after="120"/>
        <w:jc w:val="both"/>
        <w:rPr>
          <w:szCs w:val="2"/>
        </w:rPr>
      </w:pPr>
    </w:p>
    <w:p w14:paraId="479ED49B" w14:textId="77777777" w:rsidR="00DC1D29" w:rsidRDefault="00DC1D29" w:rsidP="00DC1D29">
      <w:pPr>
        <w:spacing w:before="120" w:after="120"/>
        <w:ind w:firstLine="0"/>
        <w:jc w:val="both"/>
        <w:rPr>
          <w:szCs w:val="2"/>
        </w:rPr>
      </w:pPr>
      <w:r w:rsidRPr="005F1EFD">
        <w:rPr>
          <w:szCs w:val="2"/>
        </w:rPr>
        <w:br w:type="page"/>
      </w:r>
      <w:r>
        <w:rPr>
          <w:szCs w:val="2"/>
        </w:rPr>
        <w:t>[44]</w:t>
      </w:r>
    </w:p>
    <w:p w14:paraId="334F12FB" w14:textId="77777777" w:rsidR="00DC1D29" w:rsidRDefault="00DC1D29" w:rsidP="00DC1D29">
      <w:pPr>
        <w:spacing w:before="120" w:after="120"/>
        <w:jc w:val="both"/>
        <w:rPr>
          <w:szCs w:val="2"/>
        </w:rPr>
      </w:pPr>
    </w:p>
    <w:p w14:paraId="7B97E466" w14:textId="77777777" w:rsidR="00DC1D29" w:rsidRPr="004267E1" w:rsidRDefault="00DC1D29" w:rsidP="00DC1D29">
      <w:pPr>
        <w:spacing w:before="120" w:after="120"/>
        <w:ind w:firstLine="0"/>
        <w:jc w:val="both"/>
        <w:rPr>
          <w:b/>
          <w:bCs/>
          <w:szCs w:val="28"/>
        </w:rPr>
      </w:pPr>
      <w:r w:rsidRPr="004267E1">
        <w:rPr>
          <w:b/>
          <w:bCs/>
          <w:szCs w:val="28"/>
        </w:rPr>
        <w:t>AGRO-ALIMENTAIRE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DC1D29" w14:paraId="15205306" w14:textId="77777777">
        <w:tc>
          <w:tcPr>
            <w:tcW w:w="8060" w:type="dxa"/>
            <w:shd w:val="clear" w:color="auto" w:fill="EEECE1"/>
          </w:tcPr>
          <w:p w14:paraId="0D220642" w14:textId="77777777" w:rsidR="00DC1D29" w:rsidRPr="000D3074" w:rsidRDefault="00DC1D29" w:rsidP="00DC1D29">
            <w:pPr>
              <w:ind w:firstLine="0"/>
              <w:rPr>
                <w:sz w:val="24"/>
                <w:szCs w:val="98"/>
              </w:rPr>
            </w:pPr>
          </w:p>
          <w:p w14:paraId="6D56C659" w14:textId="77777777" w:rsidR="00DC1D29" w:rsidRPr="001D4A52" w:rsidRDefault="00DC1D29" w:rsidP="00DC1D29">
            <w:pPr>
              <w:ind w:firstLine="0"/>
              <w:rPr>
                <w:b/>
                <w:sz w:val="24"/>
                <w:szCs w:val="98"/>
              </w:rPr>
            </w:pPr>
            <w:r w:rsidRPr="001D4A52">
              <w:rPr>
                <w:b/>
                <w:sz w:val="24"/>
                <w:szCs w:val="98"/>
              </w:rPr>
              <w:t>Sommaire n° 9</w:t>
            </w:r>
          </w:p>
          <w:p w14:paraId="35044343" w14:textId="77777777" w:rsidR="00DC1D29" w:rsidRPr="000D3074" w:rsidRDefault="00DC1D29" w:rsidP="00DC1D29">
            <w:pPr>
              <w:ind w:firstLine="0"/>
              <w:rPr>
                <w:sz w:val="24"/>
              </w:rPr>
            </w:pPr>
          </w:p>
          <w:p w14:paraId="7F952FC9" w14:textId="77777777" w:rsidR="00DC1D29" w:rsidRPr="000D3074" w:rsidRDefault="00DC1D29" w:rsidP="00DC1D29">
            <w:pPr>
              <w:spacing w:after="120"/>
              <w:ind w:firstLine="0"/>
              <w:rPr>
                <w:sz w:val="24"/>
              </w:rPr>
            </w:pPr>
            <w:r w:rsidRPr="000D3074">
              <w:rPr>
                <w:sz w:val="24"/>
              </w:rPr>
              <w:t>Ent</w:t>
            </w:r>
            <w:r w:rsidRPr="000D3074">
              <w:rPr>
                <w:sz w:val="24"/>
                <w:szCs w:val="34"/>
              </w:rPr>
              <w:t>revue avec Norbert Rodrigue</w:t>
            </w:r>
          </w:p>
          <w:p w14:paraId="1957390B" w14:textId="77777777" w:rsidR="00DC1D29" w:rsidRPr="000D3074" w:rsidRDefault="00DC1D29" w:rsidP="00DC1D29">
            <w:pPr>
              <w:spacing w:after="120"/>
              <w:ind w:firstLine="0"/>
              <w:rPr>
                <w:sz w:val="24"/>
              </w:rPr>
            </w:pPr>
            <w:r w:rsidRPr="000D3074">
              <w:rPr>
                <w:i/>
                <w:iCs/>
                <w:sz w:val="24"/>
                <w:szCs w:val="34"/>
              </w:rPr>
              <w:t>Propos recueillis par Michel Pilon et Normand Roy</w:t>
            </w:r>
            <w:r w:rsidRPr="000D3074">
              <w:rPr>
                <w:iCs/>
                <w:sz w:val="24"/>
                <w:szCs w:val="34"/>
              </w:rPr>
              <w:t xml:space="preserve"> [</w:t>
            </w:r>
            <w:r w:rsidRPr="000D3074">
              <w:rPr>
                <w:sz w:val="24"/>
                <w:szCs w:val="34"/>
              </w:rPr>
              <w:t>7]</w:t>
            </w:r>
          </w:p>
          <w:p w14:paraId="42341AC3" w14:textId="77777777" w:rsidR="00DC1D29" w:rsidRPr="000D3074" w:rsidRDefault="00DC1D29" w:rsidP="00DC1D29">
            <w:pPr>
              <w:spacing w:after="120"/>
              <w:ind w:firstLine="0"/>
              <w:rPr>
                <w:sz w:val="24"/>
              </w:rPr>
            </w:pPr>
            <w:r w:rsidRPr="000D3074">
              <w:rPr>
                <w:i/>
                <w:iCs/>
                <w:sz w:val="24"/>
                <w:szCs w:val="34"/>
              </w:rPr>
              <w:t>Algérie : vingt ans d'indépendance</w:t>
            </w:r>
            <w:r w:rsidRPr="000D3074">
              <w:rPr>
                <w:iCs/>
                <w:sz w:val="24"/>
                <w:szCs w:val="34"/>
              </w:rPr>
              <w:t xml:space="preserve">, </w:t>
            </w:r>
            <w:r w:rsidRPr="000D3074">
              <w:rPr>
                <w:i/>
                <w:iCs/>
                <w:sz w:val="24"/>
                <w:szCs w:val="34"/>
              </w:rPr>
              <w:t>Dalil Maschino</w:t>
            </w:r>
            <w:r w:rsidRPr="000D3074">
              <w:rPr>
                <w:iCs/>
                <w:sz w:val="24"/>
                <w:szCs w:val="34"/>
              </w:rPr>
              <w:t xml:space="preserve"> [1</w:t>
            </w:r>
            <w:r w:rsidRPr="000D3074">
              <w:rPr>
                <w:sz w:val="24"/>
                <w:szCs w:val="34"/>
              </w:rPr>
              <w:t>5]</w:t>
            </w:r>
          </w:p>
          <w:p w14:paraId="63F3746B" w14:textId="77777777" w:rsidR="00DC1D29" w:rsidRPr="000D3074" w:rsidRDefault="00DC1D29" w:rsidP="00DC1D29">
            <w:pPr>
              <w:spacing w:after="120"/>
              <w:ind w:firstLine="0"/>
              <w:rPr>
                <w:sz w:val="24"/>
              </w:rPr>
            </w:pPr>
            <w:r w:rsidRPr="000D3074">
              <w:rPr>
                <w:i/>
                <w:iCs/>
                <w:sz w:val="24"/>
                <w:szCs w:val="34"/>
              </w:rPr>
              <w:t>Notes d'actualités</w:t>
            </w:r>
            <w:r w:rsidRPr="000D3074">
              <w:rPr>
                <w:iCs/>
                <w:sz w:val="24"/>
                <w:szCs w:val="34"/>
              </w:rPr>
              <w:t xml:space="preserve"> [</w:t>
            </w:r>
            <w:r w:rsidRPr="000D3074">
              <w:rPr>
                <w:sz w:val="24"/>
                <w:szCs w:val="34"/>
              </w:rPr>
              <w:t>33]</w:t>
            </w:r>
          </w:p>
          <w:p w14:paraId="0DC614F3" w14:textId="77777777" w:rsidR="00DC1D29" w:rsidRPr="000D3074" w:rsidRDefault="00DC1D29" w:rsidP="00DC1D29">
            <w:pPr>
              <w:spacing w:after="120"/>
              <w:ind w:firstLine="0"/>
              <w:rPr>
                <w:sz w:val="24"/>
              </w:rPr>
            </w:pPr>
            <w:r w:rsidRPr="000D3074">
              <w:rPr>
                <w:sz w:val="24"/>
                <w:szCs w:val="34"/>
              </w:rPr>
              <w:t xml:space="preserve">Le budget Parizeau, </w:t>
            </w:r>
            <w:r w:rsidRPr="000D3074">
              <w:rPr>
                <w:i/>
                <w:iCs/>
                <w:sz w:val="24"/>
                <w:szCs w:val="34"/>
              </w:rPr>
              <w:t>Jean Charest</w:t>
            </w:r>
            <w:r w:rsidRPr="000D3074">
              <w:rPr>
                <w:iCs/>
                <w:sz w:val="24"/>
                <w:szCs w:val="34"/>
              </w:rPr>
              <w:t xml:space="preserve"> [</w:t>
            </w:r>
            <w:r w:rsidRPr="000D3074">
              <w:rPr>
                <w:sz w:val="24"/>
                <w:szCs w:val="34"/>
              </w:rPr>
              <w:t>35]</w:t>
            </w:r>
          </w:p>
          <w:p w14:paraId="031E6D39" w14:textId="77777777" w:rsidR="00DC1D29" w:rsidRPr="000D3074" w:rsidRDefault="00DC1D29" w:rsidP="00DC1D29">
            <w:pPr>
              <w:spacing w:after="120"/>
              <w:ind w:firstLine="0"/>
              <w:rPr>
                <w:sz w:val="24"/>
              </w:rPr>
            </w:pPr>
            <w:r w:rsidRPr="000D3074">
              <w:rPr>
                <w:sz w:val="24"/>
                <w:szCs w:val="34"/>
              </w:rPr>
              <w:t xml:space="preserve">Le virage technologique : comment débâtir le Québec, </w:t>
            </w:r>
            <w:r w:rsidRPr="000D3074">
              <w:rPr>
                <w:i/>
                <w:iCs/>
                <w:sz w:val="24"/>
                <w:szCs w:val="34"/>
              </w:rPr>
              <w:t>Peter Bakvis</w:t>
            </w:r>
            <w:r w:rsidRPr="000D3074">
              <w:rPr>
                <w:iCs/>
                <w:sz w:val="24"/>
                <w:szCs w:val="34"/>
              </w:rPr>
              <w:t xml:space="preserve"> [</w:t>
            </w:r>
            <w:r w:rsidRPr="000D3074">
              <w:rPr>
                <w:sz w:val="24"/>
                <w:szCs w:val="34"/>
              </w:rPr>
              <w:t>40]</w:t>
            </w:r>
          </w:p>
          <w:p w14:paraId="4150C700" w14:textId="77777777" w:rsidR="00DC1D29" w:rsidRPr="000D3074" w:rsidRDefault="00DC1D29" w:rsidP="00DC1D29">
            <w:pPr>
              <w:spacing w:after="120"/>
              <w:ind w:firstLine="0"/>
              <w:rPr>
                <w:sz w:val="24"/>
              </w:rPr>
            </w:pPr>
            <w:r w:rsidRPr="000D3074">
              <w:rPr>
                <w:sz w:val="24"/>
                <w:szCs w:val="34"/>
              </w:rPr>
              <w:t xml:space="preserve">Quelques remarques sur les politiques économiques du P.Q., </w:t>
            </w:r>
            <w:r w:rsidRPr="000D3074">
              <w:rPr>
                <w:i/>
                <w:iCs/>
                <w:sz w:val="24"/>
                <w:szCs w:val="34"/>
              </w:rPr>
              <w:t>Christian D</w:t>
            </w:r>
            <w:r w:rsidRPr="000D3074">
              <w:rPr>
                <w:i/>
                <w:iCs/>
                <w:sz w:val="24"/>
                <w:szCs w:val="34"/>
              </w:rPr>
              <w:t>e</w:t>
            </w:r>
            <w:r w:rsidRPr="000D3074">
              <w:rPr>
                <w:i/>
                <w:iCs/>
                <w:sz w:val="24"/>
                <w:szCs w:val="34"/>
              </w:rPr>
              <w:t xml:space="preserve">block et Vincent van Schendel </w:t>
            </w:r>
            <w:r w:rsidRPr="000D3074">
              <w:rPr>
                <w:i/>
                <w:sz w:val="24"/>
                <w:szCs w:val="34"/>
              </w:rPr>
              <w:t xml:space="preserve"> </w:t>
            </w:r>
            <w:r w:rsidRPr="000D3074">
              <w:rPr>
                <w:sz w:val="24"/>
                <w:szCs w:val="34"/>
              </w:rPr>
              <w:t>[51]</w:t>
            </w:r>
          </w:p>
          <w:p w14:paraId="52EF13AF" w14:textId="77777777" w:rsidR="00DC1D29" w:rsidRPr="000D3074" w:rsidRDefault="00DC1D29" w:rsidP="00DC1D29">
            <w:pPr>
              <w:spacing w:after="120"/>
              <w:ind w:firstLine="0"/>
              <w:rPr>
                <w:sz w:val="24"/>
              </w:rPr>
            </w:pPr>
            <w:r w:rsidRPr="000D3074">
              <w:rPr>
                <w:i/>
                <w:iCs/>
                <w:sz w:val="24"/>
                <w:szCs w:val="34"/>
              </w:rPr>
              <w:t>Dossier : L'agro-alimentaire au Québec : l'heure des choix</w:t>
            </w:r>
          </w:p>
          <w:p w14:paraId="38D2F266" w14:textId="77777777" w:rsidR="00DC1D29" w:rsidRPr="000D3074" w:rsidRDefault="00DC1D29" w:rsidP="00DC1D29">
            <w:pPr>
              <w:spacing w:after="120"/>
              <w:ind w:firstLine="0"/>
              <w:rPr>
                <w:sz w:val="24"/>
              </w:rPr>
            </w:pPr>
            <w:r w:rsidRPr="000D3074">
              <w:rPr>
                <w:sz w:val="24"/>
                <w:szCs w:val="34"/>
              </w:rPr>
              <w:t>Présentation [59]</w:t>
            </w:r>
          </w:p>
          <w:p w14:paraId="0FA9F405" w14:textId="77777777" w:rsidR="00DC1D29" w:rsidRPr="000D3074" w:rsidRDefault="00DC1D29" w:rsidP="00DC1D29">
            <w:pPr>
              <w:spacing w:after="120"/>
              <w:ind w:firstLine="0"/>
              <w:rPr>
                <w:sz w:val="24"/>
              </w:rPr>
            </w:pPr>
            <w:r w:rsidRPr="000D3074">
              <w:rPr>
                <w:sz w:val="24"/>
                <w:szCs w:val="30"/>
              </w:rPr>
              <w:t xml:space="preserve">La gauche a-t-elle manqué le train dans l'agriculture ?, </w:t>
            </w:r>
            <w:r w:rsidRPr="000D3074">
              <w:rPr>
                <w:i/>
                <w:iCs/>
                <w:sz w:val="24"/>
                <w:szCs w:val="30"/>
              </w:rPr>
              <w:t>Martin Robert</w:t>
            </w:r>
            <w:r w:rsidRPr="000D3074">
              <w:rPr>
                <w:iCs/>
                <w:sz w:val="24"/>
                <w:szCs w:val="30"/>
              </w:rPr>
              <w:t xml:space="preserve"> [</w:t>
            </w:r>
            <w:r w:rsidRPr="000D3074">
              <w:rPr>
                <w:sz w:val="24"/>
                <w:szCs w:val="30"/>
              </w:rPr>
              <w:t>65]</w:t>
            </w:r>
          </w:p>
          <w:p w14:paraId="060329CE" w14:textId="77777777" w:rsidR="00DC1D29" w:rsidRPr="000D3074" w:rsidRDefault="00DC1D29" w:rsidP="00DC1D29">
            <w:pPr>
              <w:spacing w:after="120"/>
              <w:ind w:firstLine="0"/>
              <w:rPr>
                <w:sz w:val="24"/>
              </w:rPr>
            </w:pPr>
            <w:r w:rsidRPr="000D3074">
              <w:rPr>
                <w:sz w:val="24"/>
                <w:szCs w:val="34"/>
              </w:rPr>
              <w:t xml:space="preserve">Où en sont les femmes en agriculture ?, </w:t>
            </w:r>
            <w:r w:rsidRPr="000D3074">
              <w:rPr>
                <w:i/>
                <w:iCs/>
                <w:sz w:val="24"/>
                <w:szCs w:val="34"/>
              </w:rPr>
              <w:t>Suzanne Dion</w:t>
            </w:r>
            <w:r w:rsidRPr="000D3074">
              <w:rPr>
                <w:iCs/>
                <w:sz w:val="24"/>
                <w:szCs w:val="34"/>
              </w:rPr>
              <w:t xml:space="preserve"> [</w:t>
            </w:r>
            <w:r w:rsidRPr="000D3074">
              <w:rPr>
                <w:sz w:val="24"/>
                <w:szCs w:val="34"/>
              </w:rPr>
              <w:t>71]</w:t>
            </w:r>
          </w:p>
          <w:p w14:paraId="426769FA" w14:textId="77777777" w:rsidR="00DC1D29" w:rsidRPr="000D3074" w:rsidRDefault="00DC1D29" w:rsidP="00DC1D29">
            <w:pPr>
              <w:spacing w:after="120"/>
              <w:ind w:firstLine="0"/>
              <w:rPr>
                <w:sz w:val="24"/>
              </w:rPr>
            </w:pPr>
            <w:r w:rsidRPr="000D3074">
              <w:rPr>
                <w:iCs/>
                <w:sz w:val="24"/>
                <w:szCs w:val="34"/>
              </w:rPr>
              <w:t>Le</w:t>
            </w:r>
            <w:r w:rsidRPr="000D3074">
              <w:rPr>
                <w:i/>
                <w:iCs/>
                <w:sz w:val="24"/>
                <w:szCs w:val="34"/>
              </w:rPr>
              <w:t xml:space="preserve"> </w:t>
            </w:r>
            <w:r w:rsidRPr="000D3074">
              <w:rPr>
                <w:sz w:val="24"/>
                <w:szCs w:val="34"/>
              </w:rPr>
              <w:t>syndicalisme agricole [81]</w:t>
            </w:r>
          </w:p>
          <w:p w14:paraId="145960C2" w14:textId="77777777" w:rsidR="00DC1D29" w:rsidRPr="000D3074" w:rsidRDefault="00DC1D29" w:rsidP="00DC1D29">
            <w:pPr>
              <w:spacing w:after="120"/>
              <w:ind w:firstLine="0"/>
              <w:rPr>
                <w:sz w:val="24"/>
              </w:rPr>
            </w:pPr>
            <w:r w:rsidRPr="000D3074">
              <w:rPr>
                <w:sz w:val="24"/>
                <w:szCs w:val="34"/>
              </w:rPr>
              <w:t>Le partage fédéral-provincial en agriculture [84]</w:t>
            </w:r>
          </w:p>
          <w:p w14:paraId="43E1AA26" w14:textId="77777777" w:rsidR="00DC1D29" w:rsidRPr="000D3074" w:rsidRDefault="00DC1D29" w:rsidP="00DC1D29">
            <w:pPr>
              <w:spacing w:after="120"/>
              <w:ind w:firstLine="0"/>
              <w:rPr>
                <w:sz w:val="24"/>
              </w:rPr>
            </w:pPr>
            <w:r w:rsidRPr="000D3074">
              <w:rPr>
                <w:sz w:val="24"/>
                <w:szCs w:val="34"/>
              </w:rPr>
              <w:t xml:space="preserve">Santé et sécurité en agriculture, </w:t>
            </w:r>
            <w:r w:rsidRPr="000D3074">
              <w:rPr>
                <w:i/>
                <w:iCs/>
                <w:sz w:val="24"/>
                <w:szCs w:val="34"/>
              </w:rPr>
              <w:t>Jean-Pierre Reveret</w:t>
            </w:r>
            <w:r w:rsidRPr="000D3074">
              <w:rPr>
                <w:sz w:val="24"/>
                <w:szCs w:val="34"/>
              </w:rPr>
              <w:t xml:space="preserve"> [87]</w:t>
            </w:r>
          </w:p>
          <w:p w14:paraId="43494C12" w14:textId="77777777" w:rsidR="00DC1D29" w:rsidRPr="000D3074" w:rsidRDefault="00DC1D29" w:rsidP="00DC1D29">
            <w:pPr>
              <w:spacing w:after="120"/>
              <w:ind w:firstLine="0"/>
              <w:rPr>
                <w:sz w:val="24"/>
              </w:rPr>
            </w:pPr>
            <w:r w:rsidRPr="000D3074">
              <w:rPr>
                <w:sz w:val="24"/>
                <w:szCs w:val="34"/>
              </w:rPr>
              <w:t xml:space="preserve">Qui nourrira le Québec?, </w:t>
            </w:r>
            <w:r w:rsidRPr="000D3074">
              <w:rPr>
                <w:i/>
                <w:iCs/>
                <w:sz w:val="24"/>
                <w:szCs w:val="34"/>
              </w:rPr>
              <w:t>Alain Côté et Etienne Lamy</w:t>
            </w:r>
            <w:r w:rsidRPr="000D3074">
              <w:rPr>
                <w:iCs/>
                <w:sz w:val="24"/>
                <w:szCs w:val="34"/>
              </w:rPr>
              <w:t xml:space="preserve"> [</w:t>
            </w:r>
            <w:r w:rsidRPr="000D3074">
              <w:rPr>
                <w:sz w:val="24"/>
                <w:szCs w:val="34"/>
              </w:rPr>
              <w:t>89]</w:t>
            </w:r>
          </w:p>
          <w:p w14:paraId="6DF82754" w14:textId="77777777" w:rsidR="00DC1D29" w:rsidRPr="000D3074" w:rsidRDefault="00DC1D29" w:rsidP="00DC1D29">
            <w:pPr>
              <w:spacing w:after="120"/>
              <w:ind w:firstLine="0"/>
              <w:rPr>
                <w:sz w:val="24"/>
              </w:rPr>
            </w:pPr>
            <w:r w:rsidRPr="000D3074">
              <w:rPr>
                <w:sz w:val="24"/>
                <w:szCs w:val="34"/>
              </w:rPr>
              <w:t xml:space="preserve">L'agro-business : stratégies et contradictions, </w:t>
            </w:r>
            <w:r w:rsidRPr="000D3074">
              <w:rPr>
                <w:i/>
                <w:iCs/>
                <w:sz w:val="24"/>
                <w:szCs w:val="34"/>
              </w:rPr>
              <w:t>Guy Debailleul</w:t>
            </w:r>
            <w:r w:rsidRPr="000D3074">
              <w:rPr>
                <w:iCs/>
                <w:sz w:val="24"/>
                <w:szCs w:val="34"/>
              </w:rPr>
              <w:t xml:space="preserve"> [</w:t>
            </w:r>
            <w:r w:rsidRPr="000D3074">
              <w:rPr>
                <w:sz w:val="24"/>
                <w:szCs w:val="34"/>
              </w:rPr>
              <w:t>105]</w:t>
            </w:r>
          </w:p>
          <w:p w14:paraId="6409A4B8" w14:textId="77777777" w:rsidR="00DC1D29" w:rsidRPr="000D3074" w:rsidRDefault="00DC1D29" w:rsidP="00DC1D29">
            <w:pPr>
              <w:spacing w:after="120"/>
              <w:ind w:firstLine="0"/>
              <w:rPr>
                <w:sz w:val="24"/>
              </w:rPr>
            </w:pPr>
            <w:r w:rsidRPr="000D3074">
              <w:rPr>
                <w:sz w:val="24"/>
                <w:szCs w:val="34"/>
              </w:rPr>
              <w:t xml:space="preserve">L'intégration contractuelle : Le cas de la production porcine. 1966-1980, </w:t>
            </w:r>
            <w:r w:rsidRPr="000D3074">
              <w:rPr>
                <w:i/>
                <w:iCs/>
                <w:sz w:val="24"/>
                <w:szCs w:val="34"/>
              </w:rPr>
              <w:t>D</w:t>
            </w:r>
            <w:r w:rsidRPr="000D3074">
              <w:rPr>
                <w:i/>
                <w:iCs/>
                <w:sz w:val="24"/>
                <w:szCs w:val="34"/>
              </w:rPr>
              <w:t>e</w:t>
            </w:r>
            <w:r w:rsidRPr="000D3074">
              <w:rPr>
                <w:i/>
                <w:iCs/>
                <w:sz w:val="24"/>
                <w:szCs w:val="34"/>
              </w:rPr>
              <w:t>nis Perreault</w:t>
            </w:r>
            <w:r w:rsidRPr="000D3074">
              <w:rPr>
                <w:sz w:val="24"/>
                <w:szCs w:val="34"/>
              </w:rPr>
              <w:t xml:space="preserve"> [115]</w:t>
            </w:r>
          </w:p>
          <w:p w14:paraId="61011390" w14:textId="77777777" w:rsidR="00DC1D29" w:rsidRPr="000D3074" w:rsidRDefault="00DC1D29" w:rsidP="00DC1D29">
            <w:pPr>
              <w:spacing w:after="120"/>
              <w:ind w:firstLine="0"/>
              <w:rPr>
                <w:sz w:val="24"/>
              </w:rPr>
            </w:pPr>
            <w:r w:rsidRPr="000D3074">
              <w:rPr>
                <w:sz w:val="24"/>
                <w:szCs w:val="34"/>
              </w:rPr>
              <w:t xml:space="preserve">La dualité de la production agricole en région périphérique. Le cas de l'Est du Québec. </w:t>
            </w:r>
            <w:r w:rsidRPr="000D3074">
              <w:rPr>
                <w:i/>
                <w:iCs/>
                <w:sz w:val="24"/>
                <w:szCs w:val="34"/>
              </w:rPr>
              <w:t>Bruno Jean</w:t>
            </w:r>
            <w:r w:rsidRPr="000D3074">
              <w:rPr>
                <w:iCs/>
                <w:sz w:val="24"/>
                <w:szCs w:val="34"/>
              </w:rPr>
              <w:t xml:space="preserve"> [</w:t>
            </w:r>
            <w:r w:rsidRPr="000D3074">
              <w:rPr>
                <w:sz w:val="24"/>
                <w:szCs w:val="34"/>
              </w:rPr>
              <w:t>131]</w:t>
            </w:r>
          </w:p>
          <w:p w14:paraId="01586AA9" w14:textId="77777777" w:rsidR="00DC1D29" w:rsidRPr="000D3074" w:rsidRDefault="00DC1D29" w:rsidP="00DC1D29">
            <w:pPr>
              <w:spacing w:after="120"/>
              <w:ind w:firstLine="0"/>
              <w:rPr>
                <w:sz w:val="24"/>
              </w:rPr>
            </w:pPr>
            <w:r w:rsidRPr="000D3074">
              <w:rPr>
                <w:sz w:val="24"/>
                <w:szCs w:val="34"/>
              </w:rPr>
              <w:t>Les fermes de groupe en Saskatchewan : Réinsérer le social dans l'agricult</w:t>
            </w:r>
            <w:r w:rsidRPr="000D3074">
              <w:rPr>
                <w:sz w:val="24"/>
                <w:szCs w:val="34"/>
              </w:rPr>
              <w:t>u</w:t>
            </w:r>
            <w:r w:rsidRPr="000D3074">
              <w:rPr>
                <w:sz w:val="24"/>
                <w:szCs w:val="34"/>
              </w:rPr>
              <w:t xml:space="preserve">re?, </w:t>
            </w:r>
            <w:r w:rsidRPr="000D3074">
              <w:rPr>
                <w:i/>
                <w:iCs/>
                <w:sz w:val="24"/>
                <w:szCs w:val="34"/>
              </w:rPr>
              <w:t>Michael E. Gertler</w:t>
            </w:r>
            <w:r w:rsidRPr="000D3074">
              <w:rPr>
                <w:iCs/>
                <w:sz w:val="24"/>
                <w:szCs w:val="34"/>
              </w:rPr>
              <w:t xml:space="preserve"> [</w:t>
            </w:r>
            <w:r w:rsidRPr="000D3074">
              <w:rPr>
                <w:sz w:val="24"/>
                <w:szCs w:val="34"/>
              </w:rPr>
              <w:t>143]</w:t>
            </w:r>
          </w:p>
          <w:p w14:paraId="380085B9" w14:textId="77777777" w:rsidR="00DC1D29" w:rsidRPr="000D3074" w:rsidRDefault="00DC1D29" w:rsidP="00DC1D29">
            <w:pPr>
              <w:spacing w:after="120"/>
              <w:ind w:firstLine="0"/>
              <w:rPr>
                <w:sz w:val="24"/>
              </w:rPr>
            </w:pPr>
            <w:r w:rsidRPr="000D3074">
              <w:rPr>
                <w:sz w:val="24"/>
                <w:szCs w:val="34"/>
              </w:rPr>
              <w:t xml:space="preserve">Entrevue avec les membres de deux fermes de groupe au Québec, </w:t>
            </w:r>
            <w:r w:rsidRPr="000D3074">
              <w:rPr>
                <w:i/>
                <w:iCs/>
                <w:sz w:val="24"/>
                <w:szCs w:val="34"/>
              </w:rPr>
              <w:t>Martin  Robert</w:t>
            </w:r>
            <w:r w:rsidRPr="000D3074">
              <w:rPr>
                <w:sz w:val="24"/>
                <w:szCs w:val="34"/>
              </w:rPr>
              <w:t xml:space="preserve"> [155]</w:t>
            </w:r>
          </w:p>
          <w:p w14:paraId="0716EA1F" w14:textId="77777777" w:rsidR="00DC1D29" w:rsidRDefault="00DC1D29" w:rsidP="00DC1D29">
            <w:pPr>
              <w:spacing w:before="120" w:after="120"/>
              <w:ind w:firstLine="0"/>
              <w:jc w:val="both"/>
            </w:pPr>
            <w:r w:rsidRPr="000D3074">
              <w:rPr>
                <w:i/>
                <w:iCs/>
                <w:sz w:val="24"/>
                <w:szCs w:val="34"/>
              </w:rPr>
              <w:t>Rubrique de livres</w:t>
            </w:r>
            <w:r w:rsidRPr="000D3074">
              <w:rPr>
                <w:sz w:val="24"/>
                <w:szCs w:val="34"/>
              </w:rPr>
              <w:t xml:space="preserve"> [161]</w:t>
            </w:r>
          </w:p>
        </w:tc>
      </w:tr>
    </w:tbl>
    <w:p w14:paraId="141DC3A8" w14:textId="77777777" w:rsidR="00DC1D29" w:rsidRDefault="00DC1D29" w:rsidP="00DC1D29">
      <w:pPr>
        <w:pStyle w:val="p"/>
      </w:pPr>
      <w:r w:rsidRPr="005F1EFD">
        <w:br w:type="page"/>
      </w:r>
      <w:r>
        <w:t>[45]</w:t>
      </w:r>
    </w:p>
    <w:p w14:paraId="54E7B987" w14:textId="77777777" w:rsidR="00DC1D29" w:rsidRDefault="00DC1D29" w:rsidP="00DC1D29">
      <w:pPr>
        <w:spacing w:before="120" w:after="120"/>
        <w:ind w:firstLine="0"/>
        <w:jc w:val="both"/>
      </w:pPr>
    </w:p>
    <w:p w14:paraId="58C56468" w14:textId="77777777" w:rsidR="00DC1D29" w:rsidRPr="00F4315E" w:rsidRDefault="00DC1D29" w:rsidP="00DC1D29">
      <w:pPr>
        <w:spacing w:before="120" w:after="120"/>
        <w:ind w:firstLine="0"/>
        <w:jc w:val="both"/>
      </w:pPr>
    </w:p>
    <w:p w14:paraId="27A9C6FE" w14:textId="77777777" w:rsidR="00DC1D29" w:rsidRDefault="00DC1D29" w:rsidP="00DC1D29">
      <w:pPr>
        <w:spacing w:after="120"/>
        <w:ind w:firstLine="0"/>
        <w:jc w:val="center"/>
        <w:rPr>
          <w:sz w:val="24"/>
        </w:rPr>
      </w:pPr>
      <w:bookmarkStart w:id="10" w:name="Interventions_econo_10_dossier_texte_01"/>
      <w:r>
        <w:rPr>
          <w:b/>
          <w:sz w:val="24"/>
        </w:rPr>
        <w:t>Interventions économiques</w:t>
      </w:r>
      <w:r>
        <w:rPr>
          <w:b/>
          <w:sz w:val="24"/>
        </w:rPr>
        <w:br/>
      </w:r>
      <w:r>
        <w:rPr>
          <w:i/>
          <w:sz w:val="24"/>
        </w:rPr>
        <w:t>pour une alternative sociale</w:t>
      </w:r>
    </w:p>
    <w:p w14:paraId="3743D69D" w14:textId="77777777" w:rsidR="00DC1D29" w:rsidRPr="005F3CF4" w:rsidRDefault="00DC1D29" w:rsidP="00DC1D29">
      <w:pPr>
        <w:spacing w:after="120"/>
        <w:ind w:firstLine="0"/>
        <w:jc w:val="center"/>
        <w:rPr>
          <w:b/>
          <w:sz w:val="24"/>
        </w:rPr>
      </w:pPr>
      <w:r w:rsidRPr="005F3CF4">
        <w:rPr>
          <w:b/>
          <w:sz w:val="24"/>
        </w:rPr>
        <w:t xml:space="preserve">No </w:t>
      </w:r>
      <w:r>
        <w:rPr>
          <w:b/>
          <w:sz w:val="24"/>
        </w:rPr>
        <w:t>10</w:t>
      </w:r>
    </w:p>
    <w:p w14:paraId="408D24CB" w14:textId="77777777" w:rsidR="00DC1D29" w:rsidRPr="00F4315E" w:rsidRDefault="00DC1D29" w:rsidP="00DC1D29">
      <w:pPr>
        <w:spacing w:after="120"/>
        <w:ind w:firstLine="0"/>
        <w:jc w:val="center"/>
        <w:rPr>
          <w:b/>
          <w:color w:val="0000FF"/>
          <w:sz w:val="24"/>
        </w:rPr>
      </w:pPr>
      <w:r>
        <w:rPr>
          <w:b/>
          <w:color w:val="0000FF"/>
          <w:sz w:val="24"/>
        </w:rPr>
        <w:t>LA FILIÈRE CANADIENNE</w:t>
      </w:r>
    </w:p>
    <w:p w14:paraId="01C95ED6" w14:textId="77777777" w:rsidR="00DC1D29" w:rsidRPr="00F4315E" w:rsidRDefault="00DC1D29" w:rsidP="00DC1D29">
      <w:pPr>
        <w:spacing w:after="120"/>
        <w:ind w:firstLine="0"/>
        <w:jc w:val="center"/>
        <w:rPr>
          <w:b/>
          <w:color w:val="008000"/>
          <w:sz w:val="24"/>
        </w:rPr>
      </w:pPr>
      <w:r>
        <w:rPr>
          <w:b/>
          <w:color w:val="008000"/>
          <w:sz w:val="24"/>
        </w:rPr>
        <w:t>DOSSIER</w:t>
      </w:r>
    </w:p>
    <w:p w14:paraId="2547D81D" w14:textId="77777777" w:rsidR="00DC1D29" w:rsidRPr="00890E45" w:rsidRDefault="00DC1D29" w:rsidP="00DC1D29">
      <w:pPr>
        <w:pStyle w:val="planchenb"/>
        <w:rPr>
          <w:color w:val="auto"/>
          <w:sz w:val="44"/>
        </w:rPr>
      </w:pPr>
      <w:r w:rsidRPr="00890E45">
        <w:rPr>
          <w:color w:val="auto"/>
          <w:sz w:val="44"/>
        </w:rPr>
        <w:t>“</w:t>
      </w:r>
      <w:r>
        <w:rPr>
          <w:color w:val="auto"/>
          <w:sz w:val="44"/>
        </w:rPr>
        <w:t>LE CAPITALISME CANADIEN :</w:t>
      </w:r>
      <w:r>
        <w:rPr>
          <w:color w:val="auto"/>
          <w:sz w:val="44"/>
        </w:rPr>
        <w:br/>
        <w:t>ENFIN LA MATURITÉ</w:t>
      </w:r>
      <w:r w:rsidRPr="00890E45">
        <w:rPr>
          <w:color w:val="auto"/>
          <w:sz w:val="44"/>
        </w:rPr>
        <w:t>.”</w:t>
      </w:r>
    </w:p>
    <w:bookmarkEnd w:id="10"/>
    <w:p w14:paraId="503A95FF" w14:textId="77777777" w:rsidR="00DC1D29" w:rsidRPr="00E07116" w:rsidRDefault="00DC1D29" w:rsidP="00DC1D29">
      <w:pPr>
        <w:jc w:val="both"/>
      </w:pPr>
    </w:p>
    <w:p w14:paraId="729930B9" w14:textId="77777777" w:rsidR="00DC1D29" w:rsidRPr="00E07116" w:rsidRDefault="00DC1D29" w:rsidP="00DC1D29">
      <w:pPr>
        <w:pStyle w:val="suite"/>
      </w:pPr>
      <w:r>
        <w:t>Philip RESNICK</w:t>
      </w:r>
    </w:p>
    <w:p w14:paraId="79EF2848" w14:textId="77777777" w:rsidR="00DC1D29" w:rsidRPr="00E07116" w:rsidRDefault="00DC1D29" w:rsidP="00DC1D29">
      <w:pPr>
        <w:jc w:val="both"/>
      </w:pPr>
    </w:p>
    <w:p w14:paraId="66E954C1" w14:textId="77777777" w:rsidR="00DC1D29" w:rsidRDefault="00DC1D29" w:rsidP="00DC1D29">
      <w:pPr>
        <w:jc w:val="both"/>
      </w:pPr>
    </w:p>
    <w:p w14:paraId="20656108" w14:textId="77777777" w:rsidR="00DC1D29" w:rsidRPr="00F4315E" w:rsidRDefault="00DC1D29" w:rsidP="00DC1D29">
      <w:pPr>
        <w:jc w:val="both"/>
      </w:pPr>
    </w:p>
    <w:p w14:paraId="6C483F7A" w14:textId="77777777" w:rsidR="00DC1D29" w:rsidRPr="00F4315E" w:rsidRDefault="00DC1D29" w:rsidP="00DC1D29">
      <w:pPr>
        <w:jc w:val="both"/>
      </w:pPr>
    </w:p>
    <w:p w14:paraId="2AB827C7" w14:textId="77777777" w:rsidR="00DC1D29" w:rsidRDefault="00DC1D29" w:rsidP="00DC1D29">
      <w:pPr>
        <w:ind w:right="90" w:firstLine="0"/>
        <w:jc w:val="both"/>
        <w:rPr>
          <w:sz w:val="20"/>
        </w:rPr>
      </w:pPr>
      <w:hyperlink w:anchor="sommaire" w:history="1">
        <w:r w:rsidRPr="00F4315E">
          <w:rPr>
            <w:rStyle w:val="Hyperlien"/>
            <w:sz w:val="20"/>
          </w:rPr>
          <w:t>Retour au sommaire</w:t>
        </w:r>
      </w:hyperlink>
    </w:p>
    <w:p w14:paraId="75DACBE4" w14:textId="77777777" w:rsidR="00DC1D29" w:rsidRPr="005F1EFD" w:rsidRDefault="00DC1D29" w:rsidP="00DC1D29">
      <w:pPr>
        <w:spacing w:before="120" w:after="120"/>
        <w:jc w:val="both"/>
      </w:pPr>
      <w:r w:rsidRPr="005F1EFD">
        <w:t>Depuis plus d’un siècle, le Canada s’est développé à l’intérieur d’un espace économique plus vaste, d</w:t>
      </w:r>
      <w:r>
        <w:t>ominé d’abord par la Grande-</w:t>
      </w:r>
      <w:r w:rsidRPr="005F1EFD">
        <w:t>Bretagne, puis par les États-Unis. La Confédération de 1867 n’apporta pas la pleine indépendance mais perpétua, plutôt, la subo</w:t>
      </w:r>
      <w:r w:rsidRPr="005F1EFD">
        <w:t>r</w:t>
      </w:r>
      <w:r w:rsidRPr="005F1EFD">
        <w:t>dination à l’impérialisme britannique dans les domaines de la polit</w:t>
      </w:r>
      <w:r w:rsidRPr="005F1EFD">
        <w:t>i</w:t>
      </w:r>
      <w:r w:rsidRPr="005F1EFD">
        <w:t>que étrangère et des affaires militaires, et ce jusqu’à la Première Guerre mondiale. S’il est vrai que les liens s’affaiblirent ensuite d</w:t>
      </w:r>
      <w:r w:rsidRPr="005F1EFD">
        <w:t>u</w:t>
      </w:r>
      <w:r w:rsidRPr="005F1EFD">
        <w:t>rant l’entre-deux-guerres, cela est dû au fait que le Canada fut alors attiré dans l’orbite américaine. Tandis que l’investissement américain ravissait la premi</w:t>
      </w:r>
      <w:r w:rsidRPr="005F1EFD">
        <w:t>è</w:t>
      </w:r>
      <w:r w:rsidRPr="005F1EFD">
        <w:t>re place à l’investissement britannique au pays durant les années vingt, le Canada entreprit un processus de réalignement politique qui devait le mener à un statut de partenaire subalterne des États-Unis dans la période qui suivit la Deuxième guerre mondiale.</w:t>
      </w:r>
    </w:p>
    <w:p w14:paraId="65CCD86C" w14:textId="77777777" w:rsidR="00DC1D29" w:rsidRPr="005F1EFD" w:rsidRDefault="00DC1D29" w:rsidP="00DC1D29">
      <w:pPr>
        <w:spacing w:before="120" w:after="120"/>
        <w:jc w:val="both"/>
      </w:pPr>
      <w:r w:rsidRPr="005F1EFD">
        <w:t>Certains écrivains des années trente prétendirent que « dans l’avenir, le Canada dépendra de moins en moins des importations de capital pour assurer son développement national. Il est probable que les importations massives de capital au</w:t>
      </w:r>
      <w:r>
        <w:t xml:space="preserve"> </w:t>
      </w:r>
      <w:r w:rsidRPr="005F1EFD">
        <w:t>Canada soient essentiellement une chose du passé</w:t>
      </w:r>
      <w:r>
        <w:t> </w:t>
      </w:r>
      <w:r>
        <w:rPr>
          <w:rStyle w:val="Appelnotedebasdep"/>
        </w:rPr>
        <w:footnoteReference w:id="39"/>
      </w:r>
      <w:r w:rsidRPr="005F1EFD">
        <w:t> ». En fait, les années quarante, cinquante et soixante correspondirent à une intensif</w:t>
      </w:r>
      <w:r w:rsidRPr="005F1EFD">
        <w:t>i</w:t>
      </w:r>
      <w:r w:rsidRPr="005F1EFD">
        <w:t>cation de l’entrée de capital américain au pays, notamment dans les secteur-clés des matières pr</w:t>
      </w:r>
      <w:r w:rsidRPr="005F1EFD">
        <w:t>e</w:t>
      </w:r>
      <w:r w:rsidRPr="005F1EFD">
        <w:t>mières et de l'industrie manufacturière. Des Commissions royales d’enquête, des groupes de travail, des commentateurs de droite et de gauche décrivirent ce processus, de so</w:t>
      </w:r>
      <w:r w:rsidRPr="005F1EFD">
        <w:t>r</w:t>
      </w:r>
      <w:r w:rsidRPr="005F1EFD">
        <w:t>te que l’on peut dire que la conception du Canada en tant que col</w:t>
      </w:r>
      <w:r w:rsidRPr="005F1EFD">
        <w:t>o</w:t>
      </w:r>
      <w:r w:rsidRPr="005F1EFD">
        <w:t>nie économique, aussi bien que politique, des États-Unis était larg</w:t>
      </w:r>
      <w:r w:rsidRPr="005F1EFD">
        <w:t>e</w:t>
      </w:r>
      <w:r w:rsidRPr="005F1EFD">
        <w:t>ment répandue à la fin des années soixante.</w:t>
      </w:r>
    </w:p>
    <w:p w14:paraId="7E9784F7" w14:textId="77777777" w:rsidR="00DC1D29" w:rsidRPr="005F1EFD" w:rsidRDefault="00DC1D29" w:rsidP="00DC1D29">
      <w:pPr>
        <w:spacing w:before="120" w:after="120"/>
        <w:jc w:val="both"/>
      </w:pPr>
      <w:r w:rsidRPr="005F1EFD">
        <w:t>À cette époque, l’apparition d’une nouvelle école d’économie pol</w:t>
      </w:r>
      <w:r w:rsidRPr="005F1EFD">
        <w:t>i</w:t>
      </w:r>
      <w:r w:rsidRPr="005F1EFD">
        <w:t>tique contribua grandement à l’avancement de cette analyse. La vieille théorie du produit générateur (</w:t>
      </w:r>
      <w:r w:rsidRPr="00B652B4">
        <w:rPr>
          <w:i/>
        </w:rPr>
        <w:t>staple theory</w:t>
      </w:r>
      <w:r w:rsidRPr="005F1EFD">
        <w:t>) renaquit de ses cendres, ce qui permit de montrer comment les « bûcherons et les porteurs d’eau » de jadis s’étaient métamorphosés dans une économie de fili</w:t>
      </w:r>
      <w:r w:rsidRPr="005F1EFD">
        <w:t>a</w:t>
      </w:r>
      <w:r w:rsidRPr="005F1EFD">
        <w:t>les, exportant des ressources naturelles vers les États-Unis et impo</w:t>
      </w:r>
      <w:r w:rsidRPr="005F1EFD">
        <w:t>r</w:t>
      </w:r>
      <w:r w:rsidRPr="005F1EFD">
        <w:t>tant l’essentiel de sa technique et nombre de ses entreprises manufa</w:t>
      </w:r>
      <w:r w:rsidRPr="005F1EFD">
        <w:t>c</w:t>
      </w:r>
      <w:r w:rsidRPr="005F1EFD">
        <w:t>turières de la même source. La théorie</w:t>
      </w:r>
      <w:r>
        <w:t xml:space="preserve"> [46] </w:t>
      </w:r>
      <w:r w:rsidRPr="005F1EFD">
        <w:t>latino-américaine de la dépendance put être reprise à son tour afin de démontrer que malgré un PNB par habitant qui le classe parmi les pays les plus riches du monde, le Canada se situait à plus d’un égard à la périphérie de la m</w:t>
      </w:r>
      <w:r w:rsidRPr="005F1EFD">
        <w:t>é</w:t>
      </w:r>
      <w:r w:rsidRPr="005F1EFD">
        <w:t>tropole impérialiste et était condamné à un éte</w:t>
      </w:r>
      <w:r>
        <w:t>r</w:t>
      </w:r>
      <w:r>
        <w:t>n</w:t>
      </w:r>
      <w:r w:rsidRPr="005F1EFD">
        <w:t>el statut c</w:t>
      </w:r>
      <w:r>
        <w:t>olonial et au « sous-développe</w:t>
      </w:r>
      <w:r w:rsidRPr="005F1EFD">
        <w:t>ment ». Des éléments de théorie marxiste étaient mis à contribution afin d’identifier la spécif</w:t>
      </w:r>
      <w:r w:rsidRPr="005F1EFD">
        <w:t>i</w:t>
      </w:r>
      <w:r w:rsidRPr="005F1EFD">
        <w:t>cité du capitalisme canadien, nos capitalistes commerciaux y jouant le rôle d’une bourgeoisie int</w:t>
      </w:r>
      <w:r w:rsidRPr="005F1EFD">
        <w:t>é</w:t>
      </w:r>
      <w:r w:rsidRPr="005F1EFD">
        <w:t>rieure favorisant, sinon collab</w:t>
      </w:r>
      <w:r w:rsidRPr="005F1EFD">
        <w:t>o</w:t>
      </w:r>
      <w:r w:rsidRPr="005F1EFD">
        <w:t>rant, à la prise de contrôle étrangère sur l’industrie nationale. La lutte à l’impérialisme et la lutte au capitali</w:t>
      </w:r>
      <w:r w:rsidRPr="005F1EFD">
        <w:t>s</w:t>
      </w:r>
      <w:r w:rsidRPr="005F1EFD">
        <w:t>me semblaient aller main dans la main, et de nombreux Canadiens de gauche, dont le groupe Wa</w:t>
      </w:r>
      <w:r w:rsidRPr="005F1EFD">
        <w:t>f</w:t>
      </w:r>
      <w:r w:rsidRPr="005F1EFD">
        <w:t>fle, le nationalisme et la revitalisation de la propriété étatique, surtout au n</w:t>
      </w:r>
      <w:r w:rsidRPr="005F1EFD">
        <w:t>i</w:t>
      </w:r>
      <w:r w:rsidRPr="005F1EFD">
        <w:t>veau fédéral, apparaissaient comme des voies menant à un Canada socialiste. (J’ajouterai que la gauche québécoise avait des attentes semblables, le mouvement nationaliste ouvrant la porte au sociali</w:t>
      </w:r>
      <w:r w:rsidRPr="005F1EFD">
        <w:t>s</w:t>
      </w:r>
      <w:r w:rsidRPr="005F1EFD">
        <w:t>me).</w:t>
      </w:r>
    </w:p>
    <w:p w14:paraId="15D500DA" w14:textId="77777777" w:rsidR="00DC1D29" w:rsidRPr="005F1EFD" w:rsidRDefault="00DC1D29" w:rsidP="00DC1D29">
      <w:pPr>
        <w:spacing w:before="120" w:after="120"/>
        <w:jc w:val="both"/>
      </w:pPr>
      <w:r w:rsidRPr="005F1EFD">
        <w:t>L’intention de ce texte est de mettre en cause cette analyse qui pr</w:t>
      </w:r>
      <w:r w:rsidRPr="005F1EFD">
        <w:t>é</w:t>
      </w:r>
      <w:r w:rsidRPr="005F1EFD">
        <w:t xml:space="preserve">vaut depuis plus de dix ans. Je dois avouer que j’ai moi-même partagé plusieurs de ses présupposés et que je ne suis pas convaincu qu’il était erroné de les avancer il y a dix ou quinze ans. Le Canada </w:t>
      </w:r>
      <w:r w:rsidRPr="00A35C7D">
        <w:rPr>
          <w:i/>
        </w:rPr>
        <w:t>était</w:t>
      </w:r>
      <w:r w:rsidRPr="005F1EFD">
        <w:t xml:space="preserve"> un État-client des États-Unis durant toute la guerre froide, un laquais fidèle de ce pays durant la guerre du Vietnam, tandis que son économie subi</w:t>
      </w:r>
      <w:r w:rsidRPr="005F1EFD">
        <w:t>s</w:t>
      </w:r>
      <w:r w:rsidRPr="005F1EFD">
        <w:t>sait un degré de pénétration et de contrôle étra</w:t>
      </w:r>
      <w:r w:rsidRPr="005F1EFD">
        <w:t>n</w:t>
      </w:r>
      <w:r w:rsidRPr="005F1EFD">
        <w:t>gers très supérieur à celui de tout autre pays capitaliste avancé. Le Japon et l’Allemagne de</w:t>
      </w:r>
      <w:r>
        <w:t xml:space="preserve"> </w:t>
      </w:r>
      <w:r w:rsidRPr="005F1EFD">
        <w:t>l’Ouest, occupés militairement après la défaite de 1945, étaient dev</w:t>
      </w:r>
      <w:r w:rsidRPr="005F1EFD">
        <w:t>e</w:t>
      </w:r>
      <w:r w:rsidRPr="005F1EFD">
        <w:t xml:space="preserve">nus les </w:t>
      </w:r>
      <w:r w:rsidRPr="006B644A">
        <w:rPr>
          <w:i/>
          <w:iCs/>
          <w:szCs w:val="28"/>
        </w:rPr>
        <w:t>enfants</w:t>
      </w:r>
      <w:r w:rsidRPr="005F1EFD">
        <w:t xml:space="preserve"> </w:t>
      </w:r>
      <w:r w:rsidRPr="00A35C7D">
        <w:rPr>
          <w:i/>
        </w:rPr>
        <w:t>prodigues</w:t>
      </w:r>
      <w:r w:rsidRPr="005F1EFD">
        <w:t xml:space="preserve"> du monde capitaliste quelques déce</w:t>
      </w:r>
      <w:r w:rsidRPr="005F1EFD">
        <w:t>n</w:t>
      </w:r>
      <w:r w:rsidRPr="005F1EFD">
        <w:t>nies plus tard et ils menaçaient l’hégémonie économique américaine. Quant à lui, le Canada, un des « vainqueurs » de 1945, était lié aux États-Unis par des chaînes et des « relations spéciales ». Toute l’histoire canadienne, caractérisée par un louvoiement pathétique entre une conception pro-britannique ou proaméricaine du nationalisme c</w:t>
      </w:r>
      <w:r w:rsidRPr="005F1EFD">
        <w:t>a</w:t>
      </w:r>
      <w:r>
        <w:t>na</w:t>
      </w:r>
      <w:r w:rsidRPr="005F1EFD">
        <w:t>dien-anglais, laissait croire à une incapacité de la part de la bou</w:t>
      </w:r>
      <w:r w:rsidRPr="005F1EFD">
        <w:t>r</w:t>
      </w:r>
      <w:r w:rsidRPr="005F1EFD">
        <w:t>geoisie canadienne à articuler une vision cohérente de la n</w:t>
      </w:r>
      <w:r w:rsidRPr="005F1EFD">
        <w:t>a</w:t>
      </w:r>
      <w:r w:rsidRPr="005F1EFD">
        <w:t>tion. En outre, personne n’attendait de Trudeau, l’ennemi du nationalisme québécois, ou du Parti libéral, le parti de l’attache américaine, un changement de cap.</w:t>
      </w:r>
    </w:p>
    <w:p w14:paraId="278E6E42" w14:textId="77777777" w:rsidR="00DC1D29" w:rsidRPr="005F1EFD" w:rsidRDefault="00DC1D29" w:rsidP="00DC1D29">
      <w:pPr>
        <w:spacing w:before="120" w:after="120"/>
        <w:jc w:val="both"/>
      </w:pPr>
      <w:r w:rsidRPr="005F1EFD">
        <w:t>Or, des changements sont survenus depuis le début des années soixante-dix et ils ont eu pour conséquence de rendre périmée une bonne part de l’analyse antérieure de la gauche nationaliste. Curie</w:t>
      </w:r>
      <w:r w:rsidRPr="005F1EFD">
        <w:t>u</w:t>
      </w:r>
      <w:r w:rsidRPr="005F1EFD">
        <w:t>sement, certains de ces changements furent une réponse immédiate à l’apparition d’un mouvement nationaliste au Canada anglais à la fin des années soixante et au début des années soixante-dix. Je prétends cependant que les changements majeurs furent la conséquence des bouleversements intervenus dans l’économie capitaliste internation</w:t>
      </w:r>
      <w:r w:rsidRPr="005F1EFD">
        <w:t>a</w:t>
      </w:r>
      <w:r w:rsidRPr="005F1EFD">
        <w:t>le, du passage à la maturité des entreprises capitalistes canadiennes (tre</w:t>
      </w:r>
      <w:r w:rsidRPr="005F1EFD">
        <w:t>n</w:t>
      </w:r>
      <w:r w:rsidRPr="005F1EFD">
        <w:t>te ans après les prédictions de Marshall, Southard et Hami</w:t>
      </w:r>
      <w:r w:rsidRPr="005F1EFD">
        <w:t>l</w:t>
      </w:r>
      <w:r w:rsidRPr="005F1EFD">
        <w:t>ton !), et de la prise en charge du développement économique par l’État c</w:t>
      </w:r>
      <w:r w:rsidRPr="005F1EFD">
        <w:t>a</w:t>
      </w:r>
      <w:r w:rsidRPr="005F1EFD">
        <w:t>nadien. Je défendrai dans ce texte la thèse selon laquelle le</w:t>
      </w:r>
      <w:r>
        <w:t xml:space="preserve"> [47] </w:t>
      </w:r>
      <w:r w:rsidRPr="005F1EFD">
        <w:t>Canada est devenu un membre à part entière du centre capitaliste et qu’il ne d</w:t>
      </w:r>
      <w:r w:rsidRPr="005F1EFD">
        <w:t>e</w:t>
      </w:r>
      <w:r w:rsidRPr="005F1EFD">
        <w:t>vrait plus être considéré comme un pays de la périph</w:t>
      </w:r>
      <w:r w:rsidRPr="005F1EFD">
        <w:t>é</w:t>
      </w:r>
      <w:r w:rsidRPr="005F1EFD">
        <w:t>rie. Bien que les traces d’une dépendance centenaire ne soient pas toutes effacées, d</w:t>
      </w:r>
      <w:r w:rsidRPr="005F1EFD">
        <w:t>a</w:t>
      </w:r>
      <w:r w:rsidRPr="005F1EFD">
        <w:t>vantage encore au niveau culturel et idéologique, le capitalisme can</w:t>
      </w:r>
      <w:r w:rsidRPr="005F1EFD">
        <w:t>a</w:t>
      </w:r>
      <w:r w:rsidRPr="005F1EFD">
        <w:t>dien est néanmoins parvenu à l’âge adulte. À la gauche d’en faire a</w:t>
      </w:r>
      <w:r w:rsidRPr="005F1EFD">
        <w:t>u</w:t>
      </w:r>
      <w:r w:rsidRPr="005F1EFD">
        <w:t>tant dans son analyse du Canada !</w:t>
      </w:r>
    </w:p>
    <w:p w14:paraId="1E28A342" w14:textId="77777777" w:rsidR="00DC1D29" w:rsidRDefault="00DC1D29" w:rsidP="00DC1D29">
      <w:pPr>
        <w:spacing w:before="120" w:after="120"/>
        <w:jc w:val="both"/>
      </w:pPr>
      <w:r>
        <w:br w:type="page"/>
      </w:r>
    </w:p>
    <w:p w14:paraId="180BE72E" w14:textId="77777777" w:rsidR="00DC1D29" w:rsidRPr="00A8291E" w:rsidRDefault="00DC1D29" w:rsidP="00DC1D29">
      <w:pPr>
        <w:pStyle w:val="a"/>
      </w:pPr>
      <w:r w:rsidRPr="00A8291E">
        <w:t>Le Canada face à la crise des années soixante-dix</w:t>
      </w:r>
    </w:p>
    <w:p w14:paraId="1BB09F23" w14:textId="77777777" w:rsidR="00DC1D29" w:rsidRDefault="00DC1D29" w:rsidP="00DC1D29">
      <w:pPr>
        <w:spacing w:before="120" w:after="120"/>
        <w:jc w:val="both"/>
      </w:pPr>
    </w:p>
    <w:p w14:paraId="61D5C9DE" w14:textId="77777777" w:rsidR="00DC1D29" w:rsidRPr="005F1EFD" w:rsidRDefault="00DC1D29" w:rsidP="00DC1D29">
      <w:pPr>
        <w:spacing w:before="120" w:after="120"/>
        <w:jc w:val="both"/>
      </w:pPr>
      <w:r w:rsidRPr="005F1EFD">
        <w:t>L’économie politique internationale connut des changements fo</w:t>
      </w:r>
      <w:r w:rsidRPr="005F1EFD">
        <w:t>n</w:t>
      </w:r>
      <w:r w:rsidRPr="005F1EFD">
        <w:t>damentaux au début des années soixante-dix. L’évolution des prix r</w:t>
      </w:r>
      <w:r w:rsidRPr="005F1EFD">
        <w:t>e</w:t>
      </w:r>
      <w:r w:rsidRPr="005F1EFD">
        <w:t>latifs, qui avait favorisé les exportateurs de produits manufa</w:t>
      </w:r>
      <w:r w:rsidRPr="005F1EFD">
        <w:t>c</w:t>
      </w:r>
      <w:r w:rsidRPr="005F1EFD">
        <w:t>turés au détriment des exportateurs de matières premières depuis la Deuxième Guerre mondiale, se renversa. La plus grande part de ce changement doit être attribuée à l’énergie, plus spécifiquement au quadruplement des prix pétroliers après la guerre israélo-arabe de 1973. Par contre, d’autres produits connurent également des hausses de prix, de sorte que : « en 1974, les matières premières coûtaient quarante-cinq pour cent de plus relativement aux produits manufacturés que deux ans a</w:t>
      </w:r>
      <w:r w:rsidRPr="005F1EFD">
        <w:t>u</w:t>
      </w:r>
      <w:r w:rsidRPr="005F1EFD">
        <w:t>paravant</w:t>
      </w:r>
      <w:r>
        <w:t> </w:t>
      </w:r>
      <w:r>
        <w:rPr>
          <w:rStyle w:val="Appelnotedebasdep"/>
        </w:rPr>
        <w:footnoteReference w:id="40"/>
      </w:r>
      <w:r w:rsidRPr="00A8291E">
        <w:t>. »</w:t>
      </w:r>
    </w:p>
    <w:p w14:paraId="61AE46C7" w14:textId="77777777" w:rsidR="00DC1D29" w:rsidRPr="005F1EFD" w:rsidRDefault="00DC1D29" w:rsidP="00DC1D29">
      <w:pPr>
        <w:spacing w:before="120" w:after="120"/>
        <w:jc w:val="both"/>
      </w:pPr>
      <w:r w:rsidRPr="005F1EFD">
        <w:t>Ce changement réduisit le surplus relatif transféré vers les pays c</w:t>
      </w:r>
      <w:r w:rsidRPr="005F1EFD">
        <w:t>a</w:t>
      </w:r>
      <w:r w:rsidRPr="005F1EFD">
        <w:t>pitalistes industrialisés, transformant des surplus commerciaux en d</w:t>
      </w:r>
      <w:r w:rsidRPr="005F1EFD">
        <w:t>é</w:t>
      </w:r>
      <w:r w:rsidRPr="005F1EFD">
        <w:t>ficits et déclenchant une spirale inflationniste qui allait rendre inop</w:t>
      </w:r>
      <w:r w:rsidRPr="005F1EFD">
        <w:t>é</w:t>
      </w:r>
      <w:r w:rsidRPr="005F1EFD">
        <w:t>rantes les politiques keynésiennes traditionnelles. Au même m</w:t>
      </w:r>
      <w:r w:rsidRPr="005F1EFD">
        <w:t>o</w:t>
      </w:r>
      <w:r w:rsidRPr="005F1EFD">
        <w:t>ment, un transfert important de la production industrielle vers le Tiers-Monde s’organisait, surtout dans des secteurs de production à forte utilisation de main-d’oeuvre, tels le te</w:t>
      </w:r>
      <w:r w:rsidRPr="005F1EFD">
        <w:t>x</w:t>
      </w:r>
      <w:r w:rsidRPr="005F1EFD">
        <w:t>tile et la chaussure, mais aussi dans des activités plus avancées tec</w:t>
      </w:r>
      <w:r w:rsidRPr="005F1EFD">
        <w:t>h</w:t>
      </w:r>
      <w:r w:rsidRPr="005F1EFD">
        <w:t>nologiquement, de l’électronique à l’acier. À titre d’exemple, trois petites entités capitalistes d’Asie, Hong Kong, Taïwan et la Corée du Sud, accrurent leur part des expo</w:t>
      </w:r>
      <w:r w:rsidRPr="005F1EFD">
        <w:t>r</w:t>
      </w:r>
      <w:r w:rsidRPr="005F1EFD">
        <w:t>tations mondiales de produits man</w:t>
      </w:r>
      <w:r w:rsidRPr="005F1EFD">
        <w:t>u</w:t>
      </w:r>
      <w:r w:rsidRPr="005F1EFD">
        <w:t>facturés de 0,97</w:t>
      </w:r>
      <w:r>
        <w:t>%</w:t>
      </w:r>
      <w:r w:rsidRPr="005F1EFD">
        <w:t xml:space="preserve"> en 1968 à 3,58</w:t>
      </w:r>
      <w:r>
        <w:t>%</w:t>
      </w:r>
      <w:r w:rsidRPr="005F1EFD">
        <w:t xml:space="preserve"> en 1976. Les taux de croissance du PNB des pays que l’on qu</w:t>
      </w:r>
      <w:r w:rsidRPr="005F1EFD">
        <w:t>a</w:t>
      </w:r>
      <w:r w:rsidRPr="005F1EFD">
        <w:t>lifie de « nouveaux pays industrialisés » furent deux fois plus élevés que ceux des pays de l’OCDE dans leur ensemble entre 1963 et 1973, et trois fois plus élevés entre 1973 et 1976</w:t>
      </w:r>
      <w:r>
        <w:t> </w:t>
      </w:r>
      <w:r>
        <w:rPr>
          <w:rStyle w:val="Appelnotedebasdep"/>
        </w:rPr>
        <w:footnoteReference w:id="41"/>
      </w:r>
      <w:r w:rsidRPr="00654321">
        <w:t>,</w:t>
      </w:r>
      <w:r w:rsidRPr="005F1EFD">
        <w:t xml:space="preserve"> Dès lors, la dé</w:t>
      </w:r>
      <w:r>
        <w:t>s</w:t>
      </w:r>
      <w:r w:rsidRPr="005F1EFD">
        <w:t>indu</w:t>
      </w:r>
      <w:r w:rsidRPr="005F1EFD">
        <w:t>s</w:t>
      </w:r>
      <w:r w:rsidRPr="005F1EFD">
        <w:t>trialisation apparut comme un sérieux problème en Europe de l’Ouest et en Amérique du Nord où l’emploi civil total dans le secteur man</w:t>
      </w:r>
      <w:r w:rsidRPr="005F1EFD">
        <w:t>u</w:t>
      </w:r>
      <w:r w:rsidRPr="005F1EFD">
        <w:t>facturier stagnait ou chutait.</w:t>
      </w:r>
    </w:p>
    <w:p w14:paraId="75DE272B" w14:textId="77777777" w:rsidR="00DC1D29" w:rsidRPr="005F1EFD" w:rsidRDefault="00DC1D29" w:rsidP="00DC1D29">
      <w:pPr>
        <w:spacing w:before="120" w:after="120"/>
        <w:jc w:val="both"/>
      </w:pPr>
      <w:r w:rsidRPr="005F1EFD">
        <w:t>« Sans trop s’avancer, on peut penser que les indications actuelles assez précises sur une nouvelle division internationale du travail pou</w:t>
      </w:r>
      <w:r w:rsidRPr="005F1EFD">
        <w:t>r</w:t>
      </w:r>
      <w:r w:rsidRPr="005F1EFD">
        <w:t>raient bien marquer le début d’une nouvelle phase de stagnation de la valorisation du capital au « centre » et une croissance de la p</w:t>
      </w:r>
      <w:r w:rsidRPr="005F1EFD">
        <w:t>é</w:t>
      </w:r>
      <w:r w:rsidRPr="005F1EFD">
        <w:t>riphérie, en termes relatifs aussi bien qu’absolus</w:t>
      </w:r>
      <w:r>
        <w:t> </w:t>
      </w:r>
      <w:r>
        <w:rPr>
          <w:rStyle w:val="Appelnotedebasdep"/>
        </w:rPr>
        <w:footnoteReference w:id="42"/>
      </w:r>
      <w:r w:rsidRPr="005F1EFD">
        <w:t>. »</w:t>
      </w:r>
    </w:p>
    <w:p w14:paraId="66918585" w14:textId="77777777" w:rsidR="00DC1D29" w:rsidRPr="005F1EFD" w:rsidRDefault="00DC1D29" w:rsidP="00DC1D29">
      <w:pPr>
        <w:spacing w:before="120" w:after="120"/>
        <w:jc w:val="both"/>
      </w:pPr>
      <w:r w:rsidRPr="005F1EFD">
        <w:t>Ces développements affectèrent autant le Canada que les autres pays de l’OCDE, à une importante différence près. Le secteur man</w:t>
      </w:r>
      <w:r w:rsidRPr="005F1EFD">
        <w:t>u</w:t>
      </w:r>
      <w:r w:rsidRPr="005F1EFD">
        <w:t>facturier canadien pouvait se révéler très vulnérable à des hausses du prix du pétrole et à une concurrence internationale avivée, mais le C</w:t>
      </w:r>
      <w:r w:rsidRPr="005F1EFD">
        <w:t>a</w:t>
      </w:r>
      <w:r w:rsidRPr="005F1EFD">
        <w:t>nada possédait aussi un secteur primaire très important. Bien que ce secteur fut majo</w:t>
      </w:r>
      <w:r>
        <w:t>ritairement sous contrôle étran</w:t>
      </w:r>
      <w:r w:rsidRPr="005F1EFD">
        <w:t>ger,</w:t>
      </w:r>
      <w:r>
        <w:t xml:space="preserve"> [48]</w:t>
      </w:r>
      <w:r w:rsidRPr="005F1EFD">
        <w:t xml:space="preserve"> il n’en restait pas moins que le Canada disposait aussi d’une plus grande marge de manœuvre face à la réorganisation de l’ordre économique internati</w:t>
      </w:r>
      <w:r w:rsidRPr="005F1EFD">
        <w:t>o</w:t>
      </w:r>
      <w:r w:rsidRPr="005F1EFD">
        <w:t>nal qui se déroulait alors.</w:t>
      </w:r>
    </w:p>
    <w:p w14:paraId="77BC248B" w14:textId="77777777" w:rsidR="00DC1D29" w:rsidRPr="005F1EFD" w:rsidRDefault="00DC1D29" w:rsidP="00DC1D29">
      <w:pPr>
        <w:spacing w:before="120" w:after="120"/>
        <w:jc w:val="both"/>
      </w:pPr>
      <w:r w:rsidRPr="005F1EFD">
        <w:t>Ce fut la crise pétrolière internationale qui fit de Pétro-Canada une réalité et qui déclencha un changement radical de direction pol</w:t>
      </w:r>
      <w:r w:rsidRPr="005F1EFD">
        <w:t>i</w:t>
      </w:r>
      <w:r w:rsidRPr="005F1EFD">
        <w:t>tique. La question de la sécurité des approvisionnements devint prédomina</w:t>
      </w:r>
      <w:r w:rsidRPr="005F1EFD">
        <w:t>n</w:t>
      </w:r>
      <w:r w:rsidRPr="005F1EFD">
        <w:t>te alors que la souveraineté dans la période qui suivit le renforc</w:t>
      </w:r>
      <w:r w:rsidRPr="005F1EFD">
        <w:t>e</w:t>
      </w:r>
      <w:r w:rsidRPr="005F1EFD">
        <w:t>ment de l’OPEP pesa plus lourd dans les affaires des États-nations occide</w:t>
      </w:r>
      <w:r w:rsidRPr="005F1EFD">
        <w:t>n</w:t>
      </w:r>
      <w:r w:rsidRPr="005F1EFD">
        <w:t>taux que durant les trente années précédentes d’internationalisme lib</w:t>
      </w:r>
      <w:r w:rsidRPr="005F1EFD">
        <w:t>é</w:t>
      </w:r>
      <w:r w:rsidRPr="005F1EFD">
        <w:t>ral.</w:t>
      </w:r>
    </w:p>
    <w:p w14:paraId="07D2D18D" w14:textId="77777777" w:rsidR="00DC1D29" w:rsidRDefault="00DC1D29" w:rsidP="00DC1D29">
      <w:pPr>
        <w:pStyle w:val="Grillecouleur-Accent1"/>
      </w:pPr>
      <w:r w:rsidRPr="00AF2B49">
        <w:t>Je dois dire que lorsque j’arrivai ici pour la première fois, je n’étais pas du tout convaincu par l’idée de Pétro-Canada ou d’une entreprise pétroli</w:t>
      </w:r>
      <w:r w:rsidRPr="00AF2B49">
        <w:t>è</w:t>
      </w:r>
      <w:r w:rsidRPr="00AF2B49">
        <w:t>re canadienne. Mais lorsque j’ai découvert que nous avions été trompés par les compagnies pétrolières en 1971 et 1972, lorsqu’elles nous dirent que nous avions tout le pétrole dont nous aurions besoin pour les cent pr</w:t>
      </w:r>
      <w:r w:rsidRPr="00AF2B49">
        <w:t>o</w:t>
      </w:r>
      <w:r w:rsidRPr="00AF2B49">
        <w:t>chaines années, et que presque du jour au lendemain il y eut une pénurie, c’est alors que j’ai co</w:t>
      </w:r>
      <w:r w:rsidRPr="00AF2B49">
        <w:t>m</w:t>
      </w:r>
      <w:r w:rsidRPr="00AF2B49">
        <w:t>pris, et que je devins convaincu que nous avions besoin d’une compagnie pétrolière can</w:t>
      </w:r>
      <w:r w:rsidRPr="00AF2B49">
        <w:t>a</w:t>
      </w:r>
      <w:r w:rsidRPr="00AF2B49">
        <w:t>dienne, il en fut de même pour une majorité de Can</w:t>
      </w:r>
      <w:r w:rsidRPr="00AF2B49">
        <w:t>a</w:t>
      </w:r>
      <w:r w:rsidRPr="00AF2B49">
        <w:t>diens</w:t>
      </w:r>
      <w:r>
        <w:t> </w:t>
      </w:r>
      <w:r>
        <w:rPr>
          <w:rStyle w:val="Appelnotedebasdep"/>
          <w:iCs w:val="0"/>
        </w:rPr>
        <w:footnoteReference w:id="43"/>
      </w:r>
      <w:r w:rsidRPr="00AF2B49">
        <w:t>.</w:t>
      </w:r>
    </w:p>
    <w:p w14:paraId="3DBDB4D0" w14:textId="77777777" w:rsidR="00DC1D29" w:rsidRPr="005F1EFD" w:rsidRDefault="00DC1D29" w:rsidP="00DC1D29">
      <w:pPr>
        <w:pStyle w:val="Grillecouleur-Accent1"/>
      </w:pPr>
    </w:p>
    <w:p w14:paraId="31CE57F2" w14:textId="77777777" w:rsidR="00DC1D29" w:rsidRPr="005F1EFD" w:rsidRDefault="00DC1D29" w:rsidP="00DC1D29">
      <w:pPr>
        <w:spacing w:before="120" w:after="120"/>
        <w:jc w:val="both"/>
      </w:pPr>
      <w:r w:rsidRPr="005F1EFD">
        <w:t>La dépendance vis-à-vis des compagnies multinationales étrang</w:t>
      </w:r>
      <w:r w:rsidRPr="005F1EFD">
        <w:t>è</w:t>
      </w:r>
      <w:r w:rsidRPr="005F1EFD">
        <w:t>res était devenue tout bonnement inacceptable, tandis que « la sup</w:t>
      </w:r>
      <w:r w:rsidRPr="005F1EFD">
        <w:t>é</w:t>
      </w:r>
      <w:r w:rsidRPr="005F1EFD">
        <w:t>riorité des mécanismes du marché » était remise en question, comme l’a prétendu William Sheridan</w:t>
      </w:r>
      <w:r>
        <w:t> </w:t>
      </w:r>
      <w:r>
        <w:rPr>
          <w:rStyle w:val="Appelnotedebasdep"/>
        </w:rPr>
        <w:footnoteReference w:id="44"/>
      </w:r>
      <w:r w:rsidRPr="00AF2B49">
        <w:t>.</w:t>
      </w:r>
    </w:p>
    <w:p w14:paraId="5410A439" w14:textId="77777777" w:rsidR="00DC1D29" w:rsidRPr="005F1EFD" w:rsidRDefault="00DC1D29" w:rsidP="00DC1D29">
      <w:pPr>
        <w:spacing w:before="120" w:after="120"/>
        <w:jc w:val="both"/>
      </w:pPr>
      <w:r w:rsidRPr="005F1EFD">
        <w:t>La création de Pétro-Canada fut</w:t>
      </w:r>
      <w:r>
        <w:t xml:space="preserve"> </w:t>
      </w:r>
      <w:r w:rsidRPr="005F1EFD">
        <w:t>la première étape de l’action e</w:t>
      </w:r>
      <w:r w:rsidRPr="005F1EFD">
        <w:t>n</w:t>
      </w:r>
      <w:r w:rsidRPr="005F1EFD">
        <w:t>treprise par le gouvernement fédéral afin de planifier les besoins éne</w:t>
      </w:r>
      <w:r w:rsidRPr="005F1EFD">
        <w:t>r</w:t>
      </w:r>
      <w:r w:rsidRPr="005F1EFD">
        <w:t>gétiques canadiens à long terme et de réorienter l’ensemble de l’économie canadienne. FIRA (l’agence de tamisage de l’investissement étranger) en fut un autre avec son obje</w:t>
      </w:r>
      <w:r w:rsidRPr="005F1EFD">
        <w:t>c</w:t>
      </w:r>
      <w:r w:rsidRPr="005F1EFD">
        <w:t>tif avoué d’aider les Canadiens à « maintenir un contrôle effectif sur leur env</w:t>
      </w:r>
      <w:r w:rsidRPr="005F1EFD">
        <w:t>i</w:t>
      </w:r>
      <w:r w:rsidRPr="005F1EFD">
        <w:t>ronnement économique » et de réglementer les prises de co</w:t>
      </w:r>
      <w:r w:rsidRPr="005F1EFD">
        <w:t>n</w:t>
      </w:r>
      <w:r w:rsidRPr="005F1EFD">
        <w:t>trôle par l’étranger.</w:t>
      </w:r>
    </w:p>
    <w:p w14:paraId="1D78F939" w14:textId="77777777" w:rsidR="00DC1D29" w:rsidRPr="005F1EFD" w:rsidRDefault="00DC1D29" w:rsidP="00DC1D29">
      <w:pPr>
        <w:spacing w:before="120" w:after="120"/>
        <w:jc w:val="both"/>
      </w:pPr>
      <w:r w:rsidRPr="005F1EFD">
        <w:t>Le gouvernement fédéral ne disposait pas pour autant d’une pos</w:t>
      </w:r>
      <w:r w:rsidRPr="005F1EFD">
        <w:t>i</w:t>
      </w:r>
      <w:r w:rsidRPr="005F1EFD">
        <w:t>tion de forc</w:t>
      </w:r>
      <w:r>
        <w:t>e à la fin des années soixante-</w:t>
      </w:r>
      <w:r w:rsidRPr="005F1EFD">
        <w:t>dix. Le pouvoir provincial s’étendait plus rapidement encore, grâce à des régimes tels ceux de Lougheed en Alberta et du P.Q. au Québec qui défiaient l’hégémonie fédérale dans plusieurs domaines.</w:t>
      </w:r>
    </w:p>
    <w:p w14:paraId="44FDC35E" w14:textId="77777777" w:rsidR="00DC1D29" w:rsidRPr="005F1EFD" w:rsidRDefault="00DC1D29" w:rsidP="00DC1D29">
      <w:pPr>
        <w:spacing w:before="120" w:after="120"/>
        <w:jc w:val="both"/>
      </w:pPr>
      <w:r w:rsidRPr="005F1EFD">
        <w:t>Les transferts fiscaux aux provinces progressaient plus rapid</w:t>
      </w:r>
      <w:r w:rsidRPr="005F1EFD">
        <w:t>e</w:t>
      </w:r>
      <w:r w:rsidRPr="005F1EFD">
        <w:t>ment que les dépenses fédérales nettes, tandis que les provinces productr</w:t>
      </w:r>
      <w:r w:rsidRPr="005F1EFD">
        <w:t>i</w:t>
      </w:r>
      <w:r w:rsidRPr="005F1EFD">
        <w:t>ces de matières premières amassaient la part du lion des rentes éc</w:t>
      </w:r>
      <w:r w:rsidRPr="005F1EFD">
        <w:t>o</w:t>
      </w:r>
      <w:r w:rsidRPr="005F1EFD">
        <w:t>nomiques. Les sociétés de la Couronne provinciales comme la Potasse en Saskatchewan ou la Société nationale de l’amiante au Québec t</w:t>
      </w:r>
      <w:r w:rsidRPr="005F1EFD">
        <w:t>é</w:t>
      </w:r>
      <w:r w:rsidRPr="005F1EFD">
        <w:t>moignaient du rôle joué par les gouvernements provinciaux dans l’accumulation et de leur rivalité potentielle avec Ottawa. En cons</w:t>
      </w:r>
      <w:r w:rsidRPr="005F1EFD">
        <w:t>é</w:t>
      </w:r>
      <w:r w:rsidRPr="005F1EFD">
        <w:t>quence, « l’unité nationale » domina la liste des priorités fédérales jusqu’au référendum québécois de mai 1980, tandis que la planific</w:t>
      </w:r>
      <w:r w:rsidRPr="005F1EFD">
        <w:t>a</w:t>
      </w:r>
      <w:r w:rsidRPr="005F1EFD">
        <w:t>tion et la direction de l’économie prenaient la seconde pl</w:t>
      </w:r>
      <w:r w:rsidRPr="005F1EFD">
        <w:t>a</w:t>
      </w:r>
      <w:r w:rsidRPr="005F1EFD">
        <w:t>ce. Pétro-Canada se développait à son propre rythme, ses actifs pa</w:t>
      </w:r>
      <w:r w:rsidRPr="005F1EFD">
        <w:t>s</w:t>
      </w:r>
      <w:r w:rsidRPr="005F1EFD">
        <w:t>sant de 721 millions</w:t>
      </w:r>
      <w:r>
        <w:t> $</w:t>
      </w:r>
      <w:r w:rsidRPr="005F1EFD">
        <w:t xml:space="preserve"> à ses débuts en 1976-77 à 3,4 milliards</w:t>
      </w:r>
      <w:r>
        <w:t> $</w:t>
      </w:r>
      <w:r w:rsidRPr="005F1EFD">
        <w:t xml:space="preserve"> en 1979-80</w:t>
      </w:r>
      <w:r>
        <w:t> </w:t>
      </w:r>
      <w:r>
        <w:rPr>
          <w:rStyle w:val="Appelnotedebasdep"/>
        </w:rPr>
        <w:footnoteReference w:id="45"/>
      </w:r>
      <w:r>
        <w:t>. Ce ne fut qu’avec le Pro</w:t>
      </w:r>
      <w:r w:rsidRPr="005F1EFD">
        <w:t>gramme</w:t>
      </w:r>
      <w:r>
        <w:t xml:space="preserve"> [49]</w:t>
      </w:r>
      <w:r w:rsidRPr="005F1EFD">
        <w:t xml:space="preserve"> énergétique national d’octobre 1980 et ses suites que tout l’impact de l’interventionnisme de l’État fédéral se manifesta.</w:t>
      </w:r>
    </w:p>
    <w:p w14:paraId="563CC7D0" w14:textId="77777777" w:rsidR="00DC1D29" w:rsidRDefault="00DC1D29" w:rsidP="00DC1D29">
      <w:pPr>
        <w:spacing w:before="120" w:after="120"/>
        <w:jc w:val="both"/>
      </w:pPr>
      <w:r w:rsidRPr="005F1EFD">
        <w:t>Entre-temps, des changements significatifs survenaient dans la n</w:t>
      </w:r>
      <w:r w:rsidRPr="005F1EFD">
        <w:t>a</w:t>
      </w:r>
      <w:r w:rsidRPr="005F1EFD">
        <w:t>ture du capitalisme canadien. « Le contrôle étranger de sociétés can</w:t>
      </w:r>
      <w:r w:rsidRPr="005F1EFD">
        <w:t>a</w:t>
      </w:r>
      <w:r w:rsidRPr="005F1EFD">
        <w:t>diennes » selon les termes du rapport</w:t>
      </w:r>
      <w:r>
        <w:t xml:space="preserve"> </w:t>
      </w:r>
      <w:r w:rsidRPr="005F1EFD">
        <w:t>CALURA de 1979, « avait a</w:t>
      </w:r>
      <w:r w:rsidRPr="005F1EFD">
        <w:t>t</w:t>
      </w:r>
      <w:r w:rsidRPr="005F1EFD">
        <w:t>teint un sommet au début des années soixante-dix. Depuis ce temps, le contrôle étranger a régressé du fait d’acquisitions effectuées surtout par les secteurs public et privé. » Le graphique</w:t>
      </w:r>
      <w:r>
        <w:t> </w:t>
      </w:r>
      <w:r w:rsidRPr="005F1EFD">
        <w:t>1 montre que le cha</w:t>
      </w:r>
      <w:r w:rsidRPr="005F1EFD">
        <w:t>n</w:t>
      </w:r>
      <w:r w:rsidRPr="005F1EFD">
        <w:t>gement est particulièrement significatif en termes d’actifs et de pr</w:t>
      </w:r>
      <w:r w:rsidRPr="005F1EFD">
        <w:t>o</w:t>
      </w:r>
      <w:r w:rsidRPr="005F1EFD">
        <w:t>fits.</w:t>
      </w:r>
    </w:p>
    <w:p w14:paraId="74CA4828" w14:textId="77777777" w:rsidR="00DC1D29" w:rsidRDefault="00DC1D29" w:rsidP="00DC1D29">
      <w:pPr>
        <w:spacing w:before="120" w:after="120"/>
        <w:jc w:val="both"/>
      </w:pPr>
    </w:p>
    <w:p w14:paraId="0F3F1F52" w14:textId="77777777" w:rsidR="00DC1D29" w:rsidRDefault="00DC1D29" w:rsidP="00DC1D29">
      <w:pPr>
        <w:pStyle w:val="figtitre"/>
      </w:pPr>
      <w:r w:rsidRPr="005F1EFD">
        <w:t>GRAPHIQUE 1</w:t>
      </w:r>
    </w:p>
    <w:p w14:paraId="03A138C7" w14:textId="77777777" w:rsidR="00DC1D29" w:rsidRDefault="00DC1D29" w:rsidP="00DC1D29">
      <w:pPr>
        <w:pStyle w:val="figtitrest"/>
      </w:pPr>
      <w:r>
        <w:t>Actif, ventes et bénéfices des corporations sous contrôle étranger</w:t>
      </w:r>
      <w:r>
        <w:br/>
        <w:t>exprimés en pourcentage des industries non financières, 1968-1979</w:t>
      </w:r>
    </w:p>
    <w:p w14:paraId="5B0BCF4E" w14:textId="77777777" w:rsidR="00DC1D29" w:rsidRPr="005F1EFD" w:rsidRDefault="007A1447" w:rsidP="00DC1D29">
      <w:pPr>
        <w:pStyle w:val="fig"/>
      </w:pPr>
      <w:r>
        <w:rPr>
          <w:noProof/>
        </w:rPr>
        <w:drawing>
          <wp:inline distT="0" distB="0" distL="0" distR="0" wp14:anchorId="02B2851A" wp14:editId="15A8E787">
            <wp:extent cx="4978400" cy="54610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8400" cy="5461000"/>
                    </a:xfrm>
                    <a:prstGeom prst="rect">
                      <a:avLst/>
                    </a:prstGeom>
                    <a:noFill/>
                    <a:ln>
                      <a:noFill/>
                    </a:ln>
                  </pic:spPr>
                </pic:pic>
              </a:graphicData>
            </a:graphic>
          </wp:inline>
        </w:drawing>
      </w:r>
    </w:p>
    <w:p w14:paraId="6F1CD932" w14:textId="77777777" w:rsidR="00DC1D29" w:rsidRPr="006F45B5" w:rsidRDefault="00DC1D29" w:rsidP="00DC1D29">
      <w:pPr>
        <w:pStyle w:val="figst0"/>
      </w:pPr>
      <w:r w:rsidRPr="006F45B5">
        <w:t>Sou</w:t>
      </w:r>
      <w:r>
        <w:t>rce : Rapport Calura, pour 1979.</w:t>
      </w:r>
    </w:p>
    <w:p w14:paraId="40C548A7" w14:textId="77777777" w:rsidR="00DC1D29" w:rsidRDefault="00DC1D29" w:rsidP="00DC1D29">
      <w:pPr>
        <w:spacing w:before="120" w:after="120"/>
        <w:jc w:val="both"/>
      </w:pPr>
      <w:r w:rsidRPr="005F1EFD">
        <w:br w:type="page"/>
      </w:r>
      <w:r>
        <w:t>[50]</w:t>
      </w:r>
    </w:p>
    <w:p w14:paraId="6B810150" w14:textId="77777777" w:rsidR="00DC1D29" w:rsidRPr="005F1EFD" w:rsidRDefault="00DC1D29" w:rsidP="00DC1D29">
      <w:pPr>
        <w:spacing w:before="120" w:after="120"/>
        <w:jc w:val="both"/>
      </w:pPr>
      <w:r w:rsidRPr="005F1EFD">
        <w:t>En 1979</w:t>
      </w:r>
      <w:r>
        <w:t> </w:t>
      </w:r>
      <w:r>
        <w:rPr>
          <w:rStyle w:val="Appelnotedebasdep"/>
        </w:rPr>
        <w:footnoteReference w:id="46"/>
      </w:r>
      <w:r w:rsidRPr="005F1EFD">
        <w:t>, les entreprises sous contrôle canadien dont l’actif e</w:t>
      </w:r>
      <w:r w:rsidRPr="005F1EFD">
        <w:t>x</w:t>
      </w:r>
      <w:r w:rsidRPr="005F1EFD">
        <w:t>cédait 10 millions</w:t>
      </w:r>
      <w:r>
        <w:t> $</w:t>
      </w:r>
      <w:r w:rsidRPr="005F1EFD">
        <w:t xml:space="preserve"> étaient au nombre de 1709, contre 1255 pour ce</w:t>
      </w:r>
      <w:r w:rsidRPr="005F1EFD">
        <w:t>l</w:t>
      </w:r>
      <w:r w:rsidRPr="005F1EFD">
        <w:t>les dont le contrôle était étranger. Les entreprises sous contrôle étra</w:t>
      </w:r>
      <w:r w:rsidRPr="005F1EFD">
        <w:t>n</w:t>
      </w:r>
      <w:r w:rsidRPr="005F1EFD">
        <w:t>ger avaient comptabilisé 60</w:t>
      </w:r>
      <w:r>
        <w:t>%</w:t>
      </w:r>
      <w:r w:rsidRPr="005F1EFD">
        <w:t xml:space="preserve"> du revenu imposable vers la fin des a</w:t>
      </w:r>
      <w:r w:rsidRPr="005F1EFD">
        <w:t>n</w:t>
      </w:r>
      <w:r w:rsidRPr="005F1EFD">
        <w:t>nées soixante ; elles n’en comptabilisaient plus que 43</w:t>
      </w:r>
      <w:r>
        <w:t>%</w:t>
      </w:r>
      <w:r w:rsidRPr="005F1EFD">
        <w:t xml:space="preserve"> dix ans plus tard. La même tendance de fond vers une propriété can</w:t>
      </w:r>
      <w:r w:rsidRPr="005F1EFD">
        <w:t>a</w:t>
      </w:r>
      <w:r w:rsidRPr="005F1EFD">
        <w:t>dienne accrue se retrouvait au plus haut niveau de l’économie.</w:t>
      </w:r>
    </w:p>
    <w:p w14:paraId="4F1C4150" w14:textId="77777777" w:rsidR="00DC1D29" w:rsidRDefault="00DC1D29" w:rsidP="00DC1D29">
      <w:pPr>
        <w:pStyle w:val="Grillecouleur-Accent1"/>
      </w:pPr>
    </w:p>
    <w:p w14:paraId="0A027F98" w14:textId="77777777" w:rsidR="00DC1D29" w:rsidRDefault="00DC1D29" w:rsidP="00DC1D29">
      <w:pPr>
        <w:pStyle w:val="Grillecouleur-Accent1"/>
      </w:pPr>
      <w:r w:rsidRPr="00C76B87">
        <w:t>En 1979, il y avait cinquante entreprises sous contrôle étranger, une diminution de deux par rapport à 1978 et de six par rapport à 1975. Depuis 1975, plusieurs acquisitions de grande envergure ont eu lieu. Elles ont r</w:t>
      </w:r>
      <w:r w:rsidRPr="00C76B87">
        <w:t>é</w:t>
      </w:r>
      <w:r w:rsidRPr="00C76B87">
        <w:t>duit l’influence du secteur sous contrôle étranger dans le groupe des cent plus grandes entreprises. En 1975, le secteur étra</w:t>
      </w:r>
      <w:r w:rsidRPr="00C76B87">
        <w:t>n</w:t>
      </w:r>
      <w:r w:rsidRPr="00C76B87">
        <w:t>ger comptait pour 50,5% des ventes, 31% des actifs, 41% de la propriété des actions, 55% des pr</w:t>
      </w:r>
      <w:r w:rsidRPr="00C76B87">
        <w:t>o</w:t>
      </w:r>
      <w:r w:rsidRPr="00C76B87">
        <w:t>fits et 79% du revenu imposable dans le groupe des cent plus grandes e</w:t>
      </w:r>
      <w:r w:rsidRPr="00C76B87">
        <w:t>n</w:t>
      </w:r>
      <w:r w:rsidRPr="00C76B87">
        <w:t>treprises. En 1979, les parts avaient reculé de 3 points de pourcentage dans les ventes, de 1/2 point pour les actifs, de 4 points pour la propriété des a</w:t>
      </w:r>
      <w:r w:rsidRPr="00C76B87">
        <w:t>c</w:t>
      </w:r>
      <w:r w:rsidRPr="00C76B87">
        <w:t>tions, de 14 points pour les profits et de 22 points pour le revenu impos</w:t>
      </w:r>
      <w:r w:rsidRPr="00C76B87">
        <w:t>a</w:t>
      </w:r>
      <w:r w:rsidRPr="00C76B87">
        <w:t>ble</w:t>
      </w:r>
      <w:r>
        <w:t> </w:t>
      </w:r>
      <w:r>
        <w:rPr>
          <w:rStyle w:val="Appelnotedebasdep"/>
          <w:iCs w:val="0"/>
        </w:rPr>
        <w:footnoteReference w:id="47"/>
      </w:r>
      <w:r w:rsidRPr="00C76B87">
        <w:t>.</w:t>
      </w:r>
    </w:p>
    <w:p w14:paraId="1CE5A26B" w14:textId="77777777" w:rsidR="00DC1D29" w:rsidRPr="005F1EFD" w:rsidRDefault="00DC1D29" w:rsidP="00DC1D29">
      <w:pPr>
        <w:pStyle w:val="Grillecouleur-Accent1"/>
      </w:pPr>
    </w:p>
    <w:p w14:paraId="30949F31" w14:textId="77777777" w:rsidR="00DC1D29" w:rsidRPr="008F5D96" w:rsidRDefault="00DC1D29" w:rsidP="00DC1D29">
      <w:pPr>
        <w:spacing w:before="120" w:after="120"/>
        <w:jc w:val="both"/>
      </w:pPr>
      <w:r w:rsidRPr="005F1EFD">
        <w:t>Comment peut-on expliquer cette évolution étonnante et quelles en sont les implications quant au rôle que le capitalisme canadien a été amené à jouer sur la scène internationale ? De prime abord, on aurait pu croire que les hauts niveaux de contrôle étranger étaient une cara</w:t>
      </w:r>
      <w:r w:rsidRPr="005F1EFD">
        <w:t>c</w:t>
      </w:r>
      <w:r w:rsidRPr="005F1EFD">
        <w:t>téristique permanente de l’économie canadienne et que le nationali</w:t>
      </w:r>
      <w:r w:rsidRPr="005F1EFD">
        <w:t>s</w:t>
      </w:r>
      <w:r w:rsidRPr="005F1EFD">
        <w:t>me canadien s’est engagé dans un cul- de-sac. Telle était l’argumentation défendue tardivement par les auteurs de l’étude du Conseil des scie</w:t>
      </w:r>
      <w:r w:rsidRPr="005F1EFD">
        <w:t>n</w:t>
      </w:r>
      <w:r w:rsidRPr="005F1EFD">
        <w:t xml:space="preserve">ces du Canada de 1979 </w:t>
      </w:r>
      <w:r w:rsidRPr="006F45B5">
        <w:rPr>
          <w:i/>
        </w:rPr>
        <w:t>Le Maillon faible</w:t>
      </w:r>
      <w:r w:rsidRPr="005F1EFD">
        <w:t xml:space="preserve"> où était dénoncé l’inaction gouvernementale dans les sphères de l’industrie où le contrôle étra</w:t>
      </w:r>
      <w:r w:rsidRPr="005F1EFD">
        <w:t>n</w:t>
      </w:r>
      <w:r w:rsidRPr="005F1EFD">
        <w:t>ger dominait</w:t>
      </w:r>
      <w:r>
        <w:t> </w:t>
      </w:r>
      <w:r>
        <w:rPr>
          <w:rStyle w:val="Appelnotedebasdep"/>
        </w:rPr>
        <w:footnoteReference w:id="48"/>
      </w:r>
      <w:r w:rsidRPr="008F5D96">
        <w:t>.</w:t>
      </w:r>
    </w:p>
    <w:p w14:paraId="50ABD6BE" w14:textId="77777777" w:rsidR="00DC1D29" w:rsidRPr="005F1EFD" w:rsidRDefault="00DC1D29" w:rsidP="00DC1D29">
      <w:pPr>
        <w:spacing w:before="120" w:after="120"/>
        <w:jc w:val="both"/>
      </w:pPr>
      <w:r w:rsidRPr="005F1EFD">
        <w:t xml:space="preserve">En fait, le Canada avait connu des taux de croissance beaucoup plus élevés que ceux des </w:t>
      </w:r>
      <w:r>
        <w:t>État</w:t>
      </w:r>
      <w:r w:rsidRPr="005F1EFD">
        <w:t>s-Unis au cours des années soixante-dix, 4,3</w:t>
      </w:r>
      <w:r>
        <w:t>%</w:t>
      </w:r>
      <w:r w:rsidRPr="005F1EFD">
        <w:t xml:space="preserve"> par année contre 3</w:t>
      </w:r>
      <w:r>
        <w:t>% </w:t>
      </w:r>
      <w:r>
        <w:rPr>
          <w:rStyle w:val="Appelnotedebasdep"/>
        </w:rPr>
        <w:footnoteReference w:id="49"/>
      </w:r>
      <w:r w:rsidRPr="008F5D96">
        <w:t>.</w:t>
      </w:r>
      <w:r w:rsidRPr="005F1EFD">
        <w:t xml:space="preserve"> Le secteur privé était l’objet d’une v</w:t>
      </w:r>
      <w:r w:rsidRPr="005F1EFD">
        <w:t>a</w:t>
      </w:r>
      <w:r w:rsidRPr="005F1EFD">
        <w:t>gue de fusions et de prises de contrôles telle qu’on n’en avait pas vu depuis avant la Dépression. L’appendice du livre de Peter Ne</w:t>
      </w:r>
      <w:r w:rsidRPr="005F1EFD">
        <w:t>w</w:t>
      </w:r>
      <w:r w:rsidRPr="005F1EFD">
        <w:t xml:space="preserve">man </w:t>
      </w:r>
      <w:r w:rsidRPr="006F45B5">
        <w:rPr>
          <w:i/>
        </w:rPr>
        <w:t>The Acquisitors</w:t>
      </w:r>
      <w:r w:rsidRPr="005F1EFD">
        <w:t xml:space="preserve"> établit une liste de plus de deux cent cinquante acquis</w:t>
      </w:r>
      <w:r w:rsidRPr="005F1EFD">
        <w:t>i</w:t>
      </w:r>
      <w:r w:rsidRPr="005F1EFD">
        <w:t>tions entre 1975 et 1981 impliquant des entreprises canadiennes comme Brascan, Cadillac, Power Corp., Argus, Thomson, Dôme, N</w:t>
      </w:r>
      <w:r w:rsidRPr="005F1EFD">
        <w:t>o</w:t>
      </w:r>
      <w:r w:rsidRPr="005F1EFD">
        <w:t>randa ou les Reichmann</w:t>
      </w:r>
      <w:r>
        <w:t> </w:t>
      </w:r>
      <w:r>
        <w:rPr>
          <w:rStyle w:val="Appelnotedebasdep"/>
        </w:rPr>
        <w:footnoteReference w:id="50"/>
      </w:r>
      <w:r w:rsidRPr="005F1EFD">
        <w:t>. La spirale inflationniste qui cara</w:t>
      </w:r>
      <w:r w:rsidRPr="005F1EFD">
        <w:t>c</w:t>
      </w:r>
      <w:r w:rsidRPr="005F1EFD">
        <w:t>térisa la période entraîna un gonflement important des actifs des plus gra</w:t>
      </w:r>
      <w:r w:rsidRPr="005F1EFD">
        <w:t>n</w:t>
      </w:r>
      <w:r w:rsidRPr="005F1EFD">
        <w:t>des entreprises canadiennes, comme Eric Kierans l’a soutenu :</w:t>
      </w:r>
    </w:p>
    <w:p w14:paraId="6B5A1CD9" w14:textId="77777777" w:rsidR="00DC1D29" w:rsidRDefault="00DC1D29" w:rsidP="00DC1D29">
      <w:pPr>
        <w:pStyle w:val="Grillecouleur-Accent1"/>
      </w:pPr>
    </w:p>
    <w:p w14:paraId="7B11AB43" w14:textId="77777777" w:rsidR="00DC1D29" w:rsidRDefault="00DC1D29" w:rsidP="00DC1D29">
      <w:pPr>
        <w:pStyle w:val="Grillecouleur-Accent1"/>
      </w:pPr>
      <w:r w:rsidRPr="008F5D96">
        <w:t>[Les grandes entreprises] sont tout à fait indépendantes du gouvern</w:t>
      </w:r>
      <w:r w:rsidRPr="008F5D96">
        <w:t>e</w:t>
      </w:r>
      <w:r w:rsidRPr="008F5D96">
        <w:t>ment et elles accroissent leur taille et leur pouvoir selon une d</w:t>
      </w:r>
      <w:r w:rsidRPr="008F5D96">
        <w:t>y</w:t>
      </w:r>
      <w:r w:rsidRPr="008F5D96">
        <w:t>namique qui leur est propre. Par exemple, la Banque Royale di</w:t>
      </w:r>
      <w:r w:rsidRPr="008F5D96">
        <w:t>s</w:t>
      </w:r>
      <w:r w:rsidRPr="008F5D96">
        <w:t>posait en 1970 de 11 milliards $ qui s’étaient accumulés sur plus de cent ans, et à peine huit ans plus tard, elle avait 41 milliards $ en actifs, ou le C</w:t>
      </w:r>
      <w:r w:rsidRPr="008F5D96">
        <w:t>a</w:t>
      </w:r>
      <w:r w:rsidRPr="008F5D96">
        <w:t>nadien Pacifique, qui avait accumulé 2,3 milliards $ d’actifs</w:t>
      </w:r>
      <w:r>
        <w:t xml:space="preserve"> [51] </w:t>
      </w:r>
      <w:r w:rsidRPr="00EE55F7">
        <w:rPr>
          <w:i/>
        </w:rPr>
        <w:t>depuis sa fondation ju</w:t>
      </w:r>
      <w:r w:rsidRPr="00EE55F7">
        <w:rPr>
          <w:i/>
        </w:rPr>
        <w:t>s</w:t>
      </w:r>
      <w:r w:rsidRPr="00EE55F7">
        <w:rPr>
          <w:i/>
        </w:rPr>
        <w:t xml:space="preserve">qu’en </w:t>
      </w:r>
      <w:r>
        <w:rPr>
          <w:i/>
        </w:rPr>
        <w:t>1</w:t>
      </w:r>
      <w:r w:rsidRPr="00EE55F7">
        <w:rPr>
          <w:i/>
        </w:rPr>
        <w:t>970, était parvenu en l’espace de huit ans à porter ses actifs à 8 milliards</w:t>
      </w:r>
      <w:r>
        <w:t> </w:t>
      </w:r>
      <w:r w:rsidRPr="007D5EB6">
        <w:t>$</w:t>
      </w:r>
      <w:r>
        <w:t> </w:t>
      </w:r>
      <w:r>
        <w:rPr>
          <w:rStyle w:val="Appelnotedebasdep"/>
        </w:rPr>
        <w:footnoteReference w:id="51"/>
      </w:r>
      <w:r w:rsidRPr="00EE55F7">
        <w:t>.</w:t>
      </w:r>
    </w:p>
    <w:p w14:paraId="6FE4220C" w14:textId="77777777" w:rsidR="00DC1D29" w:rsidRPr="00EE55F7" w:rsidRDefault="00DC1D29" w:rsidP="00DC1D29">
      <w:pPr>
        <w:pStyle w:val="Grillecouleur-Accent1"/>
        <w:rPr>
          <w:vertAlign w:val="superscript"/>
        </w:rPr>
      </w:pPr>
    </w:p>
    <w:p w14:paraId="1DFB182E" w14:textId="77777777" w:rsidR="00DC1D29" w:rsidRPr="005F1EFD" w:rsidRDefault="00DC1D29" w:rsidP="00DC1D29">
      <w:pPr>
        <w:spacing w:before="120" w:after="120"/>
        <w:jc w:val="both"/>
      </w:pPr>
      <w:r w:rsidRPr="005F1EFD">
        <w:t>Conséquence immédiate de cette évolution, le besoin ressenti par les entreprises canadiennes d’étendre leurs opérations à l’étranger se fit plus pressant et, pour la première fois dans l’histoire de l’après-guerre, l’investissement direct canadien à l’étranger parvint à surpa</w:t>
      </w:r>
      <w:r w:rsidRPr="005F1EFD">
        <w:t>s</w:t>
      </w:r>
      <w:r w:rsidRPr="005F1EFD">
        <w:t>ser le nouvel investissement vers le Canada (voir le tableau</w:t>
      </w:r>
      <w:r>
        <w:t> </w:t>
      </w:r>
      <w:r w:rsidRPr="005F1EFD">
        <w:t>1).</w:t>
      </w:r>
    </w:p>
    <w:p w14:paraId="44DB4CE4" w14:textId="77777777" w:rsidR="00DC1D29" w:rsidRDefault="00DC1D29" w:rsidP="00DC1D29">
      <w:pPr>
        <w:spacing w:before="120" w:after="120"/>
        <w:jc w:val="both"/>
      </w:pPr>
      <w:r>
        <w:br w:type="page"/>
      </w:r>
    </w:p>
    <w:p w14:paraId="2C2198CD" w14:textId="77777777" w:rsidR="00DC1D29" w:rsidRDefault="00DC1D29" w:rsidP="00DC1D29">
      <w:pPr>
        <w:pStyle w:val="figtitre"/>
      </w:pPr>
      <w:r w:rsidRPr="005F1EFD">
        <w:t>TABLEAU 1</w:t>
      </w:r>
    </w:p>
    <w:p w14:paraId="1FEFBF60" w14:textId="77777777" w:rsidR="00DC1D29" w:rsidRPr="005F1EFD" w:rsidRDefault="00DC1D29" w:rsidP="00DC1D29">
      <w:pPr>
        <w:jc w:val="both"/>
      </w:pPr>
    </w:p>
    <w:tbl>
      <w:tblPr>
        <w:tblW w:w="8138" w:type="dxa"/>
        <w:tblLook w:val="00BF" w:firstRow="1" w:lastRow="0" w:firstColumn="1" w:lastColumn="0" w:noHBand="0" w:noVBand="0"/>
      </w:tblPr>
      <w:tblGrid>
        <w:gridCol w:w="2826"/>
        <w:gridCol w:w="1062"/>
        <w:gridCol w:w="1062"/>
        <w:gridCol w:w="1062"/>
        <w:gridCol w:w="1063"/>
        <w:gridCol w:w="1063"/>
      </w:tblGrid>
      <w:tr w:rsidR="00DC1D29" w:rsidRPr="000D3074" w14:paraId="2119D733" w14:textId="77777777">
        <w:tc>
          <w:tcPr>
            <w:tcW w:w="2826" w:type="dxa"/>
            <w:tcBorders>
              <w:top w:val="single" w:sz="8" w:space="0" w:color="auto"/>
              <w:bottom w:val="single" w:sz="8" w:space="0" w:color="auto"/>
            </w:tcBorders>
            <w:shd w:val="clear" w:color="auto" w:fill="EEECE1"/>
          </w:tcPr>
          <w:p w14:paraId="4B8D839E" w14:textId="77777777" w:rsidR="00DC1D29" w:rsidRPr="000D3074" w:rsidRDefault="00DC1D29" w:rsidP="00DC1D29">
            <w:pPr>
              <w:spacing w:before="60" w:after="60"/>
              <w:ind w:firstLine="0"/>
              <w:rPr>
                <w:sz w:val="24"/>
              </w:rPr>
            </w:pPr>
            <w:r w:rsidRPr="000D3074">
              <w:rPr>
                <w:sz w:val="24"/>
              </w:rPr>
              <w:t>Investissement</w:t>
            </w:r>
          </w:p>
        </w:tc>
        <w:tc>
          <w:tcPr>
            <w:tcW w:w="1062" w:type="dxa"/>
            <w:tcBorders>
              <w:top w:val="single" w:sz="8" w:space="0" w:color="auto"/>
              <w:bottom w:val="single" w:sz="8" w:space="0" w:color="auto"/>
            </w:tcBorders>
            <w:shd w:val="clear" w:color="auto" w:fill="EEECE1"/>
          </w:tcPr>
          <w:p w14:paraId="0EFF11A7" w14:textId="77777777" w:rsidR="00DC1D29" w:rsidRPr="000D3074" w:rsidRDefault="00DC1D29" w:rsidP="00DC1D29">
            <w:pPr>
              <w:spacing w:before="60" w:after="60"/>
              <w:ind w:firstLine="0"/>
              <w:jc w:val="center"/>
              <w:rPr>
                <w:sz w:val="24"/>
              </w:rPr>
            </w:pPr>
            <w:r w:rsidRPr="000D3074">
              <w:rPr>
                <w:sz w:val="24"/>
              </w:rPr>
              <w:t>1970</w:t>
            </w:r>
          </w:p>
        </w:tc>
        <w:tc>
          <w:tcPr>
            <w:tcW w:w="1062" w:type="dxa"/>
            <w:tcBorders>
              <w:top w:val="single" w:sz="8" w:space="0" w:color="auto"/>
              <w:bottom w:val="single" w:sz="8" w:space="0" w:color="auto"/>
            </w:tcBorders>
            <w:shd w:val="clear" w:color="auto" w:fill="EEECE1"/>
          </w:tcPr>
          <w:p w14:paraId="6A54F18E" w14:textId="77777777" w:rsidR="00DC1D29" w:rsidRPr="000D3074" w:rsidRDefault="00DC1D29" w:rsidP="00DC1D29">
            <w:pPr>
              <w:spacing w:before="60" w:after="60"/>
              <w:ind w:firstLine="0"/>
              <w:jc w:val="center"/>
              <w:rPr>
                <w:sz w:val="24"/>
              </w:rPr>
            </w:pPr>
            <w:r w:rsidRPr="000D3074">
              <w:rPr>
                <w:sz w:val="24"/>
              </w:rPr>
              <w:t>1971</w:t>
            </w:r>
          </w:p>
        </w:tc>
        <w:tc>
          <w:tcPr>
            <w:tcW w:w="1062" w:type="dxa"/>
            <w:tcBorders>
              <w:top w:val="single" w:sz="8" w:space="0" w:color="auto"/>
              <w:bottom w:val="single" w:sz="8" w:space="0" w:color="auto"/>
            </w:tcBorders>
            <w:shd w:val="clear" w:color="auto" w:fill="EEECE1"/>
          </w:tcPr>
          <w:p w14:paraId="57C3D623" w14:textId="77777777" w:rsidR="00DC1D29" w:rsidRPr="000D3074" w:rsidRDefault="00DC1D29" w:rsidP="00DC1D29">
            <w:pPr>
              <w:spacing w:before="60" w:after="60"/>
              <w:ind w:firstLine="0"/>
              <w:jc w:val="center"/>
              <w:rPr>
                <w:sz w:val="24"/>
              </w:rPr>
            </w:pPr>
            <w:r w:rsidRPr="000D3074">
              <w:rPr>
                <w:sz w:val="24"/>
              </w:rPr>
              <w:t>1972</w:t>
            </w:r>
          </w:p>
        </w:tc>
        <w:tc>
          <w:tcPr>
            <w:tcW w:w="1063" w:type="dxa"/>
            <w:tcBorders>
              <w:top w:val="single" w:sz="8" w:space="0" w:color="auto"/>
              <w:bottom w:val="single" w:sz="8" w:space="0" w:color="auto"/>
            </w:tcBorders>
            <w:shd w:val="clear" w:color="auto" w:fill="EEECE1"/>
          </w:tcPr>
          <w:p w14:paraId="0EFAD8BB" w14:textId="77777777" w:rsidR="00DC1D29" w:rsidRPr="000D3074" w:rsidRDefault="00DC1D29" w:rsidP="00DC1D29">
            <w:pPr>
              <w:spacing w:before="60" w:after="60"/>
              <w:ind w:firstLine="0"/>
              <w:jc w:val="center"/>
              <w:rPr>
                <w:sz w:val="24"/>
              </w:rPr>
            </w:pPr>
            <w:r w:rsidRPr="000D3074">
              <w:rPr>
                <w:sz w:val="24"/>
              </w:rPr>
              <w:t>1973</w:t>
            </w:r>
          </w:p>
        </w:tc>
        <w:tc>
          <w:tcPr>
            <w:tcW w:w="1063" w:type="dxa"/>
            <w:tcBorders>
              <w:top w:val="single" w:sz="8" w:space="0" w:color="auto"/>
              <w:bottom w:val="single" w:sz="8" w:space="0" w:color="auto"/>
            </w:tcBorders>
            <w:shd w:val="clear" w:color="auto" w:fill="EEECE1"/>
          </w:tcPr>
          <w:p w14:paraId="48593382" w14:textId="77777777" w:rsidR="00DC1D29" w:rsidRPr="000D3074" w:rsidRDefault="00DC1D29" w:rsidP="00DC1D29">
            <w:pPr>
              <w:spacing w:before="60" w:after="60"/>
              <w:ind w:firstLine="0"/>
              <w:jc w:val="center"/>
              <w:rPr>
                <w:sz w:val="24"/>
              </w:rPr>
            </w:pPr>
            <w:r w:rsidRPr="000D3074">
              <w:rPr>
                <w:sz w:val="24"/>
              </w:rPr>
              <w:t>1974</w:t>
            </w:r>
          </w:p>
        </w:tc>
      </w:tr>
      <w:tr w:rsidR="00DC1D29" w:rsidRPr="000D3074" w14:paraId="41C9F900" w14:textId="77777777">
        <w:tc>
          <w:tcPr>
            <w:tcW w:w="2826" w:type="dxa"/>
            <w:tcBorders>
              <w:top w:val="single" w:sz="8" w:space="0" w:color="auto"/>
            </w:tcBorders>
          </w:tcPr>
          <w:p w14:paraId="77617240" w14:textId="77777777" w:rsidR="00DC1D29" w:rsidRPr="000D3074" w:rsidRDefault="00DC1D29" w:rsidP="00DC1D29">
            <w:pPr>
              <w:spacing w:before="60" w:after="60"/>
              <w:ind w:firstLine="0"/>
              <w:rPr>
                <w:sz w:val="24"/>
              </w:rPr>
            </w:pPr>
            <w:r w:rsidRPr="000D3074">
              <w:rPr>
                <w:sz w:val="24"/>
              </w:rPr>
              <w:t>direct vers/du Canada</w:t>
            </w:r>
          </w:p>
        </w:tc>
        <w:tc>
          <w:tcPr>
            <w:tcW w:w="1062" w:type="dxa"/>
            <w:tcBorders>
              <w:top w:val="single" w:sz="8" w:space="0" w:color="auto"/>
            </w:tcBorders>
          </w:tcPr>
          <w:p w14:paraId="70690053" w14:textId="77777777" w:rsidR="00DC1D29" w:rsidRPr="000D3074" w:rsidRDefault="00DC1D29" w:rsidP="00DC1D29">
            <w:pPr>
              <w:spacing w:before="60" w:after="60"/>
              <w:ind w:firstLine="0"/>
              <w:jc w:val="center"/>
              <w:rPr>
                <w:sz w:val="24"/>
              </w:rPr>
            </w:pPr>
            <w:r w:rsidRPr="000D3074">
              <w:rPr>
                <w:sz w:val="24"/>
              </w:rPr>
              <w:t>590</w:t>
            </w:r>
          </w:p>
        </w:tc>
        <w:tc>
          <w:tcPr>
            <w:tcW w:w="1062" w:type="dxa"/>
            <w:tcBorders>
              <w:top w:val="single" w:sz="8" w:space="0" w:color="auto"/>
            </w:tcBorders>
          </w:tcPr>
          <w:p w14:paraId="073E72C2" w14:textId="77777777" w:rsidR="00DC1D29" w:rsidRPr="000D3074" w:rsidRDefault="00DC1D29" w:rsidP="00DC1D29">
            <w:pPr>
              <w:spacing w:before="60" w:after="60"/>
              <w:ind w:firstLine="0"/>
              <w:jc w:val="center"/>
              <w:rPr>
                <w:sz w:val="24"/>
              </w:rPr>
            </w:pPr>
            <w:r w:rsidRPr="000D3074">
              <w:rPr>
                <w:sz w:val="24"/>
              </w:rPr>
              <w:t>695</w:t>
            </w:r>
          </w:p>
        </w:tc>
        <w:tc>
          <w:tcPr>
            <w:tcW w:w="1062" w:type="dxa"/>
            <w:tcBorders>
              <w:top w:val="single" w:sz="8" w:space="0" w:color="auto"/>
            </w:tcBorders>
          </w:tcPr>
          <w:p w14:paraId="01C520AC" w14:textId="77777777" w:rsidR="00DC1D29" w:rsidRPr="000D3074" w:rsidRDefault="00DC1D29" w:rsidP="00DC1D29">
            <w:pPr>
              <w:spacing w:before="60" w:after="60"/>
              <w:ind w:firstLine="0"/>
              <w:jc w:val="center"/>
              <w:rPr>
                <w:sz w:val="24"/>
              </w:rPr>
            </w:pPr>
            <w:r w:rsidRPr="000D3074">
              <w:rPr>
                <w:sz w:val="24"/>
              </w:rPr>
              <w:t>220</w:t>
            </w:r>
          </w:p>
        </w:tc>
        <w:tc>
          <w:tcPr>
            <w:tcW w:w="1063" w:type="dxa"/>
            <w:tcBorders>
              <w:top w:val="single" w:sz="8" w:space="0" w:color="auto"/>
            </w:tcBorders>
          </w:tcPr>
          <w:p w14:paraId="02830FB3" w14:textId="77777777" w:rsidR="00DC1D29" w:rsidRPr="000D3074" w:rsidRDefault="00DC1D29" w:rsidP="00DC1D29">
            <w:pPr>
              <w:spacing w:before="60" w:after="60"/>
              <w:ind w:firstLine="0"/>
              <w:jc w:val="center"/>
              <w:rPr>
                <w:sz w:val="24"/>
              </w:rPr>
            </w:pPr>
            <w:r w:rsidRPr="000D3074">
              <w:rPr>
                <w:sz w:val="24"/>
              </w:rPr>
              <w:t>60</w:t>
            </w:r>
          </w:p>
        </w:tc>
        <w:tc>
          <w:tcPr>
            <w:tcW w:w="1063" w:type="dxa"/>
            <w:tcBorders>
              <w:top w:val="single" w:sz="8" w:space="0" w:color="auto"/>
            </w:tcBorders>
          </w:tcPr>
          <w:p w14:paraId="78FDF5C2" w14:textId="77777777" w:rsidR="00DC1D29" w:rsidRPr="000D3074" w:rsidRDefault="00DC1D29" w:rsidP="00DC1D29">
            <w:pPr>
              <w:spacing w:before="60" w:after="60"/>
              <w:ind w:firstLine="0"/>
              <w:jc w:val="center"/>
              <w:rPr>
                <w:sz w:val="24"/>
              </w:rPr>
            </w:pPr>
            <w:r w:rsidRPr="000D3074">
              <w:rPr>
                <w:sz w:val="24"/>
              </w:rPr>
              <w:t>35</w:t>
            </w:r>
          </w:p>
        </w:tc>
      </w:tr>
      <w:tr w:rsidR="00DC1D29" w:rsidRPr="000D3074" w14:paraId="3619E560" w14:textId="77777777">
        <w:tc>
          <w:tcPr>
            <w:tcW w:w="2826" w:type="dxa"/>
            <w:shd w:val="clear" w:color="auto" w:fill="EEECE1"/>
          </w:tcPr>
          <w:p w14:paraId="7C624BFD" w14:textId="77777777" w:rsidR="00DC1D29" w:rsidRPr="000D3074" w:rsidRDefault="00DC1D29" w:rsidP="00DC1D29">
            <w:pPr>
              <w:spacing w:before="60" w:after="60"/>
              <w:ind w:firstLine="0"/>
              <w:rPr>
                <w:sz w:val="24"/>
              </w:rPr>
            </w:pPr>
          </w:p>
        </w:tc>
        <w:tc>
          <w:tcPr>
            <w:tcW w:w="1062" w:type="dxa"/>
            <w:shd w:val="clear" w:color="auto" w:fill="EEECE1"/>
          </w:tcPr>
          <w:p w14:paraId="620A24B1" w14:textId="77777777" w:rsidR="00DC1D29" w:rsidRPr="000D3074" w:rsidRDefault="00DC1D29" w:rsidP="00DC1D29">
            <w:pPr>
              <w:spacing w:before="60" w:after="60"/>
              <w:ind w:firstLine="0"/>
              <w:jc w:val="center"/>
              <w:rPr>
                <w:sz w:val="24"/>
              </w:rPr>
            </w:pPr>
            <w:r w:rsidRPr="000D3074">
              <w:rPr>
                <w:sz w:val="24"/>
              </w:rPr>
              <w:t>1975</w:t>
            </w:r>
          </w:p>
        </w:tc>
        <w:tc>
          <w:tcPr>
            <w:tcW w:w="1062" w:type="dxa"/>
            <w:shd w:val="clear" w:color="auto" w:fill="EEECE1"/>
          </w:tcPr>
          <w:p w14:paraId="3A2E76D7" w14:textId="77777777" w:rsidR="00DC1D29" w:rsidRPr="000D3074" w:rsidRDefault="00DC1D29" w:rsidP="00DC1D29">
            <w:pPr>
              <w:spacing w:before="60" w:after="60"/>
              <w:ind w:firstLine="0"/>
              <w:jc w:val="center"/>
              <w:rPr>
                <w:sz w:val="24"/>
              </w:rPr>
            </w:pPr>
            <w:r w:rsidRPr="000D3074">
              <w:rPr>
                <w:sz w:val="24"/>
              </w:rPr>
              <w:t>1976</w:t>
            </w:r>
          </w:p>
        </w:tc>
        <w:tc>
          <w:tcPr>
            <w:tcW w:w="1062" w:type="dxa"/>
            <w:shd w:val="clear" w:color="auto" w:fill="EEECE1"/>
          </w:tcPr>
          <w:p w14:paraId="2391D619" w14:textId="77777777" w:rsidR="00DC1D29" w:rsidRPr="000D3074" w:rsidRDefault="00DC1D29" w:rsidP="00DC1D29">
            <w:pPr>
              <w:spacing w:before="60" w:after="60"/>
              <w:ind w:firstLine="0"/>
              <w:jc w:val="center"/>
              <w:rPr>
                <w:sz w:val="24"/>
              </w:rPr>
            </w:pPr>
            <w:r w:rsidRPr="000D3074">
              <w:rPr>
                <w:sz w:val="24"/>
              </w:rPr>
              <w:t>1977</w:t>
            </w:r>
          </w:p>
        </w:tc>
        <w:tc>
          <w:tcPr>
            <w:tcW w:w="1063" w:type="dxa"/>
            <w:shd w:val="clear" w:color="auto" w:fill="EEECE1"/>
          </w:tcPr>
          <w:p w14:paraId="2CCF3534" w14:textId="77777777" w:rsidR="00DC1D29" w:rsidRPr="000D3074" w:rsidRDefault="00DC1D29" w:rsidP="00DC1D29">
            <w:pPr>
              <w:spacing w:before="60" w:after="60"/>
              <w:ind w:firstLine="0"/>
              <w:jc w:val="center"/>
              <w:rPr>
                <w:sz w:val="24"/>
              </w:rPr>
            </w:pPr>
            <w:r w:rsidRPr="000D3074">
              <w:rPr>
                <w:sz w:val="24"/>
              </w:rPr>
              <w:t>1978</w:t>
            </w:r>
          </w:p>
        </w:tc>
        <w:tc>
          <w:tcPr>
            <w:tcW w:w="1063" w:type="dxa"/>
            <w:shd w:val="clear" w:color="auto" w:fill="EEECE1"/>
          </w:tcPr>
          <w:p w14:paraId="2438E79B" w14:textId="77777777" w:rsidR="00DC1D29" w:rsidRPr="000D3074" w:rsidRDefault="00DC1D29" w:rsidP="00DC1D29">
            <w:pPr>
              <w:spacing w:before="60" w:after="60"/>
              <w:ind w:firstLine="0"/>
              <w:jc w:val="center"/>
              <w:rPr>
                <w:sz w:val="24"/>
              </w:rPr>
            </w:pPr>
            <w:r w:rsidRPr="000D3074">
              <w:rPr>
                <w:sz w:val="24"/>
              </w:rPr>
              <w:t>1979</w:t>
            </w:r>
          </w:p>
        </w:tc>
      </w:tr>
      <w:tr w:rsidR="00DC1D29" w:rsidRPr="000D3074" w14:paraId="1BBE77FA" w14:textId="77777777">
        <w:tc>
          <w:tcPr>
            <w:tcW w:w="2826" w:type="dxa"/>
            <w:tcBorders>
              <w:bottom w:val="single" w:sz="8" w:space="0" w:color="auto"/>
            </w:tcBorders>
          </w:tcPr>
          <w:p w14:paraId="1A8152F8" w14:textId="77777777" w:rsidR="00DC1D29" w:rsidRPr="000D3074" w:rsidRDefault="00DC1D29" w:rsidP="00DC1D29">
            <w:pPr>
              <w:spacing w:before="60" w:after="120"/>
              <w:ind w:firstLine="0"/>
              <w:rPr>
                <w:sz w:val="24"/>
              </w:rPr>
            </w:pPr>
            <w:r w:rsidRPr="000D3074">
              <w:rPr>
                <w:sz w:val="24"/>
              </w:rPr>
              <w:t>(millions de $)</w:t>
            </w:r>
          </w:p>
        </w:tc>
        <w:tc>
          <w:tcPr>
            <w:tcW w:w="1062" w:type="dxa"/>
            <w:tcBorders>
              <w:bottom w:val="single" w:sz="8" w:space="0" w:color="auto"/>
            </w:tcBorders>
          </w:tcPr>
          <w:p w14:paraId="6E58A552" w14:textId="77777777" w:rsidR="00DC1D29" w:rsidRPr="000D3074" w:rsidRDefault="00DC1D29" w:rsidP="00DC1D29">
            <w:pPr>
              <w:spacing w:before="60" w:after="120"/>
              <w:ind w:firstLine="0"/>
              <w:jc w:val="center"/>
              <w:rPr>
                <w:sz w:val="24"/>
              </w:rPr>
            </w:pPr>
            <w:r w:rsidRPr="000D3074">
              <w:rPr>
                <w:sz w:val="24"/>
              </w:rPr>
              <w:t>-190</w:t>
            </w:r>
          </w:p>
        </w:tc>
        <w:tc>
          <w:tcPr>
            <w:tcW w:w="1062" w:type="dxa"/>
            <w:tcBorders>
              <w:bottom w:val="single" w:sz="8" w:space="0" w:color="auto"/>
            </w:tcBorders>
          </w:tcPr>
          <w:p w14:paraId="59CB2197" w14:textId="77777777" w:rsidR="00DC1D29" w:rsidRPr="000D3074" w:rsidRDefault="00DC1D29" w:rsidP="00DC1D29">
            <w:pPr>
              <w:spacing w:before="60" w:after="120"/>
              <w:ind w:firstLine="0"/>
              <w:jc w:val="center"/>
              <w:rPr>
                <w:sz w:val="24"/>
              </w:rPr>
            </w:pPr>
            <w:r w:rsidRPr="000D3074">
              <w:rPr>
                <w:sz w:val="24"/>
              </w:rPr>
              <w:t>-890</w:t>
            </w:r>
          </w:p>
        </w:tc>
        <w:tc>
          <w:tcPr>
            <w:tcW w:w="1062" w:type="dxa"/>
            <w:tcBorders>
              <w:bottom w:val="single" w:sz="8" w:space="0" w:color="auto"/>
            </w:tcBorders>
          </w:tcPr>
          <w:p w14:paraId="60D47FC9" w14:textId="77777777" w:rsidR="00DC1D29" w:rsidRPr="000D3074" w:rsidRDefault="00DC1D29" w:rsidP="00DC1D29">
            <w:pPr>
              <w:spacing w:before="60" w:after="120"/>
              <w:ind w:firstLine="0"/>
              <w:jc w:val="center"/>
              <w:rPr>
                <w:sz w:val="24"/>
              </w:rPr>
            </w:pPr>
            <w:r w:rsidRPr="000D3074">
              <w:rPr>
                <w:sz w:val="24"/>
              </w:rPr>
              <w:t>-265</w:t>
            </w:r>
          </w:p>
        </w:tc>
        <w:tc>
          <w:tcPr>
            <w:tcW w:w="1063" w:type="dxa"/>
            <w:tcBorders>
              <w:bottom w:val="single" w:sz="8" w:space="0" w:color="auto"/>
            </w:tcBorders>
          </w:tcPr>
          <w:p w14:paraId="53372B5E" w14:textId="77777777" w:rsidR="00DC1D29" w:rsidRPr="000D3074" w:rsidRDefault="00DC1D29" w:rsidP="00DC1D29">
            <w:pPr>
              <w:spacing w:before="60" w:after="120"/>
              <w:ind w:firstLine="0"/>
              <w:jc w:val="center"/>
              <w:rPr>
                <w:sz w:val="24"/>
              </w:rPr>
            </w:pPr>
            <w:r w:rsidRPr="000D3074">
              <w:rPr>
                <w:sz w:val="24"/>
              </w:rPr>
              <w:t>-1925</w:t>
            </w:r>
          </w:p>
        </w:tc>
        <w:tc>
          <w:tcPr>
            <w:tcW w:w="1063" w:type="dxa"/>
            <w:tcBorders>
              <w:bottom w:val="single" w:sz="8" w:space="0" w:color="auto"/>
            </w:tcBorders>
          </w:tcPr>
          <w:p w14:paraId="06879DD4" w14:textId="77777777" w:rsidR="00DC1D29" w:rsidRPr="000D3074" w:rsidRDefault="00DC1D29" w:rsidP="00DC1D29">
            <w:pPr>
              <w:spacing w:before="60" w:after="120"/>
              <w:ind w:firstLine="0"/>
              <w:jc w:val="center"/>
              <w:rPr>
                <w:sz w:val="24"/>
              </w:rPr>
            </w:pPr>
            <w:r w:rsidRPr="000D3074">
              <w:rPr>
                <w:sz w:val="24"/>
              </w:rPr>
              <w:t>-1270</w:t>
            </w:r>
          </w:p>
        </w:tc>
      </w:tr>
    </w:tbl>
    <w:p w14:paraId="750D80DE" w14:textId="77777777" w:rsidR="00DC1D29" w:rsidRPr="008960BB" w:rsidRDefault="00DC1D29" w:rsidP="00DC1D29">
      <w:pPr>
        <w:pStyle w:val="figst0"/>
      </w:pPr>
      <w:r w:rsidRPr="008960BB">
        <w:t xml:space="preserve">SOURCE : OCDE, </w:t>
      </w:r>
      <w:r w:rsidRPr="008960BB">
        <w:rPr>
          <w:i/>
        </w:rPr>
        <w:t>Perspectives économiques</w:t>
      </w:r>
      <w:r w:rsidRPr="008960BB">
        <w:t>, janvier 1981, p. 64.</w:t>
      </w:r>
    </w:p>
    <w:p w14:paraId="2215B6B1" w14:textId="77777777" w:rsidR="00DC1D29" w:rsidRDefault="00DC1D29" w:rsidP="00DC1D29">
      <w:pPr>
        <w:spacing w:before="120" w:after="120"/>
        <w:jc w:val="both"/>
      </w:pPr>
    </w:p>
    <w:p w14:paraId="360E6976" w14:textId="77777777" w:rsidR="00DC1D29" w:rsidRPr="005F1EFD" w:rsidRDefault="00DC1D29" w:rsidP="00DC1D29">
      <w:pPr>
        <w:spacing w:before="120" w:after="120"/>
        <w:jc w:val="both"/>
      </w:pPr>
      <w:r w:rsidRPr="005F1EFD">
        <w:t>L’investissement direct canadien à l’étranger progressa de 2,5 mi</w:t>
      </w:r>
      <w:r w:rsidRPr="005F1EFD">
        <w:t>l</w:t>
      </w:r>
      <w:r w:rsidRPr="005F1EFD">
        <w:t>liards</w:t>
      </w:r>
      <w:r>
        <w:t> $</w:t>
      </w:r>
      <w:r w:rsidRPr="005F1EFD">
        <w:t xml:space="preserve"> en 1960, à 11,5 milliards</w:t>
      </w:r>
      <w:r>
        <w:t> $</w:t>
      </w:r>
      <w:r w:rsidRPr="005F1EFD">
        <w:t xml:space="preserve"> en 1976 et à au moins 14 mi</w:t>
      </w:r>
      <w:r w:rsidRPr="005F1EFD">
        <w:t>l</w:t>
      </w:r>
      <w:r w:rsidRPr="005F1EFD">
        <w:t>liards</w:t>
      </w:r>
      <w:r>
        <w:t> $</w:t>
      </w:r>
      <w:r w:rsidRPr="005F1EFD">
        <w:t xml:space="preserve"> en 1978</w:t>
      </w:r>
      <w:r>
        <w:t> </w:t>
      </w:r>
      <w:r>
        <w:rPr>
          <w:rStyle w:val="Appelnotedebasdep"/>
        </w:rPr>
        <w:footnoteReference w:id="52"/>
      </w:r>
      <w:r w:rsidRPr="005F1EFD">
        <w:t>. Fait intéressant, plus de 80</w:t>
      </w:r>
      <w:r>
        <w:t>%</w:t>
      </w:r>
      <w:r w:rsidRPr="005F1EFD">
        <w:t xml:space="preserve"> de ce capital était sous contrôle canadien, comparativement à environ 60</w:t>
      </w:r>
      <w:r>
        <w:t>% </w:t>
      </w:r>
      <w:r>
        <w:rPr>
          <w:rStyle w:val="Appelnotedebasdep"/>
        </w:rPr>
        <w:footnoteReference w:id="53"/>
      </w:r>
      <w:r w:rsidRPr="005F1EFD">
        <w:t xml:space="preserve"> dix ans plus tôt à peine. Seize très grandes entreprises canadiennes contribu</w:t>
      </w:r>
      <w:r w:rsidRPr="005F1EFD">
        <w:t>è</w:t>
      </w:r>
      <w:r w:rsidRPr="005F1EFD">
        <w:t>rent pour environ 67</w:t>
      </w:r>
      <w:r>
        <w:t>%</w:t>
      </w:r>
      <w:r w:rsidRPr="005F1EFD">
        <w:t xml:space="preserve"> de l’investissement canadien à l’étranger en 1974, ce qui, selon Litvaket Maule, peut en fait « sous-estimer le d</w:t>
      </w:r>
      <w:r w:rsidRPr="005F1EFD">
        <w:t>e</w:t>
      </w:r>
      <w:r w:rsidRPr="005F1EFD">
        <w:t>gré déjà très élevé de concentration de l’investissement direct can</w:t>
      </w:r>
      <w:r w:rsidRPr="005F1EFD">
        <w:t>a</w:t>
      </w:r>
      <w:r w:rsidRPr="005F1EFD">
        <w:t>dien à l’étranger sous le contrôle d’une poignée d’entreprises basées et co</w:t>
      </w:r>
      <w:r w:rsidRPr="005F1EFD">
        <w:t>n</w:t>
      </w:r>
      <w:r w:rsidRPr="005F1EFD">
        <w:t xml:space="preserve">trôlées au </w:t>
      </w:r>
      <w:r>
        <w:t>Canada </w:t>
      </w:r>
      <w:r>
        <w:rPr>
          <w:rStyle w:val="Appelnotedebasdep"/>
        </w:rPr>
        <w:footnoteReference w:id="54"/>
      </w:r>
      <w:r w:rsidRPr="00EE55F7">
        <w:t> »</w:t>
      </w:r>
      <w:r w:rsidRPr="005F1EFD">
        <w:t>.</w:t>
      </w:r>
    </w:p>
    <w:p w14:paraId="61F0A071" w14:textId="77777777" w:rsidR="00DC1D29" w:rsidRPr="005F1EFD" w:rsidRDefault="00DC1D29" w:rsidP="00DC1D29">
      <w:pPr>
        <w:spacing w:before="120" w:after="120"/>
        <w:jc w:val="both"/>
      </w:pPr>
      <w:r w:rsidRPr="005F1EFD">
        <w:t>Les banques canadiennes ont aussi accru substantiellement leurs avoirs internationaux. « Les actifs</w:t>
      </w:r>
      <w:r>
        <w:t xml:space="preserve"> </w:t>
      </w:r>
      <w:r w:rsidRPr="005F1EFD">
        <w:t>en devises étrangères des banques à charte, estimés à plus de 103 mi</w:t>
      </w:r>
      <w:r w:rsidRPr="005F1EFD">
        <w:t>l</w:t>
      </w:r>
      <w:r w:rsidRPr="005F1EFD">
        <w:t>liards</w:t>
      </w:r>
      <w:r>
        <w:t> $</w:t>
      </w:r>
      <w:r w:rsidRPr="005F1EFD">
        <w:t xml:space="preserve"> (en 1980), sont sept fois et demie plus élevés qu’ils ne l’étaient il y a dix ans. Ils représentent 38</w:t>
      </w:r>
      <w:r>
        <w:t>%</w:t>
      </w:r>
      <w:r w:rsidRPr="005F1EFD">
        <w:t xml:space="preserve"> de leurs actifs totaux. » L’Association des banquiers canadiens put en outre pavoiser au sujet de « la présence grandissante et de l’expertise des banques canadie</w:t>
      </w:r>
      <w:r w:rsidRPr="005F1EFD">
        <w:t>n</w:t>
      </w:r>
      <w:r w:rsidRPr="005F1EFD">
        <w:t>nes sur la scène internationale » et de leur statut de « leaders mondiaux dans leur domaine</w:t>
      </w:r>
      <w:r>
        <w:t> </w:t>
      </w:r>
      <w:r>
        <w:rPr>
          <w:rStyle w:val="Appelnotedebasdep"/>
        </w:rPr>
        <w:footnoteReference w:id="55"/>
      </w:r>
      <w:r w:rsidRPr="006B18B0">
        <w:t> </w:t>
      </w:r>
      <w:r w:rsidRPr="005F1EFD">
        <w:t>». La plus r</w:t>
      </w:r>
      <w:r w:rsidRPr="005F1EFD">
        <w:t>é</w:t>
      </w:r>
      <w:r w:rsidRPr="005F1EFD">
        <w:t xml:space="preserve">cente classification faite par le magazine </w:t>
      </w:r>
      <w:r w:rsidRPr="006B18B0">
        <w:rPr>
          <w:i/>
          <w:iCs/>
          <w:szCs w:val="28"/>
        </w:rPr>
        <w:t>Fortune</w:t>
      </w:r>
      <w:r w:rsidRPr="005F1EFD">
        <w:t xml:space="preserve"> des cinquante plus grandes banques hors des États- Unis indique une progression de rang marquée pour les grandes banques canadiennes, avec la Banque Roy</w:t>
      </w:r>
      <w:r w:rsidRPr="005F1EFD">
        <w:t>a</w:t>
      </w:r>
      <w:r w:rsidRPr="005F1EFD">
        <w:t>le progressant de la vingt- huitième position en 1979 à la dix- neuvi</w:t>
      </w:r>
      <w:r w:rsidRPr="005F1EFD">
        <w:t>è</w:t>
      </w:r>
      <w:r w:rsidRPr="005F1EFD">
        <w:t>me en 1980, la Banque Can</w:t>
      </w:r>
      <w:r w:rsidRPr="005F1EFD">
        <w:t>a</w:t>
      </w:r>
      <w:r w:rsidRPr="005F1EFD">
        <w:t>dienne Impériale de la trente- septième à la trente-et-unième, la Ba</w:t>
      </w:r>
      <w:r w:rsidRPr="005F1EFD">
        <w:t>n</w:t>
      </w:r>
      <w:r w:rsidRPr="005F1EFD">
        <w:t>que de Montréal de la quarante- cinquième à la tre</w:t>
      </w:r>
      <w:r w:rsidRPr="005F1EFD">
        <w:t>n</w:t>
      </w:r>
      <w:r w:rsidRPr="005F1EFD">
        <w:t>te-neuvième, et la Banque de Nouvelle-Écosse d’au- delà de la cinquantième à la qu</w:t>
      </w:r>
      <w:r w:rsidRPr="005F1EFD">
        <w:t>a</w:t>
      </w:r>
      <w:r w:rsidRPr="005F1EFD">
        <w:t>rante-septième</w:t>
      </w:r>
      <w:r>
        <w:t> </w:t>
      </w:r>
      <w:r>
        <w:rPr>
          <w:rStyle w:val="Appelnotedebasdep"/>
        </w:rPr>
        <w:footnoteReference w:id="56"/>
      </w:r>
      <w:r w:rsidRPr="006B18B0">
        <w:t>.</w:t>
      </w:r>
      <w:r w:rsidRPr="005F1EFD">
        <w:t xml:space="preserve"> Les banques canadiennes sont aussi devenues des partenaires importants des consortiums ba</w:t>
      </w:r>
      <w:r w:rsidRPr="005F1EFD">
        <w:t>n</w:t>
      </w:r>
      <w:r w:rsidRPr="005F1EFD">
        <w:t>caires m</w:t>
      </w:r>
      <w:r w:rsidRPr="005F1EFD">
        <w:t>a</w:t>
      </w:r>
      <w:r w:rsidRPr="005F1EFD">
        <w:t>jeurs, prêtant aux multinationales et aux États à travers le monde.</w:t>
      </w:r>
    </w:p>
    <w:p w14:paraId="67480150" w14:textId="77777777" w:rsidR="00DC1D29" w:rsidRPr="005F1EFD" w:rsidRDefault="00DC1D29" w:rsidP="00DC1D29">
      <w:pPr>
        <w:spacing w:before="120" w:after="120"/>
        <w:jc w:val="both"/>
      </w:pPr>
      <w:r w:rsidRPr="005F1EFD">
        <w:t>Les années soixante-dix coïncidèrent avec le déclin de la part rel</w:t>
      </w:r>
      <w:r w:rsidRPr="005F1EFD">
        <w:t>a</w:t>
      </w:r>
      <w:r w:rsidRPr="005F1EFD">
        <w:t>tive de l’investissement étranger dans les secteurs manufacturiers et des ressources naturelles au Canada, en même temps que les investi</w:t>
      </w:r>
      <w:r w:rsidRPr="005F1EFD">
        <w:t>s</w:t>
      </w:r>
      <w:r w:rsidRPr="005F1EFD">
        <w:t>sements canadiens à l’étranger augmentaient. Certaines acqu</w:t>
      </w:r>
      <w:r w:rsidRPr="005F1EFD">
        <w:t>i</w:t>
      </w:r>
      <w:r w:rsidRPr="005F1EFD">
        <w:t>sitions majeures de la fin des années soixante-dix concernaient la prise de contrôle d’entreprises à contrôle amé</w:t>
      </w:r>
      <w:r>
        <w:t>ricain dans le domaine énergét</w:t>
      </w:r>
      <w:r>
        <w:t>i</w:t>
      </w:r>
      <w:r w:rsidRPr="005F1EFD">
        <w:t>que,</w:t>
      </w:r>
      <w:r>
        <w:t xml:space="preserve"> [52]</w:t>
      </w:r>
      <w:r w:rsidRPr="005F1EFD">
        <w:t xml:space="preserve"> dont Husky, Atlantic Richfield, par du capital canadien, ta</w:t>
      </w:r>
      <w:r w:rsidRPr="005F1EFD">
        <w:t>n</w:t>
      </w:r>
      <w:r w:rsidRPr="005F1EFD">
        <w:t>dis qu’à la même époque l’investissement canadien aux États-Unis devint significatif. Les Reichmann, par le biais de leurs percées dans l’immobilier, Seagram par ses tentatives de prise de contrôle de C</w:t>
      </w:r>
      <w:r w:rsidRPr="005F1EFD">
        <w:t>o</w:t>
      </w:r>
      <w:r w:rsidRPr="005F1EFD">
        <w:t>noco et par son éventuelle participation de 20</w:t>
      </w:r>
      <w:r>
        <w:t>%</w:t>
      </w:r>
      <w:r w:rsidRPr="005F1EFD">
        <w:t xml:space="preserve"> dans Dupont, le gro</w:t>
      </w:r>
      <w:r w:rsidRPr="005F1EFD">
        <w:t>u</w:t>
      </w:r>
      <w:r w:rsidRPr="005F1EFD">
        <w:t>pe Nu-West de Calgary avec sa tentative de prise de contrôle de Cities Service de Tulsa donnèrent une connotation ironique au vieux débat sur le contrôle étranger. Ce furent alors les Américains qui se plaign</w:t>
      </w:r>
      <w:r w:rsidRPr="005F1EFD">
        <w:t>i</w:t>
      </w:r>
      <w:r w:rsidRPr="005F1EFD">
        <w:t>rent de FIRA et d’entraves semblables à l’expansion du capital amér</w:t>
      </w:r>
      <w:r w:rsidRPr="005F1EFD">
        <w:t>i</w:t>
      </w:r>
      <w:r w:rsidRPr="005F1EFD">
        <w:t>cain dans ce pays, tandis que le Congrès américain se faisait l’écho des peurs concernant les prises de contrôle canadiennes.</w:t>
      </w:r>
    </w:p>
    <w:p w14:paraId="50675A57" w14:textId="77777777" w:rsidR="00DC1D29" w:rsidRPr="005F1EFD" w:rsidRDefault="00DC1D29" w:rsidP="00DC1D29">
      <w:pPr>
        <w:spacing w:before="120" w:after="120"/>
        <w:jc w:val="both"/>
      </w:pPr>
      <w:r w:rsidRPr="005F1EFD">
        <w:t xml:space="preserve">Bien entendu, les proportions n’étaient pas comparables et </w:t>
      </w:r>
      <w:r w:rsidRPr="00813505">
        <w:rPr>
          <w:i/>
          <w:iCs/>
          <w:szCs w:val="28"/>
        </w:rPr>
        <w:t>Fort</w:t>
      </w:r>
      <w:r w:rsidRPr="00813505">
        <w:rPr>
          <w:i/>
          <w:iCs/>
          <w:szCs w:val="28"/>
        </w:rPr>
        <w:t>u</w:t>
      </w:r>
      <w:r w:rsidRPr="00813505">
        <w:rPr>
          <w:i/>
          <w:iCs/>
          <w:szCs w:val="28"/>
        </w:rPr>
        <w:t xml:space="preserve">ne </w:t>
      </w:r>
      <w:r w:rsidRPr="005F1EFD">
        <w:t>pressait ses lecteurs de « cesser de s’inquiéter à propos de l’invasion canadienne ». L’investissement canadien au sud de la frontière, affi</w:t>
      </w:r>
      <w:r w:rsidRPr="005F1EFD">
        <w:t>r</w:t>
      </w:r>
      <w:r w:rsidRPr="005F1EFD">
        <w:t>mait le magazine, ne constituait qu’un quart de l’investissement am</w:t>
      </w:r>
      <w:r w:rsidRPr="005F1EFD">
        <w:t>é</w:t>
      </w:r>
      <w:r w:rsidRPr="005F1EFD">
        <w:t>ricain au Canada. Les prises de contrôle par des Canadiens se</w:t>
      </w:r>
      <w:r>
        <w:t>rvaient à revitaliser les porte</w:t>
      </w:r>
      <w:r w:rsidRPr="005F1EFD">
        <w:t>feuilles des actionnaires des compagnies visées. Et, considérant les hauts taux d'intérêt et la rareté du capital, « il serait insensé de leur fermer la porte</w:t>
      </w:r>
      <w:r>
        <w:t> </w:t>
      </w:r>
      <w:r>
        <w:rPr>
          <w:rStyle w:val="Appelnotedebasdep"/>
        </w:rPr>
        <w:footnoteReference w:id="57"/>
      </w:r>
      <w:r w:rsidRPr="00813505">
        <w:t> </w:t>
      </w:r>
      <w:r w:rsidRPr="005F1EFD">
        <w:t>».</w:t>
      </w:r>
    </w:p>
    <w:p w14:paraId="2801943F" w14:textId="77777777" w:rsidR="00DC1D29" w:rsidRPr="005F1EFD" w:rsidRDefault="00DC1D29" w:rsidP="00DC1D29">
      <w:pPr>
        <w:spacing w:before="120" w:after="120"/>
        <w:jc w:val="both"/>
      </w:pPr>
      <w:r w:rsidRPr="005F1EFD">
        <w:t>La conclusion de tout ceci, c’est que le capital canadien semble avoir atteint la maturité. Je ne prétends pas par là que le Canada ait été promu au rang de puissance économique de première importance au même titre que les États-Unis, le Japon ou les principaux pays eur</w:t>
      </w:r>
      <w:r w:rsidRPr="005F1EFD">
        <w:t>o</w:t>
      </w:r>
      <w:r w:rsidRPr="005F1EFD">
        <w:t>péens, ou que l’économie canadienne ait cessé d’être orientée vers</w:t>
      </w:r>
      <w:r>
        <w:t xml:space="preserve"> </w:t>
      </w:r>
      <w:r w:rsidRPr="005F1EFD">
        <w:t>l’exportation de ses ressources naturelles et comparativement faible dans les domaines de haute technologie et dans le secteur manufact</w:t>
      </w:r>
      <w:r w:rsidRPr="005F1EFD">
        <w:t>u</w:t>
      </w:r>
      <w:r w:rsidRPr="005F1EFD">
        <w:t>rier. Néanmoins, quelque chose avait changé pendant la déce</w:t>
      </w:r>
      <w:r w:rsidRPr="005F1EFD">
        <w:t>n</w:t>
      </w:r>
      <w:r w:rsidRPr="005F1EFD">
        <w:t>nie, le capital basé au Canada était devenu un acteur significatif dans l’économie capitaliste internationale.</w:t>
      </w:r>
    </w:p>
    <w:p w14:paraId="5FA10A27" w14:textId="77777777" w:rsidR="00DC1D29" w:rsidRPr="005F1EFD" w:rsidRDefault="00DC1D29" w:rsidP="00DC1D29">
      <w:pPr>
        <w:spacing w:before="120" w:after="120"/>
        <w:jc w:val="both"/>
      </w:pPr>
      <w:r w:rsidRPr="005F1EFD">
        <w:t>L’accession du Canada au noyau de l’OCDE, qui se manifeste par son entrée dans le Groupe des sept en 1976, marqua symbol</w:t>
      </w:r>
      <w:r w:rsidRPr="005F1EFD">
        <w:t>i</w:t>
      </w:r>
      <w:r w:rsidRPr="005F1EFD">
        <w:t>quement cette nouvelle réalité. Bien que l’économie canadienne ne représentait qu’un faible pourcentage du PNB de l’OCDE compar</w:t>
      </w:r>
      <w:r w:rsidRPr="005F1EFD">
        <w:t>a</w:t>
      </w:r>
      <w:r w:rsidRPr="005F1EFD">
        <w:t>tivement aux six autres membres (3,3</w:t>
      </w:r>
      <w:r>
        <w:t>%</w:t>
      </w:r>
      <w:r w:rsidRPr="005F1EFD">
        <w:t xml:space="preserve"> en 1980, contre 5,2</w:t>
      </w:r>
      <w:r>
        <w:t>%</w:t>
      </w:r>
      <w:r w:rsidRPr="005F1EFD">
        <w:t xml:space="preserve"> pour l’Italie, 6,9</w:t>
      </w:r>
      <w:r>
        <w:t>%</w:t>
      </w:r>
      <w:r w:rsidRPr="005F1EFD">
        <w:t xml:space="preserve"> pour le Royaume-Uni, 8,6</w:t>
      </w:r>
      <w:r>
        <w:t>%</w:t>
      </w:r>
      <w:r w:rsidRPr="005F1EFD">
        <w:t xml:space="preserve"> pour la France, 10,8</w:t>
      </w:r>
      <w:r>
        <w:t>%</w:t>
      </w:r>
      <w:r w:rsidRPr="005F1EFD">
        <w:t xml:space="preserve"> pour l’Allemagne de l’Ouest, 13,7</w:t>
      </w:r>
      <w:r>
        <w:t>%</w:t>
      </w:r>
      <w:r w:rsidRPr="005F1EFD">
        <w:t xml:space="preserve"> pour le Japon et</w:t>
      </w:r>
      <w:r>
        <w:t xml:space="preserve"> 34,6</w:t>
      </w:r>
      <w:r w:rsidRPr="005F1EFD">
        <w:t>% pour les États-Unis), elle détenait tout de même une forte avance sur l’Espagne, la Suède, les Pays-Bas et le reste des pays membres de l’OCDE</w:t>
      </w:r>
      <w:r>
        <w:t> </w:t>
      </w:r>
      <w:r>
        <w:rPr>
          <w:rStyle w:val="Appelnotedebasdep"/>
        </w:rPr>
        <w:footnoteReference w:id="58"/>
      </w:r>
      <w:r w:rsidRPr="00F673E9">
        <w:t>.</w:t>
      </w:r>
      <w:r w:rsidRPr="005F1EFD">
        <w:t xml:space="preserve"> Le recul de la puissance américaine, dont la part du PNB de l’OCDE était tombée d’environ 40</w:t>
      </w:r>
      <w:r>
        <w:t>%</w:t>
      </w:r>
      <w:r w:rsidRPr="005F1EFD">
        <w:t xml:space="preserve"> à un peu plus du tier</w:t>
      </w:r>
      <w:r>
        <w:t>s au cours des années soixante-</w:t>
      </w:r>
      <w:r w:rsidRPr="005F1EFD">
        <w:t>dix, signala un éparpillement du pouvoir économique à l’intérieur du monde capitaliste dont le Canada put profiter, au même titre que l’Europe et le Japon. Sans doute, les États-Unis demeureront la pui</w:t>
      </w:r>
      <w:r w:rsidRPr="005F1EFD">
        <w:t>s</w:t>
      </w:r>
      <w:r w:rsidRPr="005F1EFD">
        <w:t>sance capitaliste domina</w:t>
      </w:r>
      <w:r w:rsidRPr="005F1EFD">
        <w:t>n</w:t>
      </w:r>
      <w:r w:rsidRPr="005F1EFD">
        <w:t>te durant les années quatre-vingt, comme leurs politiques de taux d’intérêt ont voulu le démontrer ; néanmoins, ce pays ne dispose plus de son poids passé face à ses alliés en matière de politique étrangère, du Moyen-Orient à l’Europe de l’Est, ou dans le doma</w:t>
      </w:r>
      <w:r w:rsidRPr="005F1EFD">
        <w:t>i</w:t>
      </w:r>
      <w:r w:rsidRPr="005F1EFD">
        <w:t>ne économique. En ce sens, le Canada,</w:t>
      </w:r>
      <w:r>
        <w:t xml:space="preserve"> [53]</w:t>
      </w:r>
      <w:r w:rsidRPr="005F1EFD">
        <w:t xml:space="preserve"> sans</w:t>
      </w:r>
      <w:r>
        <w:t xml:space="preserve"> </w:t>
      </w:r>
      <w:r w:rsidRPr="005F1EFD">
        <w:t>pour autant poursuivre une politique étrangère indépendante durant les années soixante-dix, disposa malgré tout d’une plus grande marge de ma</w:t>
      </w:r>
      <w:r w:rsidRPr="005F1EFD">
        <w:t>n</w:t>
      </w:r>
      <w:r w:rsidRPr="005F1EFD">
        <w:t>œuvre.</w:t>
      </w:r>
    </w:p>
    <w:p w14:paraId="400F6F22" w14:textId="77777777" w:rsidR="00DC1D29" w:rsidRPr="005F1EFD" w:rsidRDefault="00DC1D29" w:rsidP="00DC1D29">
      <w:pPr>
        <w:spacing w:before="120" w:after="120"/>
        <w:jc w:val="both"/>
      </w:pPr>
      <w:r w:rsidRPr="005F1EFD">
        <w:t>Si sur des questions de guerre froide comme l’Afghanistan et m</w:t>
      </w:r>
      <w:r w:rsidRPr="005F1EFD">
        <w:t>ê</w:t>
      </w:r>
      <w:r w:rsidRPr="005F1EFD">
        <w:t>me le Salvador, le Canada souti</w:t>
      </w:r>
      <w:r>
        <w:t>e</w:t>
      </w:r>
      <w:r w:rsidRPr="005F1EFD">
        <w:t>nt la politique américaine, il s'a</w:t>
      </w:r>
      <w:r w:rsidRPr="005F1EFD">
        <w:t>f</w:t>
      </w:r>
      <w:r w:rsidRPr="005F1EFD">
        <w:t>firma davantage sur d’autres plans. Ce qu’on appela la troisième o</w:t>
      </w:r>
      <w:r w:rsidRPr="005F1EFD">
        <w:t>p</w:t>
      </w:r>
      <w:r w:rsidRPr="005F1EFD">
        <w:t>tion du début des années soixante-dix n’a sans doute pas permis de réorienter le commerce canadien vers l’Europe et le Japon mais elle symbolisa une volonté de distanciation vis-à-vis les États-Unis. En matière de dialogue Nord-Sud, le Canada a joué un rôle des plus a</w:t>
      </w:r>
      <w:r w:rsidRPr="005F1EFD">
        <w:t>c</w:t>
      </w:r>
      <w:r w:rsidRPr="005F1EFD">
        <w:t>tifs au début des années quatre-vingt, promouvant un large éventail d’intérêts éc</w:t>
      </w:r>
      <w:r w:rsidRPr="005F1EFD">
        <w:t>o</w:t>
      </w:r>
      <w:r w:rsidRPr="005F1EFD">
        <w:t>nomiques canadiens tout autant qu’il poursuivait son rôle traditionnel de courtier des États-Unis :</w:t>
      </w:r>
    </w:p>
    <w:p w14:paraId="2B273396" w14:textId="77777777" w:rsidR="00DC1D29" w:rsidRDefault="00DC1D29" w:rsidP="00DC1D29">
      <w:pPr>
        <w:pStyle w:val="Grillecouleur-Accent1"/>
      </w:pPr>
    </w:p>
    <w:p w14:paraId="19F2B8DE" w14:textId="77777777" w:rsidR="00DC1D29" w:rsidRPr="004A7F43" w:rsidRDefault="00DC1D29" w:rsidP="00DC1D29">
      <w:pPr>
        <w:pStyle w:val="Grillecouleur-Accent1"/>
      </w:pPr>
      <w:r w:rsidRPr="004A7F43">
        <w:t>Et quand bien même nous ne serions pas mus par un besoin de ju</w:t>
      </w:r>
      <w:r w:rsidRPr="004A7F43">
        <w:t>s</w:t>
      </w:r>
      <w:r w:rsidRPr="004A7F43">
        <w:t>tice, le sens commun et notre intérêt bien compris devraient nous faire co</w:t>
      </w:r>
      <w:r w:rsidRPr="004A7F43">
        <w:t>m</w:t>
      </w:r>
      <w:r w:rsidRPr="004A7F43">
        <w:t>prendre que si nous voulons étendre les marchés pour nos pr</w:t>
      </w:r>
      <w:r w:rsidRPr="004A7F43">
        <w:t>o</w:t>
      </w:r>
      <w:r w:rsidRPr="004A7F43">
        <w:t>duits, de même que si nous voulons une économie mondiale où règne l'ordre, nous devrions soutenir la réforme</w:t>
      </w:r>
      <w:r>
        <w:t> </w:t>
      </w:r>
      <w:r>
        <w:rPr>
          <w:rStyle w:val="Appelnotedebasdep"/>
          <w:iCs w:val="0"/>
        </w:rPr>
        <w:footnoteReference w:id="59"/>
      </w:r>
      <w:r w:rsidRPr="004A7F43">
        <w:t>.</w:t>
      </w:r>
    </w:p>
    <w:p w14:paraId="0FAAD90B" w14:textId="77777777" w:rsidR="00DC1D29" w:rsidRDefault="00DC1D29" w:rsidP="00DC1D29">
      <w:pPr>
        <w:pStyle w:val="Grillecouleur-Accent1"/>
      </w:pPr>
      <w:r w:rsidRPr="004A7F43">
        <w:t>Les données suivantes présentent l’avantage d’illustrer l’importance du Tiers-Monde pour le commerce canadien... Les exportations canadie</w:t>
      </w:r>
      <w:r w:rsidRPr="004A7F43">
        <w:t>n</w:t>
      </w:r>
      <w:r w:rsidRPr="004A7F43">
        <w:t>nes vers les pays en voie de développement comptaient pour 9,7% des e</w:t>
      </w:r>
      <w:r w:rsidRPr="004A7F43">
        <w:t>x</w:t>
      </w:r>
      <w:r w:rsidRPr="004A7F43">
        <w:t>portations domestiques totales en 1979.Ce chiffre grimpa à 11,6% en 1980. De 1979 à 1980, tandis que la valeur des</w:t>
      </w:r>
      <w:r>
        <w:t xml:space="preserve"> </w:t>
      </w:r>
      <w:r w:rsidRPr="0050605E">
        <w:t>exportations canadiennes totales augmentaient de 16%, le taux de croissance de la fraction destinée aux pays en voie de développement était de 37%. Les marchés chinois, a</w:t>
      </w:r>
      <w:r w:rsidRPr="0050605E">
        <w:t>l</w:t>
      </w:r>
      <w:r w:rsidRPr="0050605E">
        <w:t xml:space="preserve">gérien, brésilien, mexicain et saoudien sont tout particulièrement </w:t>
      </w:r>
      <w:r w:rsidRPr="007D5EB6">
        <w:t>dynam</w:t>
      </w:r>
      <w:r w:rsidRPr="007D5EB6">
        <w:t>i</w:t>
      </w:r>
      <w:r w:rsidRPr="007D5EB6">
        <w:t>ques</w:t>
      </w:r>
      <w:r>
        <w:t> </w:t>
      </w:r>
      <w:r>
        <w:rPr>
          <w:rStyle w:val="Appelnotedebasdep"/>
        </w:rPr>
        <w:footnoteReference w:id="60"/>
      </w:r>
      <w:r w:rsidRPr="0050605E">
        <w:t>.</w:t>
      </w:r>
    </w:p>
    <w:p w14:paraId="28553DE9" w14:textId="77777777" w:rsidR="00DC1D29" w:rsidRPr="0050605E" w:rsidRDefault="00DC1D29" w:rsidP="00DC1D29">
      <w:pPr>
        <w:pStyle w:val="Grillecouleur-Accent1"/>
      </w:pPr>
    </w:p>
    <w:p w14:paraId="6934CEFC" w14:textId="77777777" w:rsidR="00DC1D29" w:rsidRPr="005F1EFD" w:rsidRDefault="00DC1D29" w:rsidP="00DC1D29">
      <w:pPr>
        <w:spacing w:before="120" w:after="120"/>
        <w:jc w:val="both"/>
      </w:pPr>
      <w:r w:rsidRPr="005F1EFD">
        <w:t>Parce que le Tiers-Monde recevait environ 25</w:t>
      </w:r>
      <w:r>
        <w:t>%</w:t>
      </w:r>
      <w:r w:rsidRPr="005F1EFD">
        <w:t xml:space="preserve"> de l’investissement canadien à l’étranger, le gouvernement canadien ut</w:t>
      </w:r>
      <w:r w:rsidRPr="005F1EFD">
        <w:t>i</w:t>
      </w:r>
      <w:r w:rsidRPr="005F1EFD">
        <w:t>lisait le dialogue Nord-Sud afin de promouvoir le rôle du Canada dans la nouvelle division internationale du travail.</w:t>
      </w:r>
    </w:p>
    <w:p w14:paraId="29F5945B" w14:textId="77777777" w:rsidR="00DC1D29" w:rsidRDefault="00DC1D29" w:rsidP="00DC1D29">
      <w:pPr>
        <w:spacing w:before="120" w:after="120"/>
        <w:jc w:val="both"/>
      </w:pPr>
    </w:p>
    <w:p w14:paraId="4D4935BC" w14:textId="77777777" w:rsidR="00DC1D29" w:rsidRPr="0050605E" w:rsidRDefault="00DC1D29" w:rsidP="00DC1D29">
      <w:pPr>
        <w:pStyle w:val="a"/>
      </w:pPr>
      <w:r w:rsidRPr="0050605E">
        <w:t>L’État canadien</w:t>
      </w:r>
      <w:r>
        <w:br/>
      </w:r>
      <w:r w:rsidRPr="0050605E">
        <w:t>Son rôle</w:t>
      </w:r>
    </w:p>
    <w:p w14:paraId="0C9F3C80" w14:textId="77777777" w:rsidR="00DC1D29" w:rsidRDefault="00DC1D29" w:rsidP="00DC1D29">
      <w:pPr>
        <w:spacing w:before="120" w:after="120"/>
        <w:jc w:val="both"/>
      </w:pPr>
    </w:p>
    <w:p w14:paraId="53E0ADC0" w14:textId="77777777" w:rsidR="00DC1D29" w:rsidRPr="005F1EFD" w:rsidRDefault="00DC1D29" w:rsidP="00DC1D29">
      <w:pPr>
        <w:spacing w:before="120" w:after="120"/>
        <w:jc w:val="both"/>
      </w:pPr>
      <w:r w:rsidRPr="005F1EFD">
        <w:t>Cette discussion de la politique étrangère mène tout naturell</w:t>
      </w:r>
      <w:r w:rsidRPr="005F1EFD">
        <w:t>e</w:t>
      </w:r>
      <w:r w:rsidRPr="005F1EFD">
        <w:t>ment à un examen du rôle de l’État dans la promotion du nationalisme c</w:t>
      </w:r>
      <w:r w:rsidRPr="005F1EFD">
        <w:t>a</w:t>
      </w:r>
      <w:r w:rsidRPr="005F1EFD">
        <w:t>nadien et du capitalisme dont la base d’opération est le Canada. Ce</w:t>
      </w:r>
      <w:r w:rsidRPr="005F1EFD">
        <w:t>r</w:t>
      </w:r>
      <w:r w:rsidRPr="005F1EFD">
        <w:t>tains des développements les plus significatifs des dernières années ont eu lieu dans le secteur public, et tout porte à croire qu’il en sera de même pour le reste de la décennie. Cependant, en dépit de toute l’attention consacrée par la gauche canadienne à la question de l’État, celle-ci échappe aux tentatives de théorisation facile.</w:t>
      </w:r>
    </w:p>
    <w:p w14:paraId="6D7681E1" w14:textId="77777777" w:rsidR="00DC1D29" w:rsidRPr="005F1EFD" w:rsidRDefault="00DC1D29" w:rsidP="00DC1D29">
      <w:pPr>
        <w:spacing w:before="120" w:after="120"/>
        <w:jc w:val="both"/>
      </w:pPr>
      <w:r w:rsidRPr="005F1EFD">
        <w:t>Lorsque je discutais précédemment de la consolidation du secteur corporatif à contrôle canadien, je n’ai pas distingué les entreprises p</w:t>
      </w:r>
      <w:r w:rsidRPr="005F1EFD">
        <w:t>u</w:t>
      </w:r>
      <w:r w:rsidRPr="005F1EFD">
        <w:t>bliques dans les données d’ensemble. Pourtant, le graphique</w:t>
      </w:r>
      <w:r>
        <w:t> </w:t>
      </w:r>
      <w:r w:rsidRPr="005F1EFD">
        <w:t xml:space="preserve">2 nous montre que celles-ci détiennent une fraction importante des </w:t>
      </w:r>
      <w:r w:rsidRPr="0050605E">
        <w:rPr>
          <w:i/>
          <w:iCs/>
          <w:szCs w:val="28"/>
        </w:rPr>
        <w:t xml:space="preserve">actifs </w:t>
      </w:r>
      <w:r w:rsidRPr="005F1EFD">
        <w:t>t</w:t>
      </w:r>
      <w:r w:rsidRPr="005F1EFD">
        <w:t>o</w:t>
      </w:r>
      <w:r w:rsidRPr="005F1EFD">
        <w:t>taux des plus grandes entreprises au pays, bien que leur part des ve</w:t>
      </w:r>
      <w:r w:rsidRPr="005F1EFD">
        <w:t>n</w:t>
      </w:r>
      <w:r w:rsidRPr="005F1EFD">
        <w:t>tes et des profits soit substantiellement moins importante</w:t>
      </w:r>
      <w:r>
        <w:t> </w:t>
      </w:r>
      <w:r>
        <w:rPr>
          <w:rStyle w:val="Appelnotedebasdep"/>
        </w:rPr>
        <w:footnoteReference w:id="61"/>
      </w:r>
      <w:r>
        <w:t>. Ces actifs représen</w:t>
      </w:r>
      <w:r w:rsidRPr="005F1EFD">
        <w:t>tent</w:t>
      </w:r>
      <w:r>
        <w:t xml:space="preserve"> [54]</w:t>
      </w:r>
      <w:r w:rsidRPr="005F1EFD">
        <w:t xml:space="preserve"> une augmentation d’environ 2,5</w:t>
      </w:r>
      <w:r>
        <w:t>%</w:t>
      </w:r>
      <w:r w:rsidRPr="005F1EFD">
        <w:t xml:space="preserve"> du total des actifs sous co</w:t>
      </w:r>
      <w:r w:rsidRPr="005F1EFD">
        <w:t>n</w:t>
      </w:r>
      <w:r w:rsidRPr="005F1EFD">
        <w:t>trôle canadien depuis le début des années soixante-dix</w:t>
      </w:r>
      <w:r>
        <w:t> </w:t>
      </w:r>
      <w:r>
        <w:rPr>
          <w:rStyle w:val="Appelnotedebasdep"/>
        </w:rPr>
        <w:footnoteReference w:id="62"/>
      </w:r>
      <w:r w:rsidRPr="005568A8">
        <w:t>,</w:t>
      </w:r>
      <w:r w:rsidRPr="005F1EFD">
        <w:t xml:space="preserve"> ce qui laisse à penser que les entreprises d’</w:t>
      </w:r>
      <w:r>
        <w:t>État</w:t>
      </w:r>
      <w:r w:rsidRPr="005F1EFD">
        <w:t xml:space="preserve"> contribuèrent prioritair</w:t>
      </w:r>
      <w:r w:rsidRPr="005F1EFD">
        <w:t>e</w:t>
      </w:r>
      <w:r w:rsidRPr="005F1EFD">
        <w:t>ment à la can</w:t>
      </w:r>
      <w:r w:rsidRPr="005F1EFD">
        <w:t>a</w:t>
      </w:r>
      <w:r w:rsidRPr="005F1EFD">
        <w:t>dianisation de l’économie.</w:t>
      </w:r>
    </w:p>
    <w:p w14:paraId="76617A7D" w14:textId="77777777" w:rsidR="00DC1D29" w:rsidRDefault="00DC1D29" w:rsidP="00DC1D29">
      <w:pPr>
        <w:spacing w:before="120" w:after="120"/>
        <w:jc w:val="both"/>
      </w:pPr>
      <w:r w:rsidRPr="005F1EFD">
        <w:t>Cette évolution vers les entreprises d’État n’est pas propre au C</w:t>
      </w:r>
      <w:r w:rsidRPr="005F1EFD">
        <w:t>a</w:t>
      </w:r>
      <w:r w:rsidRPr="005F1EFD">
        <w:t>nada, bien entendu. Dans une étude de 1979 consacrée aux plus gra</w:t>
      </w:r>
      <w:r w:rsidRPr="005F1EFD">
        <w:t>n</w:t>
      </w:r>
      <w:r w:rsidRPr="005F1EFD">
        <w:t>des entreprises au niveau mondial, George Modelski notait :</w:t>
      </w:r>
    </w:p>
    <w:p w14:paraId="14A50107" w14:textId="77777777" w:rsidR="00DC1D29" w:rsidRDefault="00DC1D29" w:rsidP="00DC1D29">
      <w:pPr>
        <w:pStyle w:val="Grillecouleur-Accent1"/>
      </w:pPr>
    </w:p>
    <w:p w14:paraId="19252783" w14:textId="77777777" w:rsidR="00DC1D29" w:rsidRPr="008960BB" w:rsidRDefault="00DC1D29" w:rsidP="00DC1D29">
      <w:pPr>
        <w:pStyle w:val="Grillecouleur-Accent1"/>
      </w:pPr>
      <w:r w:rsidRPr="008960BB">
        <w:t>Parmi les cinquante plus grandes entreprises en 1975, dix d’entre e</w:t>
      </w:r>
      <w:r w:rsidRPr="008960BB">
        <w:t>l</w:t>
      </w:r>
      <w:r w:rsidRPr="008960BB">
        <w:t>les (20%) comptaient sur une participation importante de l'État. Ce qui d</w:t>
      </w:r>
      <w:r w:rsidRPr="008960BB">
        <w:t>é</w:t>
      </w:r>
      <w:r w:rsidRPr="008960BB">
        <w:t>montre que l’activité transnationale n’est pas la chasse gardée d’entreprises privées. Toutes les entreprises françaises et it</w:t>
      </w:r>
      <w:r w:rsidRPr="008960BB">
        <w:t>a</w:t>
      </w:r>
      <w:r w:rsidRPr="008960BB">
        <w:t>liennes du groupe étaient totalement de propriété étatique ou elles com</w:t>
      </w:r>
      <w:r w:rsidRPr="008960BB">
        <w:t>p</w:t>
      </w:r>
      <w:r w:rsidRPr="008960BB">
        <w:t>taient sur une importante participation minoritaire de l’État. La pro-</w:t>
      </w:r>
    </w:p>
    <w:p w14:paraId="41698862" w14:textId="77777777" w:rsidR="00DC1D29" w:rsidRPr="005F1EFD" w:rsidRDefault="00DC1D29" w:rsidP="00DC1D29">
      <w:pPr>
        <w:spacing w:before="120" w:after="120"/>
        <w:jc w:val="both"/>
      </w:pPr>
    </w:p>
    <w:p w14:paraId="08A1EF7F" w14:textId="77777777" w:rsidR="00DC1D29" w:rsidRDefault="00DC1D29" w:rsidP="00DC1D29">
      <w:pPr>
        <w:spacing w:before="120" w:after="120"/>
        <w:jc w:val="both"/>
      </w:pPr>
      <w:r>
        <w:br w:type="page"/>
      </w:r>
    </w:p>
    <w:p w14:paraId="476D9116" w14:textId="77777777" w:rsidR="00DC1D29" w:rsidRDefault="00DC1D29" w:rsidP="00DC1D29">
      <w:pPr>
        <w:pStyle w:val="figtitre"/>
      </w:pPr>
      <w:r>
        <w:t>GRAPHIQUE 2</w:t>
      </w:r>
    </w:p>
    <w:p w14:paraId="5163CA70" w14:textId="77777777" w:rsidR="00DC1D29" w:rsidRDefault="00DC1D29" w:rsidP="00DC1D29">
      <w:pPr>
        <w:pStyle w:val="figtitrest"/>
      </w:pPr>
      <w:r>
        <w:t>Répartition de l’actif des plus importantes entreprises,</w:t>
      </w:r>
      <w:r>
        <w:br/>
        <w:t>par contrôle, 1979</w:t>
      </w:r>
    </w:p>
    <w:p w14:paraId="7C5A1588" w14:textId="77777777" w:rsidR="00DC1D29" w:rsidRPr="005F1EFD" w:rsidRDefault="007A1447" w:rsidP="00DC1D29">
      <w:pPr>
        <w:pStyle w:val="fig"/>
      </w:pPr>
      <w:r>
        <w:rPr>
          <w:noProof/>
        </w:rPr>
        <w:drawing>
          <wp:inline distT="0" distB="0" distL="0" distR="0" wp14:anchorId="0BC6D88D" wp14:editId="666E4DAC">
            <wp:extent cx="5207000" cy="56388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7000" cy="5638800"/>
                    </a:xfrm>
                    <a:prstGeom prst="rect">
                      <a:avLst/>
                    </a:prstGeom>
                    <a:noFill/>
                    <a:ln>
                      <a:noFill/>
                    </a:ln>
                  </pic:spPr>
                </pic:pic>
              </a:graphicData>
            </a:graphic>
          </wp:inline>
        </w:drawing>
      </w:r>
    </w:p>
    <w:p w14:paraId="26F9035C" w14:textId="77777777" w:rsidR="00DC1D29" w:rsidRPr="005F1EFD" w:rsidRDefault="00DC1D29" w:rsidP="00DC1D29">
      <w:pPr>
        <w:pStyle w:val="p"/>
      </w:pPr>
      <w:r w:rsidRPr="005F1EFD">
        <w:br w:type="page"/>
      </w:r>
      <w:r>
        <w:t>[55]</w:t>
      </w:r>
    </w:p>
    <w:p w14:paraId="3A02AB20" w14:textId="77777777" w:rsidR="00DC1D29" w:rsidRDefault="00DC1D29" w:rsidP="00DC1D29">
      <w:pPr>
        <w:pStyle w:val="Citation0"/>
      </w:pPr>
    </w:p>
    <w:p w14:paraId="136BC823" w14:textId="77777777" w:rsidR="00DC1D29" w:rsidRDefault="00DC1D29" w:rsidP="00DC1D29">
      <w:pPr>
        <w:pStyle w:val="Citation0"/>
      </w:pPr>
      <w:r w:rsidRPr="000A60E3">
        <w:t>priété étatique gagne aussi du terrain en Grande-Bretagne... et dans les pays du Tiers-Monde... La propriété étatique est un moyen d’établir et de maintenir un contrôle national</w:t>
      </w:r>
      <w:r>
        <w:t> </w:t>
      </w:r>
      <w:r>
        <w:rPr>
          <w:rStyle w:val="Appelnotedebasdep"/>
          <w:iCs w:val="0"/>
        </w:rPr>
        <w:footnoteReference w:id="63"/>
      </w:r>
      <w:r w:rsidRPr="000A60E3">
        <w:t>.</w:t>
      </w:r>
    </w:p>
    <w:p w14:paraId="28E9B491" w14:textId="77777777" w:rsidR="00DC1D29" w:rsidRPr="005F1EFD" w:rsidRDefault="00DC1D29" w:rsidP="00DC1D29">
      <w:pPr>
        <w:pStyle w:val="Citation0"/>
      </w:pPr>
    </w:p>
    <w:p w14:paraId="28C0EDF4" w14:textId="77777777" w:rsidR="00DC1D29" w:rsidRPr="005F1EFD" w:rsidRDefault="00DC1D29" w:rsidP="00DC1D29">
      <w:pPr>
        <w:spacing w:before="120" w:after="120"/>
        <w:jc w:val="both"/>
      </w:pPr>
      <w:r w:rsidRPr="005F1EFD">
        <w:t>Douglas Lamont a calculé que le « capitalisme d’</w:t>
      </w:r>
      <w:r>
        <w:t>État</w:t>
      </w:r>
      <w:r w:rsidRPr="005F1EFD">
        <w:t> » comptait pour</w:t>
      </w:r>
      <w:r>
        <w:t xml:space="preserve"> 20,7</w:t>
      </w:r>
      <w:r w:rsidRPr="005F1EFD">
        <w:t>% des actifs et des ventes,</w:t>
      </w:r>
      <w:r>
        <w:t xml:space="preserve"> 52,8</w:t>
      </w:r>
      <w:r w:rsidRPr="005F1EFD">
        <w:t>% du revenu, 21,4</w:t>
      </w:r>
      <w:r>
        <w:t>%</w:t>
      </w:r>
      <w:r w:rsidRPr="005F1EFD">
        <w:t xml:space="preserve"> de la propriété des actions et 18,8</w:t>
      </w:r>
      <w:r>
        <w:t>%</w:t>
      </w:r>
      <w:r w:rsidRPr="005F1EFD">
        <w:t xml:space="preserve"> des employés des cinq cents plus gra</w:t>
      </w:r>
      <w:r w:rsidRPr="005F1EFD">
        <w:t>n</w:t>
      </w:r>
      <w:r w:rsidRPr="005F1EFD">
        <w:t>des entreprises situées hors des États-Unis en 1976, selon la liste ét</w:t>
      </w:r>
      <w:r w:rsidRPr="005F1EFD">
        <w:t>a</w:t>
      </w:r>
      <w:r w:rsidRPr="005F1EFD">
        <w:t>blie par Fortune, et leur importance allait grandissante dans les indu</w:t>
      </w:r>
      <w:r w:rsidRPr="005F1EFD">
        <w:t>s</w:t>
      </w:r>
      <w:r w:rsidRPr="005F1EFD">
        <w:t>tries pétrolière et minière.</w:t>
      </w:r>
    </w:p>
    <w:p w14:paraId="0C7563DD" w14:textId="77777777" w:rsidR="00DC1D29" w:rsidRDefault="00DC1D29" w:rsidP="00DC1D29">
      <w:pPr>
        <w:pStyle w:val="Grillecouleur-Accent1"/>
      </w:pPr>
    </w:p>
    <w:p w14:paraId="0E84CDEF" w14:textId="77777777" w:rsidR="00DC1D29" w:rsidRDefault="00DC1D29" w:rsidP="00DC1D29">
      <w:pPr>
        <w:pStyle w:val="Grillecouleur-Accent1"/>
      </w:pPr>
      <w:r w:rsidRPr="000A60E3">
        <w:t>Au milieu des déclarations affirmant que la souveraineté même de ces nations était en jeu, les gouvernements étrangers s’affairaient à transfo</w:t>
      </w:r>
      <w:r w:rsidRPr="000A60E3">
        <w:t>r</w:t>
      </w:r>
      <w:r w:rsidRPr="000A60E3">
        <w:t>mer les entreprises qu’ils contrôlaient en multinationales d’État</w:t>
      </w:r>
      <w:r>
        <w:t> </w:t>
      </w:r>
      <w:r>
        <w:rPr>
          <w:rStyle w:val="Appelnotedebasdep"/>
          <w:iCs w:val="0"/>
        </w:rPr>
        <w:footnoteReference w:id="64"/>
      </w:r>
      <w:r w:rsidRPr="000A60E3">
        <w:t>.</w:t>
      </w:r>
    </w:p>
    <w:p w14:paraId="17DD0997" w14:textId="77777777" w:rsidR="00DC1D29" w:rsidRPr="005F1EFD" w:rsidRDefault="00DC1D29" w:rsidP="00DC1D29">
      <w:pPr>
        <w:pStyle w:val="Grillecouleur-Accent1"/>
      </w:pPr>
    </w:p>
    <w:p w14:paraId="15C5AF70" w14:textId="77777777" w:rsidR="00DC1D29" w:rsidRPr="005F1EFD" w:rsidRDefault="00DC1D29" w:rsidP="00DC1D29">
      <w:pPr>
        <w:spacing w:before="120" w:after="120"/>
        <w:jc w:val="both"/>
      </w:pPr>
      <w:r w:rsidRPr="005F1EFD">
        <w:t>La création de la Corporation de développement du Canada et e</w:t>
      </w:r>
      <w:r w:rsidRPr="005F1EFD">
        <w:t>n</w:t>
      </w:r>
      <w:r w:rsidRPr="005F1EFD">
        <w:t>suite Pétro-Canada, de même que des entreprises semblables au n</w:t>
      </w:r>
      <w:r w:rsidRPr="005F1EFD">
        <w:t>i</w:t>
      </w:r>
      <w:r w:rsidRPr="005F1EFD">
        <w:t>veau provincial, ne sont d’aucune façon restreintes au Canada car e</w:t>
      </w:r>
      <w:r w:rsidRPr="005F1EFD">
        <w:t>l</w:t>
      </w:r>
      <w:r w:rsidRPr="005F1EFD">
        <w:t>les surviennent en même temps que des développements sembl</w:t>
      </w:r>
      <w:r w:rsidRPr="005F1EFD">
        <w:t>a</w:t>
      </w:r>
      <w:r w:rsidRPr="005F1EFD">
        <w:t>bles au niveau international, à tout le moins hors des États-Unis.</w:t>
      </w:r>
    </w:p>
    <w:p w14:paraId="5BE81D66" w14:textId="77777777" w:rsidR="00DC1D29" w:rsidRPr="005F1EFD" w:rsidRDefault="00DC1D29" w:rsidP="00DC1D29">
      <w:pPr>
        <w:spacing w:before="120" w:after="120"/>
        <w:jc w:val="both"/>
      </w:pPr>
      <w:r w:rsidRPr="005F1EFD">
        <w:t>Le développement des entreprises publiques est un aspect impo</w:t>
      </w:r>
      <w:r w:rsidRPr="005F1EFD">
        <w:t>r</w:t>
      </w:r>
      <w:r w:rsidRPr="005F1EFD">
        <w:t>tant de la politique économique étatique sur lequel je reviendrai. C</w:t>
      </w:r>
      <w:r w:rsidRPr="005F1EFD">
        <w:t>e</w:t>
      </w:r>
      <w:r w:rsidRPr="005F1EFD">
        <w:t>pendant, la responsabilité de l’État face au développement général de l’économie est un autre aspect tout aussi important de même que sa capacité de favoriser un type de capital, par exemple, le capital nati</w:t>
      </w:r>
      <w:r w:rsidRPr="005F1EFD">
        <w:t>o</w:t>
      </w:r>
      <w:r w:rsidRPr="005F1EFD">
        <w:t>nal, au détriment d’un autre.</w:t>
      </w:r>
      <w:r>
        <w:t xml:space="preserve"> </w:t>
      </w:r>
      <w:r w:rsidRPr="005F1EFD">
        <w:t>C’est ainsi que les mesures nationalistes du début des années soixante- dix, dont FIRA, ont commencé à porter fruit vers la deuxi</w:t>
      </w:r>
      <w:r w:rsidRPr="005F1EFD">
        <w:t>è</w:t>
      </w:r>
      <w:r w:rsidRPr="005F1EFD">
        <w:t>me partie de la décennie, tout en bénéficiant d’un nouvel élan au n</w:t>
      </w:r>
      <w:r w:rsidRPr="005F1EFD">
        <w:t>i</w:t>
      </w:r>
      <w:r w:rsidRPr="005F1EFD">
        <w:t>veau fédéral à partir de 1980.</w:t>
      </w:r>
    </w:p>
    <w:p w14:paraId="72BCB75B" w14:textId="77777777" w:rsidR="00DC1D29" w:rsidRPr="005F1EFD" w:rsidRDefault="00DC1D29" w:rsidP="00DC1D29">
      <w:pPr>
        <w:spacing w:before="120" w:after="120"/>
        <w:jc w:val="both"/>
      </w:pPr>
      <w:r w:rsidRPr="005F1EFD">
        <w:t>Les mouvements nationalistes du début des années soixante-dix avaient quasi disparu de la scène canadienne-anglaise à la fin de la décennie. S’il est vrai qu’un certain nationalisme « petit-bourgeois » survivait au Conseil des sciences du Canada ou dans quelques organ</w:t>
      </w:r>
      <w:r w:rsidRPr="005F1EFD">
        <w:t>i</w:t>
      </w:r>
      <w:r w:rsidRPr="005F1EFD">
        <w:t>sations culturelles et académiques dans les dernières années de la d</w:t>
      </w:r>
      <w:r w:rsidRPr="005F1EFD">
        <w:t>é</w:t>
      </w:r>
      <w:r w:rsidRPr="005F1EFD">
        <w:t>cennie passée, il s’agissait là d’une force déclinante plutôt que mo</w:t>
      </w:r>
      <w:r w:rsidRPr="005F1EFD">
        <w:t>n</w:t>
      </w:r>
      <w:r w:rsidRPr="005F1EFD">
        <w:t>tante. Les luttes pour la canadianisation de l’université ou de la pr</w:t>
      </w:r>
      <w:r w:rsidRPr="005F1EFD">
        <w:t>o</w:t>
      </w:r>
      <w:r w:rsidRPr="005F1EFD">
        <w:t>priété étrangère, de la culture canadienne et du reste, avaient été m</w:t>
      </w:r>
      <w:r w:rsidRPr="005F1EFD">
        <w:t>e</w:t>
      </w:r>
      <w:r w:rsidRPr="005F1EFD">
        <w:t>nées : gagnées ou perdues, elles ne mobilisaient plus les vieilles éne</w:t>
      </w:r>
      <w:r w:rsidRPr="005F1EFD">
        <w:t>r</w:t>
      </w:r>
      <w:r w:rsidRPr="005F1EFD">
        <w:t>gies.</w:t>
      </w:r>
    </w:p>
    <w:p w14:paraId="4CD30E13" w14:textId="77777777" w:rsidR="00DC1D29" w:rsidRDefault="00DC1D29" w:rsidP="00DC1D29">
      <w:pPr>
        <w:pStyle w:val="Grillecouleur-Accent1"/>
      </w:pPr>
    </w:p>
    <w:p w14:paraId="57CFDE05" w14:textId="77777777" w:rsidR="00DC1D29" w:rsidRDefault="00DC1D29" w:rsidP="00DC1D29">
      <w:pPr>
        <w:pStyle w:val="Grillecouleur-Accent1"/>
      </w:pPr>
      <w:r w:rsidRPr="00B24FEA">
        <w:t>Le nationalisme économique canadien, qui fut pour un temps une fleur vivace, est devenu une plante fanée... Le débat s’est transporté dans les r</w:t>
      </w:r>
      <w:r w:rsidRPr="00B24FEA">
        <w:t>e</w:t>
      </w:r>
      <w:r w:rsidRPr="00B24FEA">
        <w:t>vues savantes et dans les dernières pages des journaux. Ou bien nous avons grandi, ou bien nous avons aba</w:t>
      </w:r>
      <w:r w:rsidRPr="00B24FEA">
        <w:t>n</w:t>
      </w:r>
      <w:r w:rsidRPr="00B24FEA">
        <w:t>donné la partie</w:t>
      </w:r>
      <w:r>
        <w:t> </w:t>
      </w:r>
      <w:r>
        <w:rPr>
          <w:rStyle w:val="Appelnotedebasdep"/>
          <w:iCs w:val="0"/>
        </w:rPr>
        <w:footnoteReference w:id="65"/>
      </w:r>
      <w:r w:rsidRPr="00B24FEA">
        <w:t>.</w:t>
      </w:r>
    </w:p>
    <w:p w14:paraId="5C854DF7" w14:textId="77777777" w:rsidR="00DC1D29" w:rsidRPr="00B24FEA" w:rsidRDefault="00DC1D29" w:rsidP="00DC1D29">
      <w:pPr>
        <w:pStyle w:val="Grillecouleur-Accent1"/>
      </w:pPr>
    </w:p>
    <w:p w14:paraId="010CE902" w14:textId="77777777" w:rsidR="00DC1D29" w:rsidRPr="005F1EFD" w:rsidRDefault="00DC1D29" w:rsidP="00DC1D29">
      <w:pPr>
        <w:spacing w:before="120" w:after="120"/>
        <w:jc w:val="both"/>
      </w:pPr>
      <w:r w:rsidRPr="005F1EFD">
        <w:t>Et pourtant, pour paraphraser Hegel, le nationalisme prit son e</w:t>
      </w:r>
      <w:r w:rsidRPr="005F1EFD">
        <w:t>n</w:t>
      </w:r>
      <w:r w:rsidRPr="005F1EFD">
        <w:t>vol au couchant. Cette fois-ci, le soutien venait du gouvernement fédéral qui agissait en collaboration avec le capital autochtone canadien ce</w:t>
      </w:r>
      <w:r w:rsidRPr="005F1EFD">
        <w:t>r</w:t>
      </w:r>
      <w:r w:rsidRPr="005F1EFD">
        <w:t>tes, mais tout aussi bien avec une grande autonomie.</w:t>
      </w:r>
    </w:p>
    <w:p w14:paraId="675390E5" w14:textId="77777777" w:rsidR="00DC1D29" w:rsidRPr="005F1EFD" w:rsidRDefault="00DC1D29" w:rsidP="00DC1D29">
      <w:pPr>
        <w:spacing w:before="120" w:after="120"/>
        <w:jc w:val="both"/>
      </w:pPr>
      <w:r w:rsidRPr="005F1EFD">
        <w:t>Je n’ai pas l’intention de récapituler les développements survenus dans le secteur de l’énergie à partir</w:t>
      </w:r>
      <w:r>
        <w:t xml:space="preserve"> [56] </w:t>
      </w:r>
      <w:r w:rsidRPr="005F1EFD">
        <w:t>de la création de Pétro-Canada, en passant par l’épisode du gouve</w:t>
      </w:r>
      <w:r w:rsidRPr="005F1EFD">
        <w:t>r</w:t>
      </w:r>
      <w:r w:rsidRPr="005F1EFD">
        <w:t>nement Clark, jusqu’au programme énergétique national des lib</w:t>
      </w:r>
      <w:r w:rsidRPr="005F1EFD">
        <w:t>é</w:t>
      </w:r>
      <w:r w:rsidRPr="005F1EFD">
        <w:t>raux en octobre 1980, dont l’objectif était une propriété canadienne de 50</w:t>
      </w:r>
      <w:r>
        <w:t>%</w:t>
      </w:r>
      <w:r w:rsidRPr="005F1EFD">
        <w:t xml:space="preserve"> dans la production de gaz et de pétrole d’ici 1990. Larry Pratt a réalisé un travail remarqu</w:t>
      </w:r>
      <w:r w:rsidRPr="005F1EFD">
        <w:t>a</w:t>
      </w:r>
      <w:r w:rsidRPr="005F1EFD">
        <w:t>ble à cet égard et je me permets de renvoyer le lecteur à ses deux te</w:t>
      </w:r>
      <w:r w:rsidRPr="005F1EFD">
        <w:t>x</w:t>
      </w:r>
      <w:r w:rsidRPr="005F1EFD">
        <w:t>tes</w:t>
      </w:r>
      <w:r>
        <w:t> </w:t>
      </w:r>
      <w:r>
        <w:rPr>
          <w:rStyle w:val="Appelnotedebasdep"/>
        </w:rPr>
        <w:footnoteReference w:id="66"/>
      </w:r>
      <w:r w:rsidRPr="005F1EFD">
        <w:t>. Ce sur quoi je voudrais plutôt i</w:t>
      </w:r>
      <w:r w:rsidRPr="005F1EFD">
        <w:t>n</w:t>
      </w:r>
      <w:r w:rsidRPr="005F1EFD">
        <w:t>sister c’est sur l’affirmation d’un rôle gouvernemental directeur sur l’économie dans le discours du trône du gouvernement libéral du 14 avril 1980 et au- delà, jusqu’au budget fédéral de</w:t>
      </w:r>
      <w:r>
        <w:t xml:space="preserve"> 1981. </w:t>
      </w:r>
      <w:r w:rsidRPr="005F1EFD">
        <w:t>Le renforcement du pouvoir fédéral au détr</w:t>
      </w:r>
      <w:r w:rsidRPr="005F1EFD">
        <w:t>i</w:t>
      </w:r>
      <w:r w:rsidRPr="005F1EFD">
        <w:t>ment des provinces a</w:t>
      </w:r>
      <w:r w:rsidRPr="005F1EFD">
        <w:t>c</w:t>
      </w:r>
      <w:r w:rsidRPr="005F1EFD">
        <w:t>compagnait cette évolution.</w:t>
      </w:r>
    </w:p>
    <w:p w14:paraId="0BEA909D" w14:textId="77777777" w:rsidR="00DC1D29" w:rsidRPr="005F1EFD" w:rsidRDefault="00DC1D29" w:rsidP="00DC1D29">
      <w:pPr>
        <w:spacing w:before="120" w:after="120"/>
        <w:jc w:val="both"/>
      </w:pPr>
      <w:r w:rsidRPr="005F1EFD">
        <w:t>Le discours du trône de 1980 définissait l’objectif prioritaire de la politique gouvernementale de la façon suivante : « développer des p</w:t>
      </w:r>
      <w:r w:rsidRPr="005F1EFD">
        <w:t>o</w:t>
      </w:r>
      <w:r w:rsidRPr="005F1EFD">
        <w:t>litiques économiques qui favoriseront l’emploi, stimuler la croi</w:t>
      </w:r>
      <w:r w:rsidRPr="005F1EFD">
        <w:t>s</w:t>
      </w:r>
      <w:r w:rsidRPr="005F1EFD">
        <w:t>sance, améliorer l’équilibre régional et promouvoir la propriété et le contrôle canadiens sur l’économie. » Les ressources naturelles du Canada d</w:t>
      </w:r>
      <w:r w:rsidRPr="005F1EFD">
        <w:t>e</w:t>
      </w:r>
      <w:r w:rsidRPr="005F1EFD">
        <w:t>venaient une pièce maîtresse d’une éventuelle stratégie industrie</w:t>
      </w:r>
      <w:r w:rsidRPr="005F1EFD">
        <w:t>l</w:t>
      </w:r>
      <w:r w:rsidRPr="005F1EFD">
        <w:t>le</w:t>
      </w:r>
      <w:r>
        <w:t> </w:t>
      </w:r>
      <w:r>
        <w:rPr>
          <w:rStyle w:val="Appelnotedebasdep"/>
        </w:rPr>
        <w:footnoteReference w:id="67"/>
      </w:r>
      <w:r w:rsidRPr="005F1EFD">
        <w:t>.</w:t>
      </w:r>
    </w:p>
    <w:p w14:paraId="40BA99CC" w14:textId="77777777" w:rsidR="00DC1D29" w:rsidRPr="005F1EFD" w:rsidRDefault="00DC1D29" w:rsidP="00DC1D29">
      <w:pPr>
        <w:spacing w:before="120" w:after="120"/>
        <w:jc w:val="both"/>
      </w:pPr>
      <w:r w:rsidRPr="005F1EFD">
        <w:t>Le programme énergétique national ne faisait pas mystère de la v</w:t>
      </w:r>
      <w:r w:rsidRPr="005F1EFD">
        <w:t>o</w:t>
      </w:r>
      <w:r w:rsidRPr="005F1EFD">
        <w:t>lonté gouvernementale d’acquérir une plus grande part des profits du secteur énergétique et d’encourager le capital canadien à faire de m</w:t>
      </w:r>
      <w:r w:rsidRPr="005F1EFD">
        <w:t>ê</w:t>
      </w:r>
      <w:r w:rsidRPr="005F1EFD">
        <w:t>me :</w:t>
      </w:r>
    </w:p>
    <w:p w14:paraId="51AAFAE1" w14:textId="77777777" w:rsidR="00DC1D29" w:rsidRDefault="00DC1D29" w:rsidP="00DC1D29">
      <w:pPr>
        <w:pStyle w:val="Grillecouleur-Accent1"/>
      </w:pPr>
    </w:p>
    <w:p w14:paraId="2767666D" w14:textId="77777777" w:rsidR="00DC1D29" w:rsidRDefault="00DC1D29" w:rsidP="00DC1D29">
      <w:pPr>
        <w:pStyle w:val="Grillecouleur-Accent1"/>
      </w:pPr>
      <w:r w:rsidRPr="008960BB">
        <w:t>Grâce au vigoureux programme d’acquisition de leur gouvern</w:t>
      </w:r>
      <w:r w:rsidRPr="008960BB">
        <w:t>e</w:t>
      </w:r>
      <w:r w:rsidRPr="008960BB">
        <w:t>ment national, les Canadiens auront une chance accrue de s’impliquer eux-mêmes dans un secteur-clé de l’économie ; un secteur dont la prospérité actuelle et les perspectives de</w:t>
      </w:r>
      <w:r>
        <w:t xml:space="preserve"> </w:t>
      </w:r>
      <w:r w:rsidRPr="005F1EFD">
        <w:t>croissance sont sans pareille dans l’économie canadienne</w:t>
      </w:r>
      <w:r>
        <w:t> </w:t>
      </w:r>
      <w:r>
        <w:rPr>
          <w:rStyle w:val="Appelnotedebasdep"/>
        </w:rPr>
        <w:footnoteReference w:id="68"/>
      </w:r>
      <w:r w:rsidRPr="00FC08DE">
        <w:t>.</w:t>
      </w:r>
    </w:p>
    <w:p w14:paraId="44D13186" w14:textId="77777777" w:rsidR="00DC1D29" w:rsidRPr="005F1EFD" w:rsidRDefault="00DC1D29" w:rsidP="00DC1D29">
      <w:pPr>
        <w:pStyle w:val="Grillecouleur-Accent1"/>
      </w:pPr>
    </w:p>
    <w:p w14:paraId="2865B7ED" w14:textId="77777777" w:rsidR="00DC1D29" w:rsidRPr="005F1EFD" w:rsidRDefault="00DC1D29" w:rsidP="00DC1D29">
      <w:pPr>
        <w:spacing w:before="120" w:after="120"/>
        <w:jc w:val="both"/>
      </w:pPr>
      <w:r w:rsidRPr="005F1EFD">
        <w:t>Au moment du dépôt du budget de novembre 1981, les param</w:t>
      </w:r>
      <w:r w:rsidRPr="005F1EFD">
        <w:t>è</w:t>
      </w:r>
      <w:r w:rsidRPr="005F1EFD">
        <w:t>tres de l’engagement gouvernemental avaient été étendus encore davant</w:t>
      </w:r>
      <w:r w:rsidRPr="005F1EFD">
        <w:t>a</w:t>
      </w:r>
      <w:r w:rsidRPr="005F1EFD">
        <w:t>ge. Le rôle du gouvernement était alors de créer et de consol</w:t>
      </w:r>
      <w:r w:rsidRPr="005F1EFD">
        <w:t>i</w:t>
      </w:r>
      <w:r w:rsidRPr="005F1EFD">
        <w:t>der une économique solide à l’intérieur de l’ordre commercial inte</w:t>
      </w:r>
      <w:r w:rsidRPr="005F1EFD">
        <w:t>r</w:t>
      </w:r>
      <w:r w:rsidRPr="005F1EFD">
        <w:t>national. Il devait supporter l’investissement et les activités de dév</w:t>
      </w:r>
      <w:r w:rsidRPr="005F1EFD">
        <w:t>e</w:t>
      </w:r>
      <w:r w:rsidRPr="005F1EFD">
        <w:t>loppement du secteur privé qui renforçaient cette base, de même que les politiques d’innovation industrielle et de restructuration à l’intérieur de la no</w:t>
      </w:r>
      <w:r w:rsidRPr="005F1EFD">
        <w:t>u</w:t>
      </w:r>
      <w:r w:rsidRPr="005F1EFD">
        <w:t>velle division internationale du travail. Plus pr</w:t>
      </w:r>
      <w:r w:rsidRPr="005F1EFD">
        <w:t>é</w:t>
      </w:r>
      <w:r w:rsidRPr="005F1EFD">
        <w:t>cisément :</w:t>
      </w:r>
    </w:p>
    <w:p w14:paraId="614DB532" w14:textId="77777777" w:rsidR="00DC1D29" w:rsidRDefault="00DC1D29" w:rsidP="00DC1D29">
      <w:pPr>
        <w:pStyle w:val="Grillecouleur-Accent1"/>
      </w:pPr>
    </w:p>
    <w:p w14:paraId="7D2D1E8B" w14:textId="77777777" w:rsidR="00DC1D29" w:rsidRDefault="00DC1D29" w:rsidP="00DC1D29">
      <w:pPr>
        <w:pStyle w:val="Grillecouleur-Accent1"/>
      </w:pPr>
      <w:r w:rsidRPr="00FC08DE">
        <w:t>Le gouvernement continuera à jouer son rôle... là où la réalisation de projets de développements significatifs et l’obtention d’avantages écon</w:t>
      </w:r>
      <w:r w:rsidRPr="00FC08DE">
        <w:t>o</w:t>
      </w:r>
      <w:r w:rsidRPr="00FC08DE">
        <w:t>miques pour l’ensemble du Canada ne sont pas à la portée du secteur pr</w:t>
      </w:r>
      <w:r w:rsidRPr="00FC08DE">
        <w:t>i</w:t>
      </w:r>
      <w:r w:rsidRPr="00FC08DE">
        <w:t>vé</w:t>
      </w:r>
      <w:r>
        <w:t> </w:t>
      </w:r>
      <w:r>
        <w:rPr>
          <w:rStyle w:val="Appelnotedebasdep"/>
          <w:iCs w:val="0"/>
        </w:rPr>
        <w:footnoteReference w:id="69"/>
      </w:r>
      <w:r w:rsidRPr="00FC08DE">
        <w:t>.</w:t>
      </w:r>
    </w:p>
    <w:p w14:paraId="46F9C377" w14:textId="77777777" w:rsidR="00DC1D29" w:rsidRPr="00FC08DE" w:rsidRDefault="00DC1D29" w:rsidP="00DC1D29">
      <w:pPr>
        <w:pStyle w:val="Grillecouleur-Accent1"/>
      </w:pPr>
    </w:p>
    <w:p w14:paraId="76CC8791" w14:textId="77777777" w:rsidR="00DC1D29" w:rsidRPr="005F1EFD" w:rsidRDefault="00DC1D29" w:rsidP="00DC1D29">
      <w:pPr>
        <w:spacing w:before="120" w:after="120"/>
        <w:jc w:val="both"/>
      </w:pPr>
      <w:r w:rsidRPr="005F1EFD">
        <w:t>Avec plus de 60 milliards</w:t>
      </w:r>
      <w:r>
        <w:t> $</w:t>
      </w:r>
      <w:r w:rsidRPr="005F1EFD">
        <w:t xml:space="preserve"> prévus pour le développement écon</w:t>
      </w:r>
      <w:r w:rsidRPr="005F1EFD">
        <w:t>o</w:t>
      </w:r>
      <w:r w:rsidRPr="005F1EFD">
        <w:t>mique et énergétique durant les cinq prochaines années, avec un Groupe de travail sur les mégaprojets identifiant quelques 440 mi</w:t>
      </w:r>
      <w:r w:rsidRPr="005F1EFD">
        <w:t>l</w:t>
      </w:r>
      <w:r w:rsidRPr="005F1EFD">
        <w:t>liards</w:t>
      </w:r>
      <w:r>
        <w:t> $</w:t>
      </w:r>
      <w:r w:rsidRPr="005F1EFD">
        <w:t xml:space="preserve"> de projets potentiels d’ici l’an 2000, le rôle du gouvernement central apparaît sous un nouvel éclairage.</w:t>
      </w:r>
    </w:p>
    <w:p w14:paraId="1F79AFA0" w14:textId="77777777" w:rsidR="00DC1D29" w:rsidRPr="005F1EFD" w:rsidRDefault="00DC1D29" w:rsidP="00DC1D29">
      <w:pPr>
        <w:spacing w:before="120" w:after="120"/>
        <w:jc w:val="both"/>
      </w:pPr>
      <w:r w:rsidRPr="005F1EFD">
        <w:t>Ce gouvernement avait donc décidé d’assumer une responsabilité majeure dans la restructuration de l’économie canadienne. La batai</w:t>
      </w:r>
      <w:r w:rsidRPr="005F1EFD">
        <w:t>l</w:t>
      </w:r>
      <w:r w:rsidRPr="005F1EFD">
        <w:t>le constitutionnelle, en fournissant de nouveaux pouvoirs à Ottawa grâce à la clause de la liberté de mouvement des personnes et du c</w:t>
      </w:r>
      <w:r w:rsidRPr="005F1EFD">
        <w:t>a</w:t>
      </w:r>
      <w:r w:rsidRPr="005F1EFD">
        <w:t>pital, représente une victoire sur les forces provinciales et sur le nationali</w:t>
      </w:r>
      <w:r w:rsidRPr="005F1EFD">
        <w:t>s</w:t>
      </w:r>
      <w:r>
        <w:t>me qué</w:t>
      </w:r>
      <w:r w:rsidRPr="005F1EFD">
        <w:t>bécois.</w:t>
      </w:r>
      <w:r>
        <w:t xml:space="preserve"> [57]</w:t>
      </w:r>
      <w:r w:rsidRPr="005F1EFD">
        <w:t xml:space="preserve"> De même, l’accord énergétique entre Ottawa et l’Alberta et les plus récentes manœuvres de réduction des transferts fédéraux aux provinces au chapitre des programmes à frais partagés indiquent une préoccupation accrue au niveau fédéral pour la question de l’accumulation, au détriment de la fonction de légitimation.</w:t>
      </w:r>
    </w:p>
    <w:p w14:paraId="1A5360F9" w14:textId="77777777" w:rsidR="00DC1D29" w:rsidRPr="005F1EFD" w:rsidRDefault="00DC1D29" w:rsidP="00DC1D29">
      <w:pPr>
        <w:spacing w:before="120" w:after="120"/>
        <w:jc w:val="both"/>
      </w:pPr>
      <w:r w:rsidRPr="005F1EFD">
        <w:t>Le déclin du « fédéralisme coopératif » dont Trudeau a parlé r</w:t>
      </w:r>
      <w:r w:rsidRPr="005F1EFD">
        <w:t>é</w:t>
      </w:r>
      <w:r w:rsidRPr="005F1EFD">
        <w:t>cemment est un enterrement symbolique de la position fédérale d</w:t>
      </w:r>
      <w:r>
        <w:t>es années du gouvernement Pear</w:t>
      </w:r>
      <w:r w:rsidRPr="005F1EFD">
        <w:t>son. Il est évident que le gouvern</w:t>
      </w:r>
      <w:r w:rsidRPr="005F1EFD">
        <w:t>e</w:t>
      </w:r>
      <w:r w:rsidRPr="005F1EFD">
        <w:t>ment fédéral est déterminé à réimposer son hégémonie contre les provinces. À l’heure actuelle, il semble que cette stratégie soit dest</w:t>
      </w:r>
      <w:r w:rsidRPr="005F1EFD">
        <w:t>i</w:t>
      </w:r>
      <w:r w:rsidRPr="005F1EFD">
        <w:t>née à réussir.</w:t>
      </w:r>
    </w:p>
    <w:p w14:paraId="0BBBEDC0" w14:textId="77777777" w:rsidR="00DC1D29" w:rsidRDefault="00DC1D29" w:rsidP="00DC1D29">
      <w:pPr>
        <w:spacing w:before="120" w:after="120"/>
        <w:jc w:val="both"/>
      </w:pPr>
    </w:p>
    <w:p w14:paraId="439CA88E" w14:textId="77777777" w:rsidR="00DC1D29" w:rsidRPr="00625E47" w:rsidRDefault="00DC1D29" w:rsidP="00DC1D29">
      <w:pPr>
        <w:pStyle w:val="a"/>
      </w:pPr>
      <w:r w:rsidRPr="00625E47">
        <w:t>La réaffirmation du pouvoir fédéral</w:t>
      </w:r>
    </w:p>
    <w:p w14:paraId="6BFB2633" w14:textId="77777777" w:rsidR="00DC1D29" w:rsidRDefault="00DC1D29" w:rsidP="00DC1D29">
      <w:pPr>
        <w:spacing w:before="120" w:after="120"/>
        <w:jc w:val="both"/>
      </w:pPr>
    </w:p>
    <w:p w14:paraId="1CF571D5" w14:textId="77777777" w:rsidR="00DC1D29" w:rsidRPr="005F1EFD" w:rsidRDefault="00DC1D29" w:rsidP="00DC1D29">
      <w:pPr>
        <w:spacing w:before="120" w:after="120"/>
        <w:jc w:val="both"/>
      </w:pPr>
      <w:r w:rsidRPr="005F1EFD">
        <w:t>Quel est l’enjeu derrière cette réaffirmation du pouvoir fédéral ? Est-ce tout bonnement la confirmation de la vieille théorie du pend</w:t>
      </w:r>
      <w:r w:rsidRPr="005F1EFD">
        <w:t>u</w:t>
      </w:r>
      <w:r w:rsidRPr="005F1EFD">
        <w:t>le dans la politique canadienne, le balancier oscillant maintenant du côté d’Ottawa ? Est-ce la volonté du gouvernement fédéral de pr</w:t>
      </w:r>
      <w:r w:rsidRPr="005F1EFD">
        <w:t>o</w:t>
      </w:r>
      <w:r w:rsidRPr="005F1EFD">
        <w:t>mouvoir le capital canadien aux dépens du capital étranger au pays ? Ou encore s’agit-il plus exactement d’une avancée du capitalisme d’État, où ce dernier en vient à représenter ses propres intérêts et à poursuivre ses buts sous le couvert du nationalisme ?</w:t>
      </w:r>
    </w:p>
    <w:p w14:paraId="0F1CC33C" w14:textId="77777777" w:rsidR="00DC1D29" w:rsidRPr="005F1EFD" w:rsidRDefault="00DC1D29" w:rsidP="00DC1D29">
      <w:pPr>
        <w:spacing w:before="120" w:after="120"/>
        <w:jc w:val="both"/>
      </w:pPr>
      <w:r w:rsidRPr="005F1EFD">
        <w:t>Je n’ai que faire de la première formulation, qui est une explic</w:t>
      </w:r>
      <w:r w:rsidRPr="005F1EFD">
        <w:t>a</w:t>
      </w:r>
      <w:r w:rsidRPr="005F1EFD">
        <w:t>tion à la fois trop mécanique et trop facile de la substance des cha</w:t>
      </w:r>
      <w:r w:rsidRPr="005F1EFD">
        <w:t>n</w:t>
      </w:r>
      <w:r w:rsidRPr="005F1EFD">
        <w:t>gements récents. Dans le passé, quand</w:t>
      </w:r>
      <w:r>
        <w:t xml:space="preserve"> </w:t>
      </w:r>
      <w:r w:rsidRPr="005F1EFD">
        <w:t>le pouvoir s’est déplacé vers le gouve</w:t>
      </w:r>
      <w:r w:rsidRPr="005F1EFD">
        <w:t>r</w:t>
      </w:r>
      <w:r w:rsidRPr="005F1EFD">
        <w:t>nement fédéral, comme ce fut le cas vers la fin des années trente et dans les années quarante, ce fut la conséquence de développements majeurs tels la Dépression et la guerre, et non pas à cause d’un myst</w:t>
      </w:r>
      <w:r w:rsidRPr="005F1EFD">
        <w:t>é</w:t>
      </w:r>
      <w:r w:rsidRPr="005F1EFD">
        <w:t>rieux balancement du pend</w:t>
      </w:r>
      <w:r w:rsidRPr="005F1EFD">
        <w:t>u</w:t>
      </w:r>
      <w:r w:rsidRPr="005F1EFD">
        <w:t>le. De même, le déplacement du pouvoir vers les provinces dans les années soixante et soixante-dix avait bea</w:t>
      </w:r>
      <w:r w:rsidRPr="005F1EFD">
        <w:t>u</w:t>
      </w:r>
      <w:r w:rsidRPr="005F1EFD">
        <w:t>coup à voir avec le rôle gra</w:t>
      </w:r>
      <w:r w:rsidRPr="005F1EFD">
        <w:t>n</w:t>
      </w:r>
      <w:r w:rsidRPr="005F1EFD">
        <w:t>dissant des dépenses sociales et avec l’importance accrue des revenus des m</w:t>
      </w:r>
      <w:r w:rsidRPr="005F1EFD">
        <w:t>a</w:t>
      </w:r>
      <w:r w:rsidRPr="005F1EFD">
        <w:t>tières premières dans l’Ouest. Ce qui est en jeu maintenant dans l’extension du pouvoir fédéral, ce sont les forces économiques plus grandes qui agissent au niveau mo</w:t>
      </w:r>
      <w:r w:rsidRPr="005F1EFD">
        <w:t>n</w:t>
      </w:r>
      <w:r w:rsidRPr="005F1EFD">
        <w:t>dial et auxquelles j’ai fait allusion tantôt, nommément la nouvelle d</w:t>
      </w:r>
      <w:r w:rsidRPr="005F1EFD">
        <w:t>i</w:t>
      </w:r>
      <w:r w:rsidRPr="005F1EFD">
        <w:t>vision internationale du tr</w:t>
      </w:r>
      <w:r w:rsidRPr="005F1EFD">
        <w:t>a</w:t>
      </w:r>
      <w:r w:rsidRPr="005F1EFD">
        <w:t>vail et le danger de dé</w:t>
      </w:r>
      <w:r>
        <w:t>s</w:t>
      </w:r>
      <w:r w:rsidRPr="005F1EFD">
        <w:t>industrialisation qu’elle implique, les crises, r</w:t>
      </w:r>
      <w:r w:rsidRPr="005F1EFD">
        <w:t>e</w:t>
      </w:r>
      <w:r w:rsidRPr="005F1EFD">
        <w:t>liées à l’énergie, du milieu et de la fin des années soixa</w:t>
      </w:r>
      <w:r>
        <w:t>nte-dix et la récession/dépres</w:t>
      </w:r>
      <w:r w:rsidRPr="005F1EFD">
        <w:t>sion qu’elles ont décle</w:t>
      </w:r>
      <w:r w:rsidRPr="005F1EFD">
        <w:t>n</w:t>
      </w:r>
      <w:r w:rsidRPr="005F1EFD">
        <w:t>chée.</w:t>
      </w:r>
    </w:p>
    <w:p w14:paraId="5D7A99E1" w14:textId="77777777" w:rsidR="00DC1D29" w:rsidRPr="005F1EFD" w:rsidRDefault="00DC1D29" w:rsidP="00DC1D29">
      <w:pPr>
        <w:spacing w:before="120" w:after="120"/>
        <w:jc w:val="both"/>
      </w:pPr>
      <w:r w:rsidRPr="005F1EFD">
        <w:t>Du point de vue de l’analyse, la vraie question est alors de savoir comment classer la nouvelle forme d’intervention de l’État. Dans les analyses récentes de la gauche, la tendance fut de percevoir l’État en tant que serviteur du capital canadien indigène dont j’ai traité plus tôt.</w:t>
      </w:r>
    </w:p>
    <w:p w14:paraId="436E38B6" w14:textId="77777777" w:rsidR="00DC1D29" w:rsidRPr="005F1EFD" w:rsidRDefault="00DC1D29" w:rsidP="00DC1D29">
      <w:pPr>
        <w:spacing w:before="120" w:after="120"/>
        <w:jc w:val="both"/>
      </w:pPr>
      <w:r w:rsidRPr="005F1EFD">
        <w:t xml:space="preserve">Ainsi, Jorge Niosi, dans l’étude très fouillée que constitue </w:t>
      </w:r>
      <w:r w:rsidRPr="003676CE">
        <w:rPr>
          <w:i/>
          <w:iCs/>
          <w:szCs w:val="28"/>
        </w:rPr>
        <w:t>Le Cap</w:t>
      </w:r>
      <w:r w:rsidRPr="003676CE">
        <w:rPr>
          <w:i/>
          <w:iCs/>
          <w:szCs w:val="28"/>
        </w:rPr>
        <w:t>i</w:t>
      </w:r>
      <w:r w:rsidRPr="003676CE">
        <w:rPr>
          <w:i/>
          <w:iCs/>
          <w:szCs w:val="28"/>
        </w:rPr>
        <w:t>talisme canadien,</w:t>
      </w:r>
      <w:r w:rsidRPr="005F1EFD">
        <w:t xml:space="preserve"> suggère que la bourgeoisie du secteur privé contrôle les entreprises qui sont la propriété du gouvernement et que « les conseils d’administration (des sociétés de la Couronne can</w:t>
      </w:r>
      <w:r w:rsidRPr="005F1EFD">
        <w:t>a</w:t>
      </w:r>
      <w:r w:rsidRPr="005F1EFD">
        <w:t>diennes) sont essentiellement composés de capitalistes du secteur privé</w:t>
      </w:r>
      <w:r>
        <w:t> </w:t>
      </w:r>
      <w:r>
        <w:rPr>
          <w:rStyle w:val="Appelnotedebasdep"/>
        </w:rPr>
        <w:footnoteReference w:id="70"/>
      </w:r>
      <w:r w:rsidRPr="003676CE">
        <w:t> </w:t>
      </w:r>
      <w:r w:rsidRPr="005F1EFD">
        <w:t>». Écr</w:t>
      </w:r>
      <w:r w:rsidRPr="005F1EFD">
        <w:t>i</w:t>
      </w:r>
      <w:r>
        <w:t>vant à pro</w:t>
      </w:r>
      <w:r w:rsidRPr="005F1EFD">
        <w:t>pos</w:t>
      </w:r>
      <w:r>
        <w:t xml:space="preserve"> [58]</w:t>
      </w:r>
      <w:r w:rsidRPr="005F1EFD">
        <w:t xml:space="preserve"> du Programme énergétique national, Larry Pratt suggère que c’est là « un programme de travaux publics pour la bourgeoisie canadienne, et cela doit être un élément central de la f</w:t>
      </w:r>
      <w:r w:rsidRPr="005F1EFD">
        <w:t>a</w:t>
      </w:r>
      <w:r w:rsidRPr="005F1EFD">
        <w:t>çon dont la gauche voit cette politique</w:t>
      </w:r>
      <w:r>
        <w:t> </w:t>
      </w:r>
      <w:r>
        <w:rPr>
          <w:rStyle w:val="Appelnotedebasdep"/>
        </w:rPr>
        <w:footnoteReference w:id="71"/>
      </w:r>
      <w:r w:rsidRPr="001C0A09">
        <w:t> »</w:t>
      </w:r>
      <w:r w:rsidRPr="005F1EFD">
        <w:t>. De manière plus théor</w:t>
      </w:r>
      <w:r w:rsidRPr="005F1EFD">
        <w:t>i</w:t>
      </w:r>
      <w:r w:rsidRPr="005F1EFD">
        <w:t>que, Claus Offe, qui écrit sur l’État capitaliste en général, suggère ce qui suit :</w:t>
      </w:r>
    </w:p>
    <w:p w14:paraId="76826E23" w14:textId="77777777" w:rsidR="00DC1D29" w:rsidRDefault="00DC1D29" w:rsidP="00DC1D29">
      <w:pPr>
        <w:pStyle w:val="Grillecouleur-Accent1"/>
      </w:pPr>
    </w:p>
    <w:p w14:paraId="04C8349F" w14:textId="77777777" w:rsidR="00DC1D29" w:rsidRDefault="00DC1D29" w:rsidP="00DC1D29">
      <w:pPr>
        <w:pStyle w:val="Grillecouleur-Accent1"/>
      </w:pPr>
      <w:r w:rsidRPr="001C0A09">
        <w:t>L’État n’a pas l’autorité de commander la production ou de la contr</w:t>
      </w:r>
      <w:r w:rsidRPr="001C0A09">
        <w:t>ô</w:t>
      </w:r>
      <w:r w:rsidRPr="001C0A09">
        <w:t>ler... L’État n’est pas lui-même un capitaliste et l’accumulation ne se fait que dans des entités privées d’accumulation. L’État et l’accumulation sont séparés, de sorte que la production et l’accumulation ne le soient pas</w:t>
      </w:r>
      <w:r>
        <w:t> </w:t>
      </w:r>
      <w:r>
        <w:rPr>
          <w:rStyle w:val="Appelnotedebasdep"/>
          <w:iCs w:val="0"/>
        </w:rPr>
        <w:footnoteReference w:id="72"/>
      </w:r>
      <w:r w:rsidRPr="001C0A09">
        <w:t>.</w:t>
      </w:r>
    </w:p>
    <w:p w14:paraId="0F976DA3" w14:textId="77777777" w:rsidR="00DC1D29" w:rsidRPr="001C0A09" w:rsidRDefault="00DC1D29" w:rsidP="00DC1D29">
      <w:pPr>
        <w:pStyle w:val="Grillecouleur-Accent1"/>
      </w:pPr>
    </w:p>
    <w:p w14:paraId="3F55D0B2" w14:textId="77777777" w:rsidR="00DC1D29" w:rsidRPr="005F1EFD" w:rsidRDefault="00DC1D29" w:rsidP="00DC1D29">
      <w:pPr>
        <w:spacing w:before="120" w:after="120"/>
        <w:jc w:val="both"/>
      </w:pPr>
      <w:r w:rsidRPr="005F1EFD">
        <w:t>Ces analyses sont-elles suffisamment justes ?</w:t>
      </w:r>
    </w:p>
    <w:p w14:paraId="5A340545" w14:textId="77777777" w:rsidR="00DC1D29" w:rsidRPr="005F1EFD" w:rsidRDefault="00DC1D29" w:rsidP="00DC1D29">
      <w:pPr>
        <w:spacing w:before="120" w:after="120"/>
        <w:jc w:val="both"/>
      </w:pPr>
      <w:r w:rsidRPr="005F1EFD">
        <w:t xml:space="preserve">Il y a certainement un élément de vérité dans l’affirmation selon laquelle il y a osmose entre l’État capitaliste et le secteur privé. Marc Lalonde en fournit un éloquent témoignage lors de sa comparution devant le </w:t>
      </w:r>
      <w:r w:rsidRPr="001C0A09">
        <w:rPr>
          <w:i/>
          <w:iCs/>
          <w:szCs w:val="28"/>
        </w:rPr>
        <w:t>comité permanent</w:t>
      </w:r>
      <w:r w:rsidRPr="005F1EFD">
        <w:t xml:space="preserve"> des richesses naturelles et des travaux p</w:t>
      </w:r>
      <w:r w:rsidRPr="005F1EFD">
        <w:t>u</w:t>
      </w:r>
      <w:r w:rsidRPr="005F1EFD">
        <w:t>blics, en novembre 1980 :</w:t>
      </w:r>
    </w:p>
    <w:p w14:paraId="18BB0248" w14:textId="77777777" w:rsidR="00DC1D29" w:rsidRDefault="00DC1D29" w:rsidP="00DC1D29">
      <w:pPr>
        <w:pStyle w:val="Grillecouleur-Accent1"/>
      </w:pPr>
    </w:p>
    <w:p w14:paraId="5953524E" w14:textId="77777777" w:rsidR="00DC1D29" w:rsidRDefault="00DC1D29" w:rsidP="00DC1D29">
      <w:pPr>
        <w:pStyle w:val="Grillecouleur-Accent1"/>
      </w:pPr>
      <w:r w:rsidRPr="001C0A09">
        <w:t>Le programme n’en est pas un de nationalisation de l’industrie en ce sens que l’industrie serait absorbée entièrement par le gouvern</w:t>
      </w:r>
      <w:r w:rsidRPr="001C0A09">
        <w:t>e</w:t>
      </w:r>
      <w:r w:rsidRPr="001C0A09">
        <w:t>ment du Canada... Même si nous atteignons notre objectif d’acquisition par le go</w:t>
      </w:r>
      <w:r w:rsidRPr="001C0A09">
        <w:t>u</w:t>
      </w:r>
      <w:r w:rsidRPr="001C0A09">
        <w:t>vernement du Canada, nous nous retrouverons malgré tout avec une indu</w:t>
      </w:r>
      <w:r w:rsidRPr="001C0A09">
        <w:t>s</w:t>
      </w:r>
      <w:r w:rsidRPr="001C0A09">
        <w:t>trie nationale dont la vaste majorité des actifs serait de propriété privée ; et non pas de propriété état</w:t>
      </w:r>
      <w:r w:rsidRPr="001C0A09">
        <w:t>i</w:t>
      </w:r>
      <w:r w:rsidRPr="001C0A09">
        <w:t>que</w:t>
      </w:r>
      <w:r>
        <w:t> </w:t>
      </w:r>
      <w:r>
        <w:rPr>
          <w:rStyle w:val="Appelnotedebasdep"/>
          <w:iCs w:val="0"/>
        </w:rPr>
        <w:footnoteReference w:id="73"/>
      </w:r>
      <w:r w:rsidRPr="001C0A09">
        <w:t>.</w:t>
      </w:r>
    </w:p>
    <w:p w14:paraId="6C89657B" w14:textId="77777777" w:rsidR="00DC1D29" w:rsidRPr="005F1EFD" w:rsidRDefault="00DC1D29" w:rsidP="00DC1D29">
      <w:pPr>
        <w:pStyle w:val="Grillecouleur-Accent1"/>
      </w:pPr>
    </w:p>
    <w:p w14:paraId="6E071625" w14:textId="77777777" w:rsidR="00DC1D29" w:rsidRPr="005F1EFD" w:rsidRDefault="00DC1D29" w:rsidP="00DC1D29">
      <w:pPr>
        <w:spacing w:before="120" w:after="120"/>
        <w:jc w:val="both"/>
      </w:pPr>
      <w:r w:rsidRPr="005F1EFD">
        <w:t>Il n’est pas très difficile non plus de trouver des exemples de so</w:t>
      </w:r>
      <w:r w:rsidRPr="005F1EFD">
        <w:t>u</w:t>
      </w:r>
      <w:r w:rsidRPr="005F1EFD">
        <w:t>tien de la bourgeoisie autochtone à la Politique énergétique nationale (P.E.N.) et à des mesures similaires. Prenons le cas de Bob Blair de la compagnie Nova :</w:t>
      </w:r>
    </w:p>
    <w:p w14:paraId="20E96A07" w14:textId="77777777" w:rsidR="00DC1D29" w:rsidRDefault="00DC1D29" w:rsidP="00DC1D29">
      <w:pPr>
        <w:pStyle w:val="Grillecouleur-Accent1"/>
      </w:pPr>
    </w:p>
    <w:p w14:paraId="35954744" w14:textId="77777777" w:rsidR="00DC1D29" w:rsidRDefault="00DC1D29" w:rsidP="00DC1D29">
      <w:pPr>
        <w:pStyle w:val="Grillecouleur-Accent1"/>
      </w:pPr>
      <w:r w:rsidRPr="00C332AE">
        <w:t>Je ne peux trouver d’autres pays où le degré d’intérêt pour le nation</w:t>
      </w:r>
      <w:r w:rsidRPr="00C332AE">
        <w:t>a</w:t>
      </w:r>
      <w:r w:rsidRPr="00C332AE">
        <w:t>lisme économique est plus bas qu’ici. L’influence américaine est en d</w:t>
      </w:r>
      <w:r w:rsidRPr="00C332AE">
        <w:t>é</w:t>
      </w:r>
      <w:r w:rsidRPr="00C332AE">
        <w:t>clin. D’ici cinq ans, les nations modérées et bien organisées trouveront les moyens de disposer de plus d ’influence et elles pourront agir plus effic</w:t>
      </w:r>
      <w:r w:rsidRPr="00C332AE">
        <w:t>a</w:t>
      </w:r>
      <w:r w:rsidRPr="00C332AE">
        <w:t>cement au niveau mondial</w:t>
      </w:r>
      <w:r>
        <w:t> </w:t>
      </w:r>
      <w:r>
        <w:rPr>
          <w:rStyle w:val="Appelnotedebasdep"/>
          <w:iCs w:val="0"/>
        </w:rPr>
        <w:footnoteReference w:id="74"/>
      </w:r>
      <w:r w:rsidRPr="00C332AE">
        <w:t>.</w:t>
      </w:r>
    </w:p>
    <w:p w14:paraId="3ADBC270" w14:textId="77777777" w:rsidR="00DC1D29" w:rsidRPr="00C332AE" w:rsidRDefault="00DC1D29" w:rsidP="00DC1D29">
      <w:pPr>
        <w:pStyle w:val="Grillecouleur-Accent1"/>
      </w:pPr>
    </w:p>
    <w:p w14:paraId="1BBF0826" w14:textId="77777777" w:rsidR="00DC1D29" w:rsidRPr="005F1EFD" w:rsidRDefault="00DC1D29" w:rsidP="00DC1D29">
      <w:pPr>
        <w:spacing w:before="120" w:after="120"/>
        <w:jc w:val="both"/>
      </w:pPr>
      <w:r>
        <w:t>W.E. Richards de Dome Petro</w:t>
      </w:r>
      <w:r w:rsidRPr="005F1EFD">
        <w:t>lium est un autre exemple :</w:t>
      </w:r>
    </w:p>
    <w:p w14:paraId="0AA85BE5" w14:textId="77777777" w:rsidR="00DC1D29" w:rsidRDefault="00DC1D29" w:rsidP="00DC1D29">
      <w:pPr>
        <w:pStyle w:val="Grillecouleur-Accent1"/>
      </w:pPr>
    </w:p>
    <w:p w14:paraId="77DA1B9B" w14:textId="77777777" w:rsidR="00DC1D29" w:rsidRDefault="00DC1D29" w:rsidP="00DC1D29">
      <w:pPr>
        <w:pStyle w:val="Grillecouleur-Accent1"/>
      </w:pPr>
      <w:r w:rsidRPr="00C332AE">
        <w:t>Je suis heureux de voir que le projet de loi C-48 en est maintenant à l’étape de la Chambre des communes. Ce texte de loi a mis lon</w:t>
      </w:r>
      <w:r w:rsidRPr="00C332AE">
        <w:t>g</w:t>
      </w:r>
      <w:r w:rsidRPr="00C332AE">
        <w:t>temps à venir, plus de dix ans</w:t>
      </w:r>
      <w:r>
        <w:t> </w:t>
      </w:r>
      <w:r>
        <w:rPr>
          <w:rStyle w:val="Appelnotedebasdep"/>
          <w:iCs w:val="0"/>
        </w:rPr>
        <w:footnoteReference w:id="75"/>
      </w:r>
      <w:r w:rsidRPr="00C332AE">
        <w:t>.</w:t>
      </w:r>
    </w:p>
    <w:p w14:paraId="05620B17" w14:textId="77777777" w:rsidR="00DC1D29" w:rsidRPr="00C332AE" w:rsidRDefault="00DC1D29" w:rsidP="00DC1D29">
      <w:pPr>
        <w:pStyle w:val="Grillecouleur-Accent1"/>
      </w:pPr>
    </w:p>
    <w:p w14:paraId="1D50158C" w14:textId="77777777" w:rsidR="00DC1D29" w:rsidRPr="005F1EFD" w:rsidRDefault="00DC1D29" w:rsidP="00DC1D29">
      <w:pPr>
        <w:spacing w:before="120" w:after="120"/>
        <w:jc w:val="both"/>
      </w:pPr>
      <w:r w:rsidRPr="005F1EFD">
        <w:t>Mais la réticence de la grande bourgeoisie à soutenir l’intervention de l’État n’a pas disparu. Des organismes tels l’Association canadie</w:t>
      </w:r>
      <w:r w:rsidRPr="005F1EFD">
        <w:t>n</w:t>
      </w:r>
      <w:r w:rsidRPr="005F1EFD">
        <w:t>ne des manufacturiers et la Fédération canadienne de l’entreprise i</w:t>
      </w:r>
      <w:r w:rsidRPr="005F1EFD">
        <w:t>n</w:t>
      </w:r>
      <w:r w:rsidRPr="005F1EFD">
        <w:t>dépendante réclament une stratégie indu</w:t>
      </w:r>
      <w:r w:rsidRPr="005F1EFD">
        <w:t>s</w:t>
      </w:r>
      <w:r w:rsidRPr="005F1EFD">
        <w:t>trielle, ils n’en sont pas pour autant favorables à un État trop puissant. Nombreux sont les capitali</w:t>
      </w:r>
      <w:r w:rsidRPr="005F1EFD">
        <w:t>s</w:t>
      </w:r>
      <w:r w:rsidRPr="005F1EFD">
        <w:t>tes qui acq</w:t>
      </w:r>
      <w:r>
        <w:t>uiesceraient aux propos de Aus</w:t>
      </w:r>
      <w:r w:rsidRPr="005F1EFD">
        <w:t>tin Taylor sur la P.E.N. et le budget de novembre 1981 :</w:t>
      </w:r>
    </w:p>
    <w:p w14:paraId="24576B6F" w14:textId="77777777" w:rsidR="00DC1D29" w:rsidRDefault="00DC1D29" w:rsidP="00DC1D29">
      <w:pPr>
        <w:pStyle w:val="Grillecouleur-Accent1"/>
      </w:pPr>
    </w:p>
    <w:p w14:paraId="48C1576B" w14:textId="77777777" w:rsidR="00DC1D29" w:rsidRPr="005F1EFD" w:rsidRDefault="00DC1D29" w:rsidP="00DC1D29">
      <w:pPr>
        <w:pStyle w:val="Grillecouleur-Accent1"/>
      </w:pPr>
      <w:r w:rsidRPr="00C332AE">
        <w:t>Le secteur privé faisait-il mal son travail ? Les gouvernements co</w:t>
      </w:r>
      <w:r w:rsidRPr="00C332AE">
        <w:t>m</w:t>
      </w:r>
      <w:r w:rsidRPr="00C332AE">
        <w:t>blaient-ils un vide ? Si le gouvernement croit au socialisme et à la propri</w:t>
      </w:r>
      <w:r w:rsidRPr="00C332AE">
        <w:t>é</w:t>
      </w:r>
      <w:r w:rsidRPr="00C332AE">
        <w:t>té gouvernementale du secteur privé, il devrait le dire..</w:t>
      </w:r>
      <w:r w:rsidRPr="005F1EFD">
        <w:t>.</w:t>
      </w:r>
      <w:r>
        <w:t> </w:t>
      </w:r>
      <w:r>
        <w:rPr>
          <w:rStyle w:val="Appelnotedebasdep"/>
        </w:rPr>
        <w:footnoteReference w:id="76"/>
      </w:r>
      <w:r w:rsidRPr="00C332AE">
        <w:t>.</w:t>
      </w:r>
    </w:p>
    <w:p w14:paraId="3C437266" w14:textId="77777777" w:rsidR="00DC1D29" w:rsidRDefault="00DC1D29" w:rsidP="00DC1D29">
      <w:pPr>
        <w:spacing w:before="120" w:after="120"/>
        <w:jc w:val="both"/>
      </w:pPr>
    </w:p>
    <w:p w14:paraId="02887452" w14:textId="77777777" w:rsidR="00DC1D29" w:rsidRDefault="00DC1D29" w:rsidP="00DC1D29">
      <w:pPr>
        <w:spacing w:before="120" w:after="120"/>
        <w:jc w:val="both"/>
      </w:pPr>
      <w:r>
        <w:t>[59]</w:t>
      </w:r>
    </w:p>
    <w:p w14:paraId="47E32948" w14:textId="77777777" w:rsidR="00DC1D29" w:rsidRPr="005F1EFD" w:rsidRDefault="00DC1D29" w:rsidP="00DC1D29">
      <w:pPr>
        <w:spacing w:before="120" w:after="120"/>
        <w:jc w:val="both"/>
      </w:pPr>
      <w:r w:rsidRPr="005F1EFD">
        <w:t>Si le gouvernement canadien n’est qu’un instrument du capital c</w:t>
      </w:r>
      <w:r w:rsidRPr="005F1EFD">
        <w:t>a</w:t>
      </w:r>
      <w:r w:rsidRPr="005F1EFD">
        <w:t>nadien, pourquoi ceux qui tirent les ficelles s’opposent-ils tant à un interventionnisme grandissant ?</w:t>
      </w:r>
    </w:p>
    <w:p w14:paraId="70B39189" w14:textId="77777777" w:rsidR="00DC1D29" w:rsidRPr="005F1EFD" w:rsidRDefault="00DC1D29" w:rsidP="00DC1D29">
      <w:pPr>
        <w:spacing w:before="120" w:after="120"/>
        <w:jc w:val="both"/>
      </w:pPr>
      <w:r w:rsidRPr="005F1EFD">
        <w:t>Quand Niosi tente de déduire de la présence d’un grand nombre de directeurs du secteur privé sur les conseils d’administration des soci</w:t>
      </w:r>
      <w:r w:rsidRPr="005F1EFD">
        <w:t>é</w:t>
      </w:r>
      <w:r w:rsidRPr="005F1EFD">
        <w:t>tés de la couronne une absence de contrôle gouvernemental, il va trop vite en affaires. Pourtant, rappelons- nous que le mê</w:t>
      </w:r>
      <w:r>
        <w:t>me Niosi attaquait Porter et Clé</w:t>
      </w:r>
      <w:r w:rsidRPr="005F1EFD">
        <w:t>ment dans une étude antérieure parce qu’ils accordaient trop d’attention au rôle des directeurs sur les conseils d’administration des entreprises privées</w:t>
      </w:r>
      <w:r>
        <w:t> </w:t>
      </w:r>
      <w:r>
        <w:rPr>
          <w:rStyle w:val="Appelnotedebasdep"/>
        </w:rPr>
        <w:footnoteReference w:id="77"/>
      </w:r>
      <w:r w:rsidRPr="00E558F0">
        <w:t>.</w:t>
      </w:r>
      <w:r w:rsidRPr="005F1EFD">
        <w:t xml:space="preserve"> La vraie question, sout</w:t>
      </w:r>
      <w:r w:rsidRPr="005F1EFD">
        <w:t>e</w:t>
      </w:r>
      <w:r w:rsidRPr="005F1EFD">
        <w:t>nait-il, était celle de la propriété, et l’on ne pouvait tout simplement pas confondre les a</w:t>
      </w:r>
      <w:r w:rsidRPr="005F1EFD">
        <w:t>c</w:t>
      </w:r>
      <w:r w:rsidRPr="005F1EFD">
        <w:t>tionnaires-clés d’une entreprise avec les adm</w:t>
      </w:r>
      <w:r w:rsidRPr="005F1EFD">
        <w:t>i</w:t>
      </w:r>
      <w:r w:rsidRPr="005F1EFD">
        <w:t>nistrateurs engagés ou les membres extérieurs du conseil d’administration. Pourquoi la même logique ne prévaudrait-elle pas dans le cas des sociétés de la Couro</w:t>
      </w:r>
      <w:r w:rsidRPr="005F1EFD">
        <w:t>n</w:t>
      </w:r>
      <w:r w:rsidRPr="005F1EFD">
        <w:t>ne ?</w:t>
      </w:r>
    </w:p>
    <w:p w14:paraId="33E33892" w14:textId="77777777" w:rsidR="00DC1D29" w:rsidRPr="005F1EFD" w:rsidRDefault="00DC1D29" w:rsidP="00DC1D29">
      <w:pPr>
        <w:spacing w:before="120" w:after="120"/>
        <w:jc w:val="both"/>
      </w:pPr>
      <w:r w:rsidRPr="005F1EFD">
        <w:t>Garth Stevenson a montré le conflit permanent entre la poursuite du profit et le rôle de service public qui caractérise les entreprises p</w:t>
      </w:r>
      <w:r w:rsidRPr="005F1EFD">
        <w:t>u</w:t>
      </w:r>
      <w:r w:rsidRPr="005F1EFD">
        <w:t xml:space="preserve">bliques au </w:t>
      </w:r>
      <w:r>
        <w:t>Canada </w:t>
      </w:r>
      <w:r>
        <w:rPr>
          <w:rStyle w:val="Appelnotedebasdep"/>
        </w:rPr>
        <w:footnoteReference w:id="78"/>
      </w:r>
      <w:r w:rsidRPr="005F1EFD">
        <w:t>. Pratt a insisté sur l’importance grandissante que le gouvernement a accordé au contrôle du processus de prise de déc</w:t>
      </w:r>
      <w:r w:rsidRPr="005F1EFD">
        <w:t>i</w:t>
      </w:r>
      <w:r w:rsidRPr="005F1EFD">
        <w:t>sion dans des entreprises comme Pétro-Canada, par le biais de clauses spécifiques dans la loi qui la créait et par la nomination de bureaucr</w:t>
      </w:r>
      <w:r w:rsidRPr="005F1EFD">
        <w:t>a</w:t>
      </w:r>
      <w:r w:rsidRPr="005F1EFD">
        <w:t>tes-clés et d’anciens politiciens à sa direction</w:t>
      </w:r>
      <w:r>
        <w:t> </w:t>
      </w:r>
      <w:r>
        <w:rPr>
          <w:rStyle w:val="Appelnotedebasdep"/>
        </w:rPr>
        <w:footnoteReference w:id="79"/>
      </w:r>
      <w:r w:rsidRPr="005F1EFD">
        <w:t>. La vieille théorie marxiste de l’État qui voit dans l’État capitaliste la main d’Ésaü, c’est-à-dire celle de la grande bourgeoisie, néglige manifestement des év</w:t>
      </w:r>
      <w:r w:rsidRPr="005F1EFD">
        <w:t>o</w:t>
      </w:r>
      <w:r w:rsidRPr="005F1EFD">
        <w:t>lutions de l’économe politique</w:t>
      </w:r>
      <w:r>
        <w:t xml:space="preserve"> </w:t>
      </w:r>
      <w:r w:rsidRPr="005F1EFD">
        <w:t>du XX</w:t>
      </w:r>
      <w:r w:rsidRPr="005F1EFD">
        <w:rPr>
          <w:vertAlign w:val="superscript"/>
        </w:rPr>
        <w:t>e</w:t>
      </w:r>
      <w:r w:rsidRPr="005F1EFD">
        <w:t xml:space="preserve"> siècle qui impliquent les inst</w:t>
      </w:r>
      <w:r w:rsidRPr="005F1EFD">
        <w:t>i</w:t>
      </w:r>
      <w:r w:rsidRPr="005F1EFD">
        <w:t>tutions étatiques.</w:t>
      </w:r>
    </w:p>
    <w:p w14:paraId="2EFDFFFF" w14:textId="77777777" w:rsidR="00DC1D29" w:rsidRPr="005F1EFD" w:rsidRDefault="00DC1D29" w:rsidP="00DC1D29">
      <w:pPr>
        <w:spacing w:before="120" w:after="120"/>
        <w:jc w:val="both"/>
      </w:pPr>
      <w:r w:rsidRPr="005F1EFD">
        <w:t>Quelle que soit l’intention initiale qui détermine la création d’entreprises étatiques, le développement de l’infrastructure, le sauv</w:t>
      </w:r>
      <w:r w:rsidRPr="005F1EFD">
        <w:t>e</w:t>
      </w:r>
      <w:r w:rsidRPr="005F1EFD">
        <w:t>tage d’industries en faillite, la volonté de faire contrepoids à une concentration monopolistique, un projet nationaliste ou socialiste, le r</w:t>
      </w:r>
      <w:r w:rsidRPr="005F1EFD">
        <w:t>é</w:t>
      </w:r>
      <w:r w:rsidRPr="005F1EFD">
        <w:t>sultat fut de concéder aux autorités politiques un rôle direct dans la direction et le contrôle de secteurs- clés de l’économie. Tout ceci n’est pas nouveau sur le plan historique, il y eut de nombreux mon</w:t>
      </w:r>
      <w:r w:rsidRPr="005F1EFD">
        <w:t>o</w:t>
      </w:r>
      <w:r w:rsidRPr="005F1EFD">
        <w:t>poles d’État tant dans l’Antiquité que durant la période de l’absolutisme, mais dans l’ère moderne du capitalisme, une telle chose n’a pas été perçue comme l’essence de ce système tant par les économistes bou</w:t>
      </w:r>
      <w:r w:rsidRPr="005F1EFD">
        <w:t>r</w:t>
      </w:r>
      <w:r w:rsidRPr="005F1EFD">
        <w:t>geois que par les économistes marxistes. Les pr</w:t>
      </w:r>
      <w:r w:rsidRPr="005F1EFD">
        <w:t>e</w:t>
      </w:r>
      <w:r w:rsidRPr="005F1EFD">
        <w:t>miers virent dans le secteur privé la locomotive de l’économie, et leurs descendants néo-conservateurs contemporains défendent to</w:t>
      </w:r>
      <w:r w:rsidRPr="005F1EFD">
        <w:t>u</w:t>
      </w:r>
      <w:r w:rsidRPr="005F1EFD">
        <w:t>jours cette thèse, tandis que les derniers considèrent depuis Marx et Engels que l’État joue le rôle d’une superstructure des luttes de cla</w:t>
      </w:r>
      <w:r w:rsidRPr="005F1EFD">
        <w:t>s</w:t>
      </w:r>
      <w:r w:rsidRPr="005F1EFD">
        <w:t>ses et des rapports sociaux déterminés par l’infrastructure économ</w:t>
      </w:r>
      <w:r w:rsidRPr="005F1EFD">
        <w:t>i</w:t>
      </w:r>
      <w:r w:rsidRPr="005F1EFD">
        <w:t>que.</w:t>
      </w:r>
    </w:p>
    <w:p w14:paraId="6152B400" w14:textId="77777777" w:rsidR="00DC1D29" w:rsidRPr="001A2409" w:rsidRDefault="00DC1D29" w:rsidP="00DC1D29">
      <w:pPr>
        <w:spacing w:before="120" w:after="120"/>
        <w:jc w:val="both"/>
        <w:rPr>
          <w:b/>
          <w:bCs/>
          <w:szCs w:val="28"/>
        </w:rPr>
      </w:pPr>
    </w:p>
    <w:p w14:paraId="3CD04016" w14:textId="77777777" w:rsidR="00DC1D29" w:rsidRPr="001A2409" w:rsidRDefault="00DC1D29" w:rsidP="00DC1D29">
      <w:pPr>
        <w:pStyle w:val="a"/>
      </w:pPr>
      <w:r w:rsidRPr="001A2409">
        <w:t>La face cachée de l’État canadien</w:t>
      </w:r>
    </w:p>
    <w:p w14:paraId="1C376EE6" w14:textId="77777777" w:rsidR="00DC1D29" w:rsidRDefault="00DC1D29" w:rsidP="00DC1D29">
      <w:pPr>
        <w:spacing w:before="120" w:after="120"/>
        <w:jc w:val="both"/>
      </w:pPr>
    </w:p>
    <w:p w14:paraId="15A63E68" w14:textId="77777777" w:rsidR="00DC1D29" w:rsidRPr="005F1EFD" w:rsidRDefault="00DC1D29" w:rsidP="00DC1D29">
      <w:pPr>
        <w:spacing w:before="120" w:after="120"/>
        <w:jc w:val="both"/>
      </w:pPr>
      <w:r w:rsidRPr="005F1EFD">
        <w:t>Qu’advient-il, cependant, lorsque les entreprises d’État elles- m</w:t>
      </w:r>
      <w:r w:rsidRPr="005F1EFD">
        <w:t>ê</w:t>
      </w:r>
      <w:r w:rsidRPr="005F1EFD">
        <w:t>mes connaissent les taux de croissance les plus rapides, comme ce fut le cas presque partout dans le monde capitaliste au cours des de</w:t>
      </w:r>
      <w:r w:rsidRPr="005F1EFD">
        <w:t>r</w:t>
      </w:r>
      <w:r w:rsidRPr="005F1EFD">
        <w:t>nières années ? Qu’implique le fait qu'environ 20</w:t>
      </w:r>
      <w:r>
        <w:t>%</w:t>
      </w:r>
      <w:r w:rsidRPr="005F1EFD">
        <w:t xml:space="preserve"> de l’investissement de capital provienne de l’État,</w:t>
      </w:r>
      <w:r>
        <w:t xml:space="preserve"> [60] </w:t>
      </w:r>
      <w:r w:rsidRPr="005F1EFD">
        <w:t>comme cela se produit maintenant au Canada ? Que reste-t-il de la distinction entre infrastructure et super</w:t>
      </w:r>
      <w:r w:rsidRPr="005F1EFD">
        <w:t>s</w:t>
      </w:r>
      <w:r w:rsidRPr="005F1EFD">
        <w:t>tructure dans la qualification du rôle de l’État et comment peut-on d</w:t>
      </w:r>
      <w:r w:rsidRPr="005F1EFD">
        <w:t>é</w:t>
      </w:r>
      <w:r w:rsidRPr="005F1EFD">
        <w:t>terminer le sens du contrôle dans l’interaction entre les secteurs public et privé ? La n</w:t>
      </w:r>
      <w:r w:rsidRPr="005F1EFD">
        <w:t>o</w:t>
      </w:r>
      <w:r w:rsidRPr="005F1EFD">
        <w:t>mination d’administrateurs venus du secteur privé au Conseil d’entreprises p</w:t>
      </w:r>
      <w:r w:rsidRPr="005F1EFD">
        <w:t>u</w:t>
      </w:r>
      <w:r w:rsidRPr="005F1EFD">
        <w:t xml:space="preserve">bliques n’altère pas davantage la </w:t>
      </w:r>
      <w:r w:rsidRPr="002D42D2">
        <w:rPr>
          <w:i/>
          <w:iCs/>
          <w:szCs w:val="28"/>
        </w:rPr>
        <w:t xml:space="preserve">propriété </w:t>
      </w:r>
      <w:r w:rsidRPr="005F1EFD">
        <w:t>de l’État que l’affirmation de priorités économiques gouvernementales ne conditionne le co</w:t>
      </w:r>
      <w:r w:rsidRPr="005F1EFD">
        <w:t>m</w:t>
      </w:r>
      <w:r w:rsidRPr="005F1EFD">
        <w:t>portement des entreprises privées. N’en déplaise aux théoriciens du capitalisme monopoliste d’État et aux autres, l’autonomie institutionnelle est un fait qui entraîne certaines cons</w:t>
      </w:r>
      <w:r w:rsidRPr="005F1EFD">
        <w:t>é</w:t>
      </w:r>
      <w:r w:rsidRPr="005F1EFD">
        <w:t>quences et elle signifie que le pouvoir économique dans les pays cap</w:t>
      </w:r>
      <w:r w:rsidRPr="005F1EFD">
        <w:t>i</w:t>
      </w:r>
      <w:r w:rsidRPr="005F1EFD">
        <w:t>talistes contemporains a deux origines plutôt qu’une seule.</w:t>
      </w:r>
    </w:p>
    <w:p w14:paraId="25B4CEE2" w14:textId="77777777" w:rsidR="00DC1D29" w:rsidRPr="005F1EFD" w:rsidRDefault="00DC1D29" w:rsidP="00DC1D29">
      <w:pPr>
        <w:spacing w:before="120" w:after="120"/>
        <w:jc w:val="both"/>
      </w:pPr>
      <w:r w:rsidRPr="005F1EFD">
        <w:t>Ceux qui contrôlent le secteur public ne sont pas nécessairement les mêmes qui constituent la bourgeoisie du secteur privé et il est po</w:t>
      </w:r>
      <w:r w:rsidRPr="005F1EFD">
        <w:t>s</w:t>
      </w:r>
      <w:r w:rsidRPr="005F1EFD">
        <w:t>sible qu’ils aient une tout autre conception des priorités d’ensemble. Celles-ci peuvent être capitalistes au sens large (et là je ne me disti</w:t>
      </w:r>
      <w:r w:rsidRPr="005F1EFD">
        <w:t>n</w:t>
      </w:r>
      <w:r w:rsidRPr="005F1EFD">
        <w:t xml:space="preserve">gue pas de l’école de Miliband), mais elles peuvent aussi obéir à des impératifs spécifiquement </w:t>
      </w:r>
      <w:r w:rsidRPr="002D42D2">
        <w:rPr>
          <w:i/>
          <w:iCs/>
          <w:szCs w:val="28"/>
        </w:rPr>
        <w:t>politiques,</w:t>
      </w:r>
      <w:r w:rsidRPr="005F1EFD">
        <w:t xml:space="preserve"> comme par exemple en m</w:t>
      </w:r>
      <w:r w:rsidRPr="005F1EFD">
        <w:t>a</w:t>
      </w:r>
      <w:r w:rsidRPr="005F1EFD">
        <w:t>tière de souveraineté sur la plan international ou de renforcement du po</w:t>
      </w:r>
      <w:r w:rsidRPr="005F1EFD">
        <w:t>u</w:t>
      </w:r>
      <w:r w:rsidRPr="005F1EFD">
        <w:t>voir central au détriment des pouvoirs régionaux, etc.</w:t>
      </w:r>
    </w:p>
    <w:p w14:paraId="2471894C" w14:textId="77777777" w:rsidR="00DC1D29" w:rsidRPr="005F1EFD" w:rsidRDefault="00DC1D29" w:rsidP="00DC1D29">
      <w:pPr>
        <w:spacing w:before="120" w:after="120"/>
        <w:jc w:val="both"/>
      </w:pPr>
      <w:r w:rsidRPr="005F1EFD">
        <w:t>Je suis d’accord avec Skocpol et Trimberger lorsqu’ils affirment :</w:t>
      </w:r>
    </w:p>
    <w:p w14:paraId="32ACF03E" w14:textId="77777777" w:rsidR="00DC1D29" w:rsidRDefault="00DC1D29" w:rsidP="00DC1D29">
      <w:pPr>
        <w:pStyle w:val="Grillecouleur-Accent1"/>
      </w:pPr>
    </w:p>
    <w:p w14:paraId="2F8946E0" w14:textId="77777777" w:rsidR="00DC1D29" w:rsidRDefault="00DC1D29" w:rsidP="00DC1D29">
      <w:pPr>
        <w:pStyle w:val="Grillecouleur-Accent1"/>
      </w:pPr>
      <w:r w:rsidRPr="002D42D2">
        <w:t>Sur le plan théorique, les États doivent être vus comme étant cond</w:t>
      </w:r>
      <w:r w:rsidRPr="002D42D2">
        <w:t>i</w:t>
      </w:r>
      <w:r w:rsidRPr="002D42D2">
        <w:t>tionnés par des intérêts ou des structures de classes, mais ils ne sont pas structurellement ou fonc</w:t>
      </w:r>
      <w:r w:rsidRPr="000A34F4">
        <w:t>tionnellement réductibles à ceux- ci. Les États ne sont pas de simples instruments des classes dominantes ni des structures qui s</w:t>
      </w:r>
      <w:r w:rsidRPr="000A34F4">
        <w:t>e</w:t>
      </w:r>
      <w:r w:rsidRPr="000A34F4">
        <w:t>raient le résultat de contraintes économiques objectives. Les États sont plutôt des organisations militaires et adm</w:t>
      </w:r>
      <w:r w:rsidRPr="000A34F4">
        <w:t>i</w:t>
      </w:r>
      <w:r w:rsidRPr="000A34F4">
        <w:t>nistratives qui organisent des re</w:t>
      </w:r>
      <w:r w:rsidRPr="000A34F4">
        <w:t>s</w:t>
      </w:r>
      <w:r w:rsidRPr="000A34F4">
        <w:t>sources sociales et les utilisent afin de maintenir l’ordre à l’intérieur des frontières et de concurrencer les autres États à l'ext</w:t>
      </w:r>
      <w:r w:rsidRPr="000A34F4">
        <w:t>é</w:t>
      </w:r>
      <w:r w:rsidRPr="000A34F4">
        <w:t>rieur.</w:t>
      </w:r>
    </w:p>
    <w:p w14:paraId="4070DCBC" w14:textId="77777777" w:rsidR="00DC1D29" w:rsidRPr="000A34F4" w:rsidRDefault="00DC1D29" w:rsidP="00DC1D29">
      <w:pPr>
        <w:pStyle w:val="Grillecouleur-Accent1"/>
      </w:pPr>
    </w:p>
    <w:p w14:paraId="44D0FE93" w14:textId="77777777" w:rsidR="00DC1D29" w:rsidRPr="005F1EFD" w:rsidRDefault="00DC1D29" w:rsidP="00DC1D29">
      <w:pPr>
        <w:spacing w:before="120" w:after="120"/>
        <w:jc w:val="both"/>
      </w:pPr>
      <w:r w:rsidRPr="005F1EFD">
        <w:t>Ceci m’amène à dire que le passage à la maturité du capitalisme canadien</w:t>
      </w:r>
      <w:r>
        <w:t> </w:t>
      </w:r>
      <w:r>
        <w:rPr>
          <w:rStyle w:val="Appelnotedebasdep"/>
        </w:rPr>
        <w:footnoteReference w:id="80"/>
      </w:r>
      <w:r w:rsidRPr="005F1EFD">
        <w:t xml:space="preserve"> s’est fait selon un double processus, au cours duquel le secteur étatique et le secteur privé sous contrôle canadien ont grossi s</w:t>
      </w:r>
      <w:r w:rsidRPr="005F1EFD">
        <w:t>i</w:t>
      </w:r>
      <w:r w:rsidRPr="005F1EFD">
        <w:t>multanément. Contrairement à ce que Offe suggérait, il n’est pas vrai que l’État ne peut s’engager lui-même dans l’accumulation, les expériences de Pétro-Canada ou de la Potasse de Saskatchewan mo</w:t>
      </w:r>
      <w:r w:rsidRPr="005F1EFD">
        <w:t>n</w:t>
      </w:r>
      <w:r w:rsidRPr="005F1EFD">
        <w:t xml:space="preserve">trent le contraire. Il n’est pas plus juste d’insister sur le rôle de l’État dans la promotion de la bourgeoisie canadienne en ignorant le rôle de l’État dans l’avancement de son </w:t>
      </w:r>
      <w:r w:rsidRPr="000A34F4">
        <w:rPr>
          <w:i/>
          <w:iCs/>
          <w:szCs w:val="28"/>
        </w:rPr>
        <w:t>propre</w:t>
      </w:r>
      <w:r w:rsidRPr="005F1EFD">
        <w:t xml:space="preserve"> pouvoir.</w:t>
      </w:r>
    </w:p>
    <w:p w14:paraId="20C324EC" w14:textId="77777777" w:rsidR="00DC1D29" w:rsidRPr="005F1EFD" w:rsidRDefault="00DC1D29" w:rsidP="00DC1D29">
      <w:pPr>
        <w:spacing w:before="120" w:after="120"/>
        <w:jc w:val="both"/>
      </w:pPr>
      <w:r w:rsidRPr="005F1EFD">
        <w:t>La logique de l’étape actuelle du capitalisme est de libérer l’État capitaliste de plusieurs entraves posées par l’idéologie traditionnelle du marché. Ceci peut sembler correspondre à la description d’Engels d’une propriété étatique qui constituerait « la personnification idéale du capital national total », mais on oublierait alors l’avantage instit</w:t>
      </w:r>
      <w:r w:rsidRPr="005F1EFD">
        <w:t>u</w:t>
      </w:r>
      <w:r w:rsidRPr="005F1EFD">
        <w:t>tionnel de l’État vis-à-vis le secteur privé. Grâce à son contrôle sur les politiques fiscale et monétaire et sur la taxation, l’État capitaliste e</w:t>
      </w:r>
      <w:r w:rsidRPr="005F1EFD">
        <w:t>n</w:t>
      </w:r>
      <w:r w:rsidRPr="005F1EFD">
        <w:t>tretient une relation très différente avec le processus d’accumulation</w:t>
      </w:r>
      <w:r>
        <w:t xml:space="preserve"> capita</w:t>
      </w:r>
      <w:r w:rsidRPr="005F1EFD">
        <w:t>liste.</w:t>
      </w:r>
      <w:r>
        <w:t xml:space="preserve"> [61]</w:t>
      </w:r>
      <w:r w:rsidRPr="005F1EFD">
        <w:t xml:space="preserve"> Parce qu’il prétend détenir la souveraineté, il trouve une justification nationale à l’entreprise étatique. Face à une conjon</w:t>
      </w:r>
      <w:r w:rsidRPr="005F1EFD">
        <w:t>c</w:t>
      </w:r>
      <w:r w:rsidRPr="005F1EFD">
        <w:t>ture inte</w:t>
      </w:r>
      <w:r w:rsidRPr="005F1EFD">
        <w:t>r</w:t>
      </w:r>
      <w:r w:rsidRPr="005F1EFD">
        <w:t>nationale qui devient de plus en plus difficile, il devient le moteur d’une éventuelle stratégie économique nationale.</w:t>
      </w:r>
    </w:p>
    <w:p w14:paraId="796C2B34" w14:textId="77777777" w:rsidR="00DC1D29" w:rsidRPr="005F1EFD" w:rsidRDefault="00DC1D29" w:rsidP="00DC1D29">
      <w:pPr>
        <w:spacing w:before="120" w:after="120"/>
        <w:jc w:val="both"/>
      </w:pPr>
      <w:r w:rsidRPr="005F1EFD">
        <w:t>Qu’on me comprenne. Je ne prétends pas que le Canada a cessé d’être un État capitaliste, que le gouvernement fédéral est indifférent aux intérêts capitalistes, du moins pour une bonne part, ou que l’appareil d’État est à ce point indépendant de la classe capitaliste pour qu’il soit possible de retourner à Hegel et à sa conception de la bureaucratie comme classe universelle. Mais l’État est bien plus que « la cristallisation des rapports de force entre les classes » dont parle Poulantzas, ou que le comité exécutif de la classe dominante de la jeune théorie marxiste, quelles que soient les modifications appo</w:t>
      </w:r>
      <w:r w:rsidRPr="005F1EFD">
        <w:t>r</w:t>
      </w:r>
      <w:r w:rsidRPr="005F1EFD">
        <w:t>tées à la théorie par le néo-marxisme depuis les dernières années.</w:t>
      </w:r>
    </w:p>
    <w:p w14:paraId="45C24FF1" w14:textId="77777777" w:rsidR="00DC1D29" w:rsidRDefault="00DC1D29" w:rsidP="00DC1D29">
      <w:pPr>
        <w:spacing w:before="120" w:after="120"/>
        <w:jc w:val="both"/>
      </w:pPr>
    </w:p>
    <w:p w14:paraId="4A81B9AD" w14:textId="77777777" w:rsidR="00DC1D29" w:rsidRPr="004D34A2" w:rsidRDefault="00DC1D29" w:rsidP="00DC1D29">
      <w:pPr>
        <w:pStyle w:val="a"/>
      </w:pPr>
      <w:r w:rsidRPr="004D34A2">
        <w:t>Quelle stratégie pour la gauche ?</w:t>
      </w:r>
    </w:p>
    <w:p w14:paraId="6DBCF59D" w14:textId="77777777" w:rsidR="00DC1D29" w:rsidRDefault="00DC1D29" w:rsidP="00DC1D29">
      <w:pPr>
        <w:spacing w:before="120" w:after="120"/>
        <w:jc w:val="both"/>
      </w:pPr>
    </w:p>
    <w:p w14:paraId="05278B17" w14:textId="77777777" w:rsidR="00DC1D29" w:rsidRPr="005F1EFD" w:rsidRDefault="00DC1D29" w:rsidP="00DC1D29">
      <w:pPr>
        <w:spacing w:before="120" w:after="120"/>
        <w:jc w:val="both"/>
      </w:pPr>
      <w:r w:rsidRPr="005F1EFD">
        <w:t>Où tout cela me mène-t-il dans mon appréciation de l’étape actue</w:t>
      </w:r>
      <w:r w:rsidRPr="005F1EFD">
        <w:t>l</w:t>
      </w:r>
      <w:r w:rsidRPr="005F1EFD">
        <w:t>le du capitalisme canadien et d’une stratégie pour la gauche ? Premi</w:t>
      </w:r>
      <w:r w:rsidRPr="005F1EFD">
        <w:t>è</w:t>
      </w:r>
      <w:r w:rsidRPr="005F1EFD">
        <w:t>rement, nous devons abandonner une analyse qui s’exprimait en te</w:t>
      </w:r>
      <w:r w:rsidRPr="005F1EFD">
        <w:t>r</w:t>
      </w:r>
      <w:r w:rsidRPr="005F1EFD">
        <w:t>mes de dépendance et qui postulait le rôle hégémonique de la propri</w:t>
      </w:r>
      <w:r w:rsidRPr="005F1EFD">
        <w:t>é</w:t>
      </w:r>
      <w:r w:rsidRPr="005F1EFD">
        <w:t>té étrangère dans ce pays. Ici, je suis d’accord avec Niosi</w:t>
      </w:r>
      <w:r>
        <w:t> </w:t>
      </w:r>
      <w:r>
        <w:rPr>
          <w:rStyle w:val="Appelnotedebasdep"/>
        </w:rPr>
        <w:footnoteReference w:id="81"/>
      </w:r>
      <w:r w:rsidRPr="005F1EFD">
        <w:t>, et je d</w:t>
      </w:r>
      <w:r w:rsidRPr="005F1EFD">
        <w:t>i</w:t>
      </w:r>
      <w:r w:rsidRPr="005F1EFD">
        <w:t>rais que le contrôle de l’économie canadienne s’est progressivement d</w:t>
      </w:r>
      <w:r w:rsidRPr="005F1EFD">
        <w:t>é</w:t>
      </w:r>
      <w:r w:rsidRPr="005F1EFD">
        <w:t>placé vers des mains canadiennes au cours des</w:t>
      </w:r>
      <w:r>
        <w:t xml:space="preserve"> </w:t>
      </w:r>
      <w:r w:rsidRPr="005F1EFD">
        <w:t>années soixante-dix, les banques et les multinationales canadie</w:t>
      </w:r>
      <w:r w:rsidRPr="005F1EFD">
        <w:t>n</w:t>
      </w:r>
      <w:r w:rsidRPr="005F1EFD">
        <w:t>nes jouant simultanément un rôle plus actif qu’avant sur la scène intern</w:t>
      </w:r>
      <w:r w:rsidRPr="005F1EFD">
        <w:t>a</w:t>
      </w:r>
      <w:r w:rsidRPr="005F1EFD">
        <w:t>tionale. La question du nationalisme économique a alors perdu bea</w:t>
      </w:r>
      <w:r w:rsidRPr="005F1EFD">
        <w:t>u</w:t>
      </w:r>
      <w:r w:rsidRPr="005F1EFD">
        <w:t>coup de son importance, et la gauche doit maintenant voir le capit</w:t>
      </w:r>
      <w:r w:rsidRPr="005F1EFD">
        <w:t>a</w:t>
      </w:r>
      <w:r w:rsidRPr="005F1EFD">
        <w:t>lisme canadien comme un capitalisme de premier ordre, analogue aux capitalismes métropol</w:t>
      </w:r>
      <w:r w:rsidRPr="005F1EFD">
        <w:t>i</w:t>
      </w:r>
      <w:r w:rsidRPr="005F1EFD">
        <w:t>tains des États-Unis, de l’Europe de l’Ouest ou du Japon. La propriété ét</w:t>
      </w:r>
      <w:r>
        <w:t>r</w:t>
      </w:r>
      <w:r w:rsidRPr="005F1EFD">
        <w:t>angère n’est plus le talon d’Achille du cap</w:t>
      </w:r>
      <w:r w:rsidRPr="005F1EFD">
        <w:t>i</w:t>
      </w:r>
      <w:r w:rsidRPr="005F1EFD">
        <w:t>talisme canadien et la gauche ne devrait pas s’illusionner en pensant que l’attaquer équivaut à ouvrir la voie du socialisme. La stratégie du Waffle et de la gauche nationaliste n’a plus aucun sens dans les a</w:t>
      </w:r>
      <w:r w:rsidRPr="005F1EFD">
        <w:t>n</w:t>
      </w:r>
      <w:r w:rsidRPr="005F1EFD">
        <w:t>nées quatre-vingt.</w:t>
      </w:r>
    </w:p>
    <w:p w14:paraId="590F98FE" w14:textId="77777777" w:rsidR="00DC1D29" w:rsidRPr="005F1EFD" w:rsidRDefault="00DC1D29" w:rsidP="00DC1D29">
      <w:pPr>
        <w:spacing w:before="120" w:after="120"/>
        <w:jc w:val="both"/>
      </w:pPr>
      <w:r w:rsidRPr="005F1EFD">
        <w:t>Deuxièmement, nous devons prendre conscience du rôle accru du gouvernement fédéral par rapport aux gouvernements provinciaux. Le rôle des provinces n’a certainement pas disparu, pas plus que le régi</w:t>
      </w:r>
      <w:r w:rsidRPr="005F1EFD">
        <w:t>o</w:t>
      </w:r>
      <w:r w:rsidRPr="005F1EFD">
        <w:t>nalisme au Canada anglais ou le nationalisme au Québec. Le fait que la différence entre le capital engagé dans l’extraction des matières premières et le capital manufacturier recoupe une différence territori</w:t>
      </w:r>
      <w:r w:rsidRPr="005F1EFD">
        <w:t>a</w:t>
      </w:r>
      <w:r w:rsidRPr="005F1EFD">
        <w:t>le garantit la perpétuation des conflits entre le fédéral et les pr</w:t>
      </w:r>
      <w:r w:rsidRPr="005F1EFD">
        <w:t>o</w:t>
      </w:r>
      <w:r w:rsidRPr="005F1EFD">
        <w:t>vinces aussi bien que des conflits entre les provinces. Mais la te</w:t>
      </w:r>
      <w:r w:rsidRPr="005F1EFD">
        <w:t>n</w:t>
      </w:r>
      <w:r w:rsidRPr="005F1EFD">
        <w:t>dance à la centralisation va s’accentuer durant les années quatre-vingt, soutenue par le besoin d’une restructuration du capitalisme canadien afin de mieux affronter la concurrence dans le nouvel ordre économique i</w:t>
      </w:r>
      <w:r w:rsidRPr="005F1EFD">
        <w:t>n</w:t>
      </w:r>
      <w:r w:rsidRPr="005F1EFD">
        <w:t>ternational. L’économie politique mondiale intervient pour renforcer les pouvoirs de l’Ètat-nation.</w:t>
      </w:r>
    </w:p>
    <w:p w14:paraId="466D257C" w14:textId="77777777" w:rsidR="00DC1D29" w:rsidRPr="005F1EFD" w:rsidRDefault="00DC1D29" w:rsidP="00DC1D29">
      <w:pPr>
        <w:spacing w:before="120" w:after="120"/>
        <w:jc w:val="both"/>
      </w:pPr>
      <w:r w:rsidRPr="005F1EFD">
        <w:t>Enfin, nous devons faire preuve</w:t>
      </w:r>
      <w:r>
        <w:t xml:space="preserve"> [62] </w:t>
      </w:r>
      <w:r w:rsidRPr="005F1EFD">
        <w:t>de scepticisme face au rôle accru de l’État. Non seulement parce que notre système demeure cap</w:t>
      </w:r>
      <w:r w:rsidRPr="005F1EFD">
        <w:t>i</w:t>
      </w:r>
      <w:r w:rsidRPr="005F1EFD">
        <w:t>taliste mais aussi parce que, comme pl</w:t>
      </w:r>
      <w:r w:rsidRPr="005F1EFD">
        <w:t>u</w:t>
      </w:r>
      <w:r w:rsidRPr="005F1EFD">
        <w:t>sieurs observateurs Font noté, il y a une alliance entre l’État et le cap</w:t>
      </w:r>
      <w:r w:rsidRPr="005F1EFD">
        <w:t>i</w:t>
      </w:r>
      <w:r w:rsidRPr="005F1EFD">
        <w:t>tal canadien. Mes remarques antérieures indiquent que cette a</w:t>
      </w:r>
      <w:r w:rsidRPr="005F1EFD">
        <w:t>l</w:t>
      </w:r>
      <w:r w:rsidRPr="005F1EFD">
        <w:t>liance est en partie conflictuelle et en partie coopérative, et je suis en désa</w:t>
      </w:r>
      <w:r w:rsidRPr="005F1EFD">
        <w:t>c</w:t>
      </w:r>
      <w:r w:rsidRPr="005F1EFD">
        <w:t>cord avec ceux pour qui l’État n’est qu’un faire-valoir. Mais cela ne me conduit pas à aimer l’État quand il fait fonction de capitaliste, même si je peux préférer subject</w:t>
      </w:r>
      <w:r w:rsidRPr="005F1EFD">
        <w:t>i</w:t>
      </w:r>
      <w:r w:rsidRPr="005F1EFD">
        <w:t>vement faire le plein à une station de service Pétro- Canada plutôt qu’impériale.</w:t>
      </w:r>
    </w:p>
    <w:p w14:paraId="6443DE63" w14:textId="77777777" w:rsidR="00DC1D29" w:rsidRPr="005F1EFD" w:rsidRDefault="00DC1D29" w:rsidP="00DC1D29">
      <w:pPr>
        <w:spacing w:before="120" w:after="120"/>
        <w:jc w:val="both"/>
      </w:pPr>
      <w:r w:rsidRPr="005F1EFD">
        <w:t>Le problème véritable est celui de la démocratie et du contrôle d</w:t>
      </w:r>
      <w:r w:rsidRPr="005F1EFD">
        <w:t>é</w:t>
      </w:r>
      <w:r w:rsidRPr="005F1EFD">
        <w:t>mocratique de l’économie, sur le secteur privé évidemment, mais au</w:t>
      </w:r>
      <w:r w:rsidRPr="005F1EFD">
        <w:t>s</w:t>
      </w:r>
      <w:r w:rsidRPr="005F1EFD">
        <w:t>si sur le prétendu secteur public. Si le socialisme a associé pe</w:t>
      </w:r>
      <w:r w:rsidRPr="005F1EFD">
        <w:t>n</w:t>
      </w:r>
      <w:r w:rsidRPr="005F1EFD">
        <w:t>dant des décennies la propriété collective à la propriété de l’État, les leçons du « socialisme réellement existant » à l’Est et du « capitalisme d’État » à l’Ouest doivent nous faire réfléchir. Il est difficile de croire à un contrôle du public sur les activités des entreprises hydroélectr</w:t>
      </w:r>
      <w:r w:rsidRPr="005F1EFD">
        <w:t>i</w:t>
      </w:r>
      <w:r w:rsidRPr="005F1EFD">
        <w:t>ques provinciales, ou à une participation du public aux activités d’exploration de Pétro- Canada en mer de Beaufort. La présence a</w:t>
      </w:r>
      <w:r w:rsidRPr="005F1EFD">
        <w:t>c</w:t>
      </w:r>
      <w:r w:rsidRPr="005F1EFD">
        <w:t>crue de l’État, au nom du nationalisme, ne nous mène pas nécessair</w:t>
      </w:r>
      <w:r w:rsidRPr="005F1EFD">
        <w:t>e</w:t>
      </w:r>
      <w:r w:rsidRPr="005F1EFD">
        <w:t>ment plus près du socialisme. Elle nous mène tout si</w:t>
      </w:r>
      <w:r w:rsidRPr="005F1EFD">
        <w:t>m</w:t>
      </w:r>
      <w:r w:rsidRPr="005F1EFD">
        <w:t>plement à un État plus fort.</w:t>
      </w:r>
    </w:p>
    <w:p w14:paraId="1AB75BBA" w14:textId="77777777" w:rsidR="00DC1D29" w:rsidRPr="005F1EFD" w:rsidRDefault="00DC1D29" w:rsidP="00DC1D29">
      <w:pPr>
        <w:spacing w:before="120" w:after="120"/>
        <w:jc w:val="both"/>
      </w:pPr>
      <w:r w:rsidRPr="005F1EFD">
        <w:t>Ceux qui dirigent cet État, et leur bureaucratie, ont toutes les ra</w:t>
      </w:r>
      <w:r w:rsidRPr="005F1EFD">
        <w:t>i</w:t>
      </w:r>
      <w:r w:rsidRPr="005F1EFD">
        <w:t>sons au monde de promouvoir son extension, tout particulièrement dans un monde où seuls les États et les entreprises multinationales ont un pouvoir réel. Mais une telle cohabitation</w:t>
      </w:r>
      <w:r>
        <w:t xml:space="preserve"> </w:t>
      </w:r>
      <w:r w:rsidRPr="005F1EFD">
        <w:t>entre l’État canadien et nos multinationales ne m’enchante guère, pas plus qu’elle ne devrait plaire à la gauche canadienne. Pendant trop lon</w:t>
      </w:r>
      <w:r>
        <w:t>g</w:t>
      </w:r>
      <w:r w:rsidRPr="005F1EFD">
        <w:t>temps, nous avons consenti à mettre tous nos oeufs dans le panier de l’État, nous eng</w:t>
      </w:r>
      <w:r w:rsidRPr="005F1EFD">
        <w:t>a</w:t>
      </w:r>
      <w:r w:rsidRPr="005F1EFD">
        <w:t xml:space="preserve">geant ainsi dans « la croyance servile </w:t>
      </w:r>
      <w:r>
        <w:t>de la secte las</w:t>
      </w:r>
      <w:r w:rsidRPr="005F1EFD">
        <w:t>sallienne dans l’État</w:t>
      </w:r>
      <w:r>
        <w:t> </w:t>
      </w:r>
      <w:r>
        <w:rPr>
          <w:rStyle w:val="Appelnotedebasdep"/>
        </w:rPr>
        <w:footnoteReference w:id="82"/>
      </w:r>
      <w:r w:rsidRPr="00AF34E9">
        <w:t>.</w:t>
      </w:r>
      <w:r w:rsidRPr="005F1EFD">
        <w:t xml:space="preserve"> « Il est grand temps pour nous de cons</w:t>
      </w:r>
      <w:r w:rsidRPr="005F1EFD">
        <w:t>a</w:t>
      </w:r>
      <w:r w:rsidRPr="005F1EFD">
        <w:t>crer nos énergies à la promotion « du gouvernement</w:t>
      </w:r>
      <w:r>
        <w:t xml:space="preserve"> </w:t>
      </w:r>
      <w:r w:rsidRPr="005F1EFD">
        <w:t>autonome</w:t>
      </w:r>
      <w:r>
        <w:t xml:space="preserve"> </w:t>
      </w:r>
      <w:r w:rsidRPr="005F1EFD">
        <w:t>des</w:t>
      </w:r>
      <w:r>
        <w:t xml:space="preserve"> p</w:t>
      </w:r>
      <w:r w:rsidRPr="005F1EFD">
        <w:t>rodu</w:t>
      </w:r>
      <w:r w:rsidRPr="005F1EFD">
        <w:t>c</w:t>
      </w:r>
      <w:r w:rsidRPr="005F1EFD">
        <w:t>teurs</w:t>
      </w:r>
      <w:r>
        <w:t> </w:t>
      </w:r>
      <w:r>
        <w:rPr>
          <w:rStyle w:val="Appelnotedebasdep"/>
        </w:rPr>
        <w:footnoteReference w:id="83"/>
      </w:r>
      <w:r w:rsidRPr="00AF34E9">
        <w:t> »</w:t>
      </w:r>
      <w:r w:rsidRPr="005F1EFD">
        <w:t>.</w:t>
      </w:r>
    </w:p>
    <w:p w14:paraId="0746A74B" w14:textId="77777777" w:rsidR="00DC1D29" w:rsidRPr="005F1EFD" w:rsidRDefault="00DC1D29" w:rsidP="00DC1D29">
      <w:pPr>
        <w:spacing w:before="120" w:after="120"/>
        <w:jc w:val="both"/>
      </w:pPr>
      <w:r w:rsidRPr="005F1EFD">
        <w:t>Le socialisme requiert autre chose que la simple restructuration du capitalisme canadien. Il implique davantage qu’un rôle accru de l’État, aussi autonome ce dernier puisse-t-il être. Il fait appel à que</w:t>
      </w:r>
      <w:r w:rsidRPr="005F1EFD">
        <w:t>l</w:t>
      </w:r>
      <w:r w:rsidRPr="005F1EFD">
        <w:t>que chose de plus que le nationalisme, que ce dernier soit bou</w:t>
      </w:r>
      <w:r w:rsidRPr="005F1EFD">
        <w:t>r</w:t>
      </w:r>
      <w:r w:rsidRPr="005F1EFD">
        <w:t>geois, petit-bourgeois ou étatique de nature. En vérité, Trudeau, L</w:t>
      </w:r>
      <w:r w:rsidRPr="005F1EFD">
        <w:t>a</w:t>
      </w:r>
      <w:r w:rsidRPr="005F1EFD">
        <w:t>londe et la bourgeoisie canadienne se sont montrés plus aptes à jouer la carte du nationalisme que tous nos académiciens et nationalistes de ga</w:t>
      </w:r>
      <w:r w:rsidRPr="005F1EFD">
        <w:t>u</w:t>
      </w:r>
      <w:r w:rsidRPr="005F1EFD">
        <w:t>che réunis</w:t>
      </w:r>
      <w:r>
        <w:t> </w:t>
      </w:r>
      <w:r>
        <w:rPr>
          <w:rStyle w:val="Appelnotedebasdep"/>
        </w:rPr>
        <w:footnoteReference w:id="84"/>
      </w:r>
      <w:r w:rsidRPr="005F1EFD">
        <w:t>.</w:t>
      </w:r>
    </w:p>
    <w:p w14:paraId="3C8CAEFB" w14:textId="77777777" w:rsidR="00DC1D29" w:rsidRPr="005F1EFD" w:rsidRDefault="00DC1D29" w:rsidP="00DC1D29">
      <w:pPr>
        <w:spacing w:before="120" w:after="120"/>
        <w:jc w:val="both"/>
      </w:pPr>
      <w:r w:rsidRPr="005F1EFD">
        <w:t>Si c’est le socialisme que nous voulons, nous devons être clairs. Former des alliances en vue de défendre la politique énergétique n</w:t>
      </w:r>
      <w:r w:rsidRPr="005F1EFD">
        <w:t>a</w:t>
      </w:r>
      <w:r w:rsidRPr="005F1EFD">
        <w:t>tionale ne nous y conduira pas plus que le ralliement indigne du NPD à la constitution bonapartiste de Trudeau. Le socialisme sign</w:t>
      </w:r>
      <w:r w:rsidRPr="005F1EFD">
        <w:t>i</w:t>
      </w:r>
      <w:r w:rsidRPr="005F1EFD">
        <w:t>fie le pouvoir des travailleurs(ses) et des citoyens(nes), dans le sens le plus entier du terme. Il signifie le dépassement du capitalisme, et non pas la promotion du capitalisme canadien au statut de capitali</w:t>
      </w:r>
      <w:r w:rsidRPr="005F1EFD">
        <w:t>s</w:t>
      </w:r>
      <w:r w:rsidRPr="005F1EFD">
        <w:t>me avancé à l’échelle mondiale. Il signifie la propriété collective des moyens de production, un renforcement de la société civile contre l’État par des</w:t>
      </w:r>
      <w:r>
        <w:t xml:space="preserve"> </w:t>
      </w:r>
      <w:r w:rsidRPr="005F1EFD">
        <w:t>modalités</w:t>
      </w:r>
      <w:r>
        <w:t xml:space="preserve"> [63]</w:t>
      </w:r>
      <w:r w:rsidRPr="005F1EFD">
        <w:t xml:space="preserve"> de contrôle des travailleurs et des producteurs directs, </w:t>
      </w:r>
      <w:r>
        <w:t>pl</w:t>
      </w:r>
      <w:r>
        <w:t>u</w:t>
      </w:r>
      <w:r>
        <w:t>tôt que la consolidation de l’État</w:t>
      </w:r>
      <w:r w:rsidRPr="005F1EFD">
        <w:t>-Moloch. La gauche aura une contrib</w:t>
      </w:r>
      <w:r w:rsidRPr="005F1EFD">
        <w:t>u</w:t>
      </w:r>
      <w:r w:rsidRPr="005F1EFD">
        <w:t>tion à apporter dans cette nouvelle</w:t>
      </w:r>
      <w:r>
        <w:t xml:space="preserve"> </w:t>
      </w:r>
      <w:r w:rsidRPr="005F1EFD">
        <w:t>phase du capitalisme si elle veut remettre à l’ordre du jour le contrôle des travailleurs(ses) et la dém</w:t>
      </w:r>
      <w:r w:rsidRPr="005F1EFD">
        <w:t>o</w:t>
      </w:r>
      <w:r w:rsidRPr="005F1EFD">
        <w:t>cratie civile.</w:t>
      </w:r>
    </w:p>
    <w:p w14:paraId="7C2198A4" w14:textId="77777777" w:rsidR="00DC1D29" w:rsidRPr="005F1EFD" w:rsidRDefault="00DC1D29" w:rsidP="00DC1D29">
      <w:pPr>
        <w:spacing w:before="120" w:after="120"/>
        <w:jc w:val="right"/>
      </w:pPr>
      <w:r w:rsidRPr="005F1EFD">
        <w:t>Traduction Normand Roy</w:t>
      </w:r>
    </w:p>
    <w:p w14:paraId="2FE9B408" w14:textId="77777777" w:rsidR="00DC1D29" w:rsidRDefault="00DC1D29" w:rsidP="00DC1D29">
      <w:pPr>
        <w:spacing w:before="120" w:after="120"/>
        <w:jc w:val="both"/>
      </w:pPr>
    </w:p>
    <w:p w14:paraId="33AC527A" w14:textId="77777777" w:rsidR="00DC1D29" w:rsidRDefault="00DC1D29" w:rsidP="00DC1D29">
      <w:pPr>
        <w:jc w:val="both"/>
      </w:pPr>
      <w:r w:rsidRPr="003F76B5">
        <w:rPr>
          <w:b/>
          <w:color w:val="FF0000"/>
        </w:rPr>
        <w:t>NOTES</w:t>
      </w:r>
    </w:p>
    <w:p w14:paraId="74E4D54E" w14:textId="77777777" w:rsidR="00DC1D29" w:rsidRDefault="00DC1D29" w:rsidP="00DC1D29">
      <w:pPr>
        <w:jc w:val="both"/>
      </w:pPr>
    </w:p>
    <w:p w14:paraId="09D7FA04" w14:textId="77777777" w:rsidR="00DC1D29" w:rsidRPr="00E07116" w:rsidRDefault="00DC1D29" w:rsidP="00DC1D29">
      <w:pPr>
        <w:jc w:val="both"/>
      </w:pPr>
      <w:r>
        <w:t>Pour faciliter la consultation des notes en fin de textes, nous les avons toutes converties, dans cette édition numérique des Classiques des sciences sociales, en notes de bas de page. JMT.</w:t>
      </w:r>
    </w:p>
    <w:p w14:paraId="3D9F157D" w14:textId="77777777" w:rsidR="00DC1D29" w:rsidRDefault="00DC1D29" w:rsidP="00DC1D29">
      <w:pPr>
        <w:spacing w:before="120" w:after="120"/>
        <w:jc w:val="both"/>
      </w:pPr>
    </w:p>
    <w:p w14:paraId="1B08326E" w14:textId="77777777" w:rsidR="00DC1D29" w:rsidRDefault="00DC1D29" w:rsidP="00DC1D29">
      <w:pPr>
        <w:spacing w:before="120" w:after="120"/>
        <w:ind w:firstLine="0"/>
        <w:jc w:val="both"/>
      </w:pPr>
      <w:r>
        <w:br w:type="page"/>
        <w:t>[64]</w:t>
      </w:r>
    </w:p>
    <w:p w14:paraId="24836D85" w14:textId="77777777" w:rsidR="00DC1D29" w:rsidRDefault="00DC1D29" w:rsidP="00DC1D29">
      <w:pPr>
        <w:spacing w:before="120" w:after="120"/>
        <w:jc w:val="both"/>
      </w:pPr>
    </w:p>
    <w:p w14:paraId="610D4CB3" w14:textId="77777777" w:rsidR="00DC1D29" w:rsidRDefault="00DC1D29" w:rsidP="00DC1D29">
      <w:pPr>
        <w:spacing w:before="120" w:after="120"/>
        <w:jc w:val="both"/>
      </w:pPr>
    </w:p>
    <w:p w14:paraId="56445082" w14:textId="77777777" w:rsidR="00DC1D29" w:rsidRDefault="007A1447" w:rsidP="00DC1D29">
      <w:pPr>
        <w:pStyle w:val="fig"/>
      </w:pPr>
      <w:r>
        <w:rPr>
          <w:noProof/>
        </w:rPr>
        <w:drawing>
          <wp:inline distT="0" distB="0" distL="0" distR="0" wp14:anchorId="30A69F05" wp14:editId="032F4D00">
            <wp:extent cx="5118100" cy="36957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8100" cy="3695700"/>
                    </a:xfrm>
                    <a:prstGeom prst="rect">
                      <a:avLst/>
                    </a:prstGeom>
                    <a:noFill/>
                    <a:ln>
                      <a:noFill/>
                    </a:ln>
                  </pic:spPr>
                </pic:pic>
              </a:graphicData>
            </a:graphic>
          </wp:inline>
        </w:drawing>
      </w:r>
    </w:p>
    <w:p w14:paraId="15D17122" w14:textId="77777777" w:rsidR="00DC1D29" w:rsidRDefault="00DC1D29" w:rsidP="00DC1D29">
      <w:pPr>
        <w:pStyle w:val="p"/>
      </w:pPr>
      <w:r>
        <w:br w:type="page"/>
        <w:t>[65]</w:t>
      </w:r>
    </w:p>
    <w:p w14:paraId="1EEDDA07" w14:textId="77777777" w:rsidR="00DC1D29" w:rsidRDefault="00DC1D29" w:rsidP="00DC1D29">
      <w:pPr>
        <w:spacing w:before="120" w:after="120"/>
        <w:ind w:firstLine="0"/>
        <w:jc w:val="both"/>
      </w:pPr>
    </w:p>
    <w:p w14:paraId="25D20C9F" w14:textId="77777777" w:rsidR="00DC1D29" w:rsidRPr="00F4315E" w:rsidRDefault="00DC1D29" w:rsidP="00DC1D29">
      <w:pPr>
        <w:spacing w:before="120" w:after="120"/>
        <w:ind w:firstLine="0"/>
        <w:jc w:val="both"/>
      </w:pPr>
    </w:p>
    <w:p w14:paraId="063AED95" w14:textId="77777777" w:rsidR="00DC1D29" w:rsidRDefault="00DC1D29" w:rsidP="00DC1D29">
      <w:pPr>
        <w:spacing w:after="120"/>
        <w:ind w:firstLine="0"/>
        <w:jc w:val="center"/>
        <w:rPr>
          <w:sz w:val="24"/>
        </w:rPr>
      </w:pPr>
      <w:bookmarkStart w:id="11" w:name="Interventions_econo_10_dossier_texte_02"/>
      <w:r>
        <w:rPr>
          <w:b/>
          <w:sz w:val="24"/>
        </w:rPr>
        <w:t>Interventions économiques</w:t>
      </w:r>
      <w:r>
        <w:rPr>
          <w:b/>
          <w:sz w:val="24"/>
        </w:rPr>
        <w:br/>
      </w:r>
      <w:r>
        <w:rPr>
          <w:i/>
          <w:sz w:val="24"/>
        </w:rPr>
        <w:t>pour une alternative sociale</w:t>
      </w:r>
    </w:p>
    <w:p w14:paraId="1DB91AFD" w14:textId="77777777" w:rsidR="00DC1D29" w:rsidRPr="005F3CF4" w:rsidRDefault="00DC1D29" w:rsidP="00DC1D29">
      <w:pPr>
        <w:spacing w:after="120"/>
        <w:ind w:firstLine="0"/>
        <w:jc w:val="center"/>
        <w:rPr>
          <w:b/>
          <w:sz w:val="24"/>
        </w:rPr>
      </w:pPr>
      <w:r w:rsidRPr="005F3CF4">
        <w:rPr>
          <w:b/>
          <w:sz w:val="24"/>
        </w:rPr>
        <w:t xml:space="preserve">No </w:t>
      </w:r>
      <w:r>
        <w:rPr>
          <w:b/>
          <w:sz w:val="24"/>
        </w:rPr>
        <w:t>10</w:t>
      </w:r>
    </w:p>
    <w:p w14:paraId="614D15AE" w14:textId="77777777" w:rsidR="00DC1D29" w:rsidRPr="00F4315E" w:rsidRDefault="00DC1D29" w:rsidP="00DC1D29">
      <w:pPr>
        <w:spacing w:after="120"/>
        <w:ind w:firstLine="0"/>
        <w:jc w:val="center"/>
        <w:rPr>
          <w:b/>
          <w:color w:val="0000FF"/>
          <w:sz w:val="24"/>
        </w:rPr>
      </w:pPr>
      <w:r>
        <w:rPr>
          <w:b/>
          <w:color w:val="0000FF"/>
          <w:sz w:val="24"/>
        </w:rPr>
        <w:t>LA FILIÈRE CANADIENNE</w:t>
      </w:r>
    </w:p>
    <w:p w14:paraId="65458FC5" w14:textId="77777777" w:rsidR="00DC1D29" w:rsidRPr="00F4315E" w:rsidRDefault="00DC1D29" w:rsidP="00DC1D29">
      <w:pPr>
        <w:spacing w:after="120"/>
        <w:ind w:firstLine="0"/>
        <w:jc w:val="center"/>
        <w:rPr>
          <w:b/>
          <w:color w:val="008000"/>
          <w:sz w:val="24"/>
        </w:rPr>
      </w:pPr>
      <w:r>
        <w:rPr>
          <w:b/>
          <w:color w:val="008000"/>
          <w:sz w:val="24"/>
        </w:rPr>
        <w:t>DOSSIER</w:t>
      </w:r>
    </w:p>
    <w:p w14:paraId="38A9776C" w14:textId="77777777" w:rsidR="00DC1D29" w:rsidRPr="00890E45" w:rsidRDefault="00DC1D29" w:rsidP="00DC1D29">
      <w:pPr>
        <w:pStyle w:val="planchenb"/>
        <w:rPr>
          <w:color w:val="auto"/>
          <w:sz w:val="44"/>
        </w:rPr>
      </w:pPr>
      <w:r w:rsidRPr="00890E45">
        <w:rPr>
          <w:color w:val="auto"/>
          <w:sz w:val="44"/>
        </w:rPr>
        <w:t>“</w:t>
      </w:r>
      <w:r>
        <w:rPr>
          <w:color w:val="auto"/>
          <w:sz w:val="44"/>
        </w:rPr>
        <w:t>LES BANQUES CANADIENNES</w:t>
      </w:r>
      <w:r>
        <w:rPr>
          <w:color w:val="auto"/>
          <w:sz w:val="44"/>
        </w:rPr>
        <w:br/>
        <w:t>DANS L’ARÈNE INTERNATIONALE</w:t>
      </w:r>
      <w:r w:rsidRPr="00890E45">
        <w:rPr>
          <w:color w:val="auto"/>
          <w:sz w:val="44"/>
        </w:rPr>
        <w:t>.”</w:t>
      </w:r>
    </w:p>
    <w:bookmarkEnd w:id="11"/>
    <w:p w14:paraId="58573191" w14:textId="77777777" w:rsidR="00DC1D29" w:rsidRPr="00E07116" w:rsidRDefault="00DC1D29" w:rsidP="00DC1D29">
      <w:pPr>
        <w:jc w:val="both"/>
      </w:pPr>
    </w:p>
    <w:p w14:paraId="24155E85" w14:textId="77777777" w:rsidR="00DC1D29" w:rsidRPr="00E07116" w:rsidRDefault="00DC1D29" w:rsidP="00DC1D29">
      <w:pPr>
        <w:pStyle w:val="suite"/>
      </w:pPr>
      <w:r>
        <w:t>François MOREAU</w:t>
      </w:r>
    </w:p>
    <w:p w14:paraId="62D7DBCC" w14:textId="77777777" w:rsidR="00DC1D29" w:rsidRPr="00E07116" w:rsidRDefault="00DC1D29" w:rsidP="00DC1D29">
      <w:pPr>
        <w:jc w:val="both"/>
      </w:pPr>
    </w:p>
    <w:p w14:paraId="0E1805E4" w14:textId="77777777" w:rsidR="00DC1D29" w:rsidRDefault="00DC1D29" w:rsidP="00DC1D29">
      <w:pPr>
        <w:jc w:val="both"/>
      </w:pPr>
    </w:p>
    <w:p w14:paraId="4AA6BB11" w14:textId="77777777" w:rsidR="00DC1D29" w:rsidRPr="00F4315E" w:rsidRDefault="00DC1D29" w:rsidP="00DC1D29">
      <w:pPr>
        <w:jc w:val="both"/>
      </w:pPr>
    </w:p>
    <w:p w14:paraId="796360B3" w14:textId="77777777" w:rsidR="00DC1D29" w:rsidRPr="00F4315E" w:rsidRDefault="00DC1D29" w:rsidP="00DC1D29">
      <w:pPr>
        <w:jc w:val="both"/>
      </w:pPr>
    </w:p>
    <w:p w14:paraId="7481B7F2" w14:textId="77777777" w:rsidR="00DC1D29" w:rsidRDefault="00DC1D29" w:rsidP="00DC1D29">
      <w:pPr>
        <w:ind w:right="90" w:firstLine="0"/>
        <w:jc w:val="both"/>
        <w:rPr>
          <w:sz w:val="20"/>
        </w:rPr>
      </w:pPr>
      <w:hyperlink w:anchor="sommaire" w:history="1">
        <w:r w:rsidRPr="00F4315E">
          <w:rPr>
            <w:rStyle w:val="Hyperlien"/>
            <w:sz w:val="20"/>
          </w:rPr>
          <w:t>Retour au sommaire</w:t>
        </w:r>
      </w:hyperlink>
    </w:p>
    <w:p w14:paraId="2F7AC81C" w14:textId="77777777" w:rsidR="00DC1D29" w:rsidRPr="005F1EFD" w:rsidRDefault="00DC1D29" w:rsidP="00DC1D29">
      <w:pPr>
        <w:spacing w:before="120" w:after="120"/>
        <w:jc w:val="both"/>
      </w:pPr>
      <w:r w:rsidRPr="005F1EFD">
        <w:t>L’approfondissement de la crise économique internationale en 1982 a jeté une lumière crue sur le rôle central joué par les grandes banques privées internationales dans le fonctionnement du système capitaliste mondial à l’heure actuelle.</w:t>
      </w:r>
    </w:p>
    <w:p w14:paraId="145BA421" w14:textId="77777777" w:rsidR="00DC1D29" w:rsidRPr="005F1EFD" w:rsidRDefault="00DC1D29" w:rsidP="00DC1D29">
      <w:pPr>
        <w:spacing w:before="120" w:after="120"/>
        <w:jc w:val="both"/>
      </w:pPr>
      <w:r w:rsidRPr="005F1EFD">
        <w:t>Au cours des dix dernières années, les prêts bancaires internati</w:t>
      </w:r>
      <w:r w:rsidRPr="005F1EFD">
        <w:t>o</w:t>
      </w:r>
      <w:r w:rsidRPr="005F1EFD">
        <w:t>naux ont connu un développement fulgurant, atteignant 1</w:t>
      </w:r>
      <w:r>
        <w:t> </w:t>
      </w:r>
      <w:r w:rsidRPr="005F1EFD">
        <w:t>542 mi</w:t>
      </w:r>
      <w:r w:rsidRPr="005F1EFD">
        <w:t>l</w:t>
      </w:r>
      <w:r w:rsidRPr="005F1EFD">
        <w:t>liards US en 1981, contre 441 milliards en 1975 et 70 milliards en 1970. Ainsi, les grandes banques privées sont- elles devenues la pri</w:t>
      </w:r>
      <w:r w:rsidRPr="005F1EFD">
        <w:t>n</w:t>
      </w:r>
      <w:r w:rsidRPr="005F1EFD">
        <w:t>cipale source de financement international à la fois pour les entrepr</w:t>
      </w:r>
      <w:r w:rsidRPr="005F1EFD">
        <w:t>i</w:t>
      </w:r>
      <w:r w:rsidRPr="005F1EFD">
        <w:t>ses et pour les gouvernements, reléguant les organismes internati</w:t>
      </w:r>
      <w:r w:rsidRPr="005F1EFD">
        <w:t>o</w:t>
      </w:r>
      <w:r w:rsidRPr="005F1EFD">
        <w:t>naux comme le Fonds monétaire international ou la Banque mondiale au rang d’auxiliaires, de pompiers et de gendarmes.</w:t>
      </w:r>
    </w:p>
    <w:p w14:paraId="1AB4442E" w14:textId="77777777" w:rsidR="00DC1D29" w:rsidRPr="005F1EFD" w:rsidRDefault="00DC1D29" w:rsidP="00DC1D29">
      <w:pPr>
        <w:spacing w:before="120" w:after="120"/>
        <w:jc w:val="both"/>
      </w:pPr>
      <w:r w:rsidRPr="005F1EFD">
        <w:t>Dans le concert de la finance internationale, un nombre réduit d’acteurs tient le devant de la scène. Pendant les six premiers mois de 1982 par exemple, 68</w:t>
      </w:r>
      <w:r>
        <w:t>%</w:t>
      </w:r>
      <w:r w:rsidRPr="005F1EFD">
        <w:t xml:space="preserve"> des prêts bancaires internationaux ont été e</w:t>
      </w:r>
      <w:r w:rsidRPr="005F1EFD">
        <w:t>f</w:t>
      </w:r>
      <w:r w:rsidRPr="005F1EFD">
        <w:t>fectués par cinquante banques seulement. Or, on trouvait cinq banques canadiennes parmi ces cinquante</w:t>
      </w:r>
      <w:r>
        <w:t xml:space="preserve"> </w:t>
      </w:r>
      <w:r w:rsidRPr="005F1EFD">
        <w:t>géants, aux côtés de treize américa</w:t>
      </w:r>
      <w:r w:rsidRPr="005F1EFD">
        <w:t>i</w:t>
      </w:r>
      <w:r w:rsidRPr="005F1EFD">
        <w:t>nes, neuf japonaises, sept britann</w:t>
      </w:r>
      <w:r w:rsidRPr="005F1EFD">
        <w:t>i</w:t>
      </w:r>
      <w:r w:rsidRPr="005F1EFD">
        <w:t>ques, cinq françaises, trois belges, trois arabes, une allemande, une suisse, une autrichienne, une esp</w:t>
      </w:r>
      <w:r w:rsidRPr="005F1EFD">
        <w:t>a</w:t>
      </w:r>
      <w:r w:rsidRPr="005F1EFD">
        <w:t>gnole et une australienne</w:t>
      </w:r>
      <w:r>
        <w:t> </w:t>
      </w:r>
      <w:r>
        <w:rPr>
          <w:rStyle w:val="Appelnotedebasdep"/>
        </w:rPr>
        <w:footnoteReference w:id="85"/>
      </w:r>
      <w:r w:rsidRPr="0081160F">
        <w:t>.</w:t>
      </w:r>
      <w:r w:rsidRPr="005F1EFD">
        <w:t xml:space="preserve"> C’est donc dire que les banques can</w:t>
      </w:r>
      <w:r w:rsidRPr="005F1EFD">
        <w:t>a</w:t>
      </w:r>
      <w:r w:rsidRPr="005F1EFD">
        <w:t>diennes occupent une place e</w:t>
      </w:r>
      <w:r w:rsidRPr="005F1EFD">
        <w:t>n</w:t>
      </w:r>
      <w:r w:rsidRPr="005F1EFD">
        <w:t>viable dans le club des géants bancaires internationaux.</w:t>
      </w:r>
    </w:p>
    <w:p w14:paraId="10A86969" w14:textId="77777777" w:rsidR="00DC1D29" w:rsidRDefault="00DC1D29" w:rsidP="00DC1D29">
      <w:pPr>
        <w:spacing w:before="120" w:after="120"/>
        <w:jc w:val="both"/>
      </w:pPr>
    </w:p>
    <w:p w14:paraId="27E0ACAD" w14:textId="77777777" w:rsidR="00DC1D29" w:rsidRPr="0081160F" w:rsidRDefault="00DC1D29" w:rsidP="00DC1D29">
      <w:pPr>
        <w:pStyle w:val="a"/>
      </w:pPr>
      <w:r w:rsidRPr="0081160F">
        <w:t>La place des banq</w:t>
      </w:r>
      <w:r>
        <w:t>ues canadiennes</w:t>
      </w:r>
      <w:r>
        <w:br/>
      </w:r>
      <w:r w:rsidRPr="0081160F">
        <w:t>dans l’arène internationale</w:t>
      </w:r>
    </w:p>
    <w:p w14:paraId="714D1FEB" w14:textId="77777777" w:rsidR="00DC1D29" w:rsidRDefault="00DC1D29" w:rsidP="00DC1D29">
      <w:pPr>
        <w:spacing w:before="120" w:after="120"/>
        <w:jc w:val="both"/>
      </w:pPr>
    </w:p>
    <w:p w14:paraId="36CE679E" w14:textId="77777777" w:rsidR="00DC1D29" w:rsidRPr="005F1EFD" w:rsidRDefault="00DC1D29" w:rsidP="00DC1D29">
      <w:pPr>
        <w:spacing w:before="120" w:after="120"/>
        <w:jc w:val="both"/>
      </w:pPr>
      <w:r w:rsidRPr="005F1EFD">
        <w:t>Peut-on évaluer de façon plus précise la part du marché bancaire international détenue par « nos » banques ? D’après la Banque des règlements internationaux, le volume net des prêts bancaires intern</w:t>
      </w:r>
      <w:r w:rsidRPr="005F1EFD">
        <w:t>a</w:t>
      </w:r>
      <w:r w:rsidRPr="005F1EFD">
        <w:t>tionaux accordés de 1978 à 1981 inclusivement s’est élevé à 540 mi</w:t>
      </w:r>
      <w:r w:rsidRPr="005F1EFD">
        <w:t>l</w:t>
      </w:r>
      <w:r w:rsidRPr="005F1EFD">
        <w:t>liards US. Comment les banques des grands pays se sont-elles part</w:t>
      </w:r>
      <w:r w:rsidRPr="005F1EFD">
        <w:t>a</w:t>
      </w:r>
      <w:r w:rsidRPr="005F1EFD">
        <w:t>gées ces prêts ? On peut l’évaluer sur la base des compilations annue</w:t>
      </w:r>
      <w:r w:rsidRPr="005F1EFD">
        <w:t>l</w:t>
      </w:r>
      <w:r w:rsidRPr="005F1EFD">
        <w:t xml:space="preserve">les produites par la revue britannique spécialisée </w:t>
      </w:r>
      <w:r w:rsidRPr="00517B07">
        <w:rPr>
          <w:i/>
        </w:rPr>
        <w:t>Euromoney</w:t>
      </w:r>
      <w:r w:rsidRPr="005F1EFD">
        <w:t>, co</w:t>
      </w:r>
      <w:r w:rsidRPr="005F1EFD">
        <w:t>u</w:t>
      </w:r>
      <w:r w:rsidRPr="005F1EFD">
        <w:t>vrant 476</w:t>
      </w:r>
      <w:r>
        <w:t xml:space="preserve"> </w:t>
      </w:r>
      <w:r w:rsidRPr="005F1EFD">
        <w:t>milliards</w:t>
      </w:r>
      <w:r>
        <w:t xml:space="preserve"> [66]</w:t>
      </w:r>
      <w:r w:rsidRPr="005F1EFD">
        <w:t xml:space="preserve"> de prêts réalisés entre 1978 et 1981, soit 88</w:t>
      </w:r>
      <w:r>
        <w:t>%</w:t>
      </w:r>
      <w:r w:rsidRPr="005F1EFD">
        <w:t xml:space="preserve"> du total recensé par la BRI. Il s’agit donc d’un échantillon suffisant pour ét</w:t>
      </w:r>
      <w:r w:rsidRPr="005F1EFD">
        <w:t>a</w:t>
      </w:r>
      <w:r w:rsidRPr="005F1EFD">
        <w:t>blir des comparaisons valables.</w:t>
      </w:r>
    </w:p>
    <w:p w14:paraId="2769EBF2" w14:textId="77777777" w:rsidR="00DC1D29" w:rsidRPr="005F1EFD" w:rsidRDefault="00DC1D29" w:rsidP="00DC1D29">
      <w:pPr>
        <w:spacing w:before="120" w:after="120"/>
        <w:jc w:val="both"/>
      </w:pPr>
      <w:r w:rsidRPr="005F1EFD">
        <w:t>Le tableau suivant donne la répartition des prêts bancaires intern</w:t>
      </w:r>
      <w:r w:rsidRPr="005F1EFD">
        <w:t>a</w:t>
      </w:r>
      <w:r w:rsidRPr="005F1EFD">
        <w:t>tionaux entre les banques des principaux pays pour la période a</w:t>
      </w:r>
      <w:r w:rsidRPr="005F1EFD">
        <w:t>l</w:t>
      </w:r>
      <w:r w:rsidRPr="005F1EFD">
        <w:t>lant de janvier 1978 à juin 1982.</w:t>
      </w:r>
    </w:p>
    <w:p w14:paraId="258D6AB3" w14:textId="77777777" w:rsidR="00DC1D29" w:rsidRPr="005F1EFD" w:rsidRDefault="00DC1D29" w:rsidP="00DC1D29">
      <w:pPr>
        <w:spacing w:before="120" w:after="120"/>
        <w:jc w:val="both"/>
      </w:pPr>
      <w:r w:rsidRPr="005F1EFD">
        <w:t>L’activité bancaire internationale est donc fortement concentrée aux mains des banques d’un petit nombre d’États financièrement pui</w:t>
      </w:r>
      <w:r w:rsidRPr="005F1EFD">
        <w:t>s</w:t>
      </w:r>
      <w:r w:rsidRPr="005F1EFD">
        <w:t>sants (pour reprendre une expression de Lénine). Six pays se partagent 85</w:t>
      </w:r>
      <w:r>
        <w:t>%</w:t>
      </w:r>
      <w:r w:rsidRPr="005F1EFD">
        <w:t xml:space="preserve"> du total tandis que les trois plus forts en prennent à eux seuls 63</w:t>
      </w:r>
      <w:r>
        <w:t>%</w:t>
      </w:r>
      <w:r w:rsidRPr="005F1EFD">
        <w:t> : les États-Unis, la Grande-Bretagne et le Canada.</w:t>
      </w:r>
    </w:p>
    <w:p w14:paraId="3D4308F4" w14:textId="77777777" w:rsidR="00DC1D29" w:rsidRDefault="00DC1D29" w:rsidP="00DC1D29">
      <w:pPr>
        <w:spacing w:before="120" w:after="120"/>
        <w:jc w:val="both"/>
      </w:pPr>
      <w:r>
        <w:br w:type="page"/>
      </w:r>
    </w:p>
    <w:p w14:paraId="4FBB4DC2" w14:textId="77777777" w:rsidR="00DC1D29" w:rsidRPr="005F1EFD" w:rsidRDefault="00DC1D29" w:rsidP="00DC1D29">
      <w:pPr>
        <w:pStyle w:val="figtitre"/>
      </w:pPr>
      <w:r w:rsidRPr="005F1EFD">
        <w:t>Tableau 1</w:t>
      </w:r>
    </w:p>
    <w:p w14:paraId="5FA2F280" w14:textId="77777777" w:rsidR="00DC1D29" w:rsidRPr="005F1EFD" w:rsidRDefault="00DC1D29" w:rsidP="00DC1D29">
      <w:pPr>
        <w:pStyle w:val="figtitrest"/>
      </w:pPr>
      <w:r w:rsidRPr="005F1EFD">
        <w:t>Part des banques de divers pays</w:t>
      </w:r>
      <w:r>
        <w:t xml:space="preserve"> </w:t>
      </w:r>
      <w:r w:rsidRPr="005F1EFD">
        <w:t>dans les prêts internationaux</w:t>
      </w:r>
      <w:r>
        <w:br/>
      </w:r>
      <w:r w:rsidRPr="00517B07">
        <w:t>(milliards US</w:t>
      </w:r>
      <w:r>
        <w:t> </w:t>
      </w:r>
      <w:r w:rsidRPr="00517B07">
        <w:t>$)</w:t>
      </w:r>
    </w:p>
    <w:tbl>
      <w:tblPr>
        <w:tblOverlap w:val="never"/>
        <w:tblW w:w="0" w:type="auto"/>
        <w:tblLayout w:type="fixed"/>
        <w:tblCellMar>
          <w:left w:w="10" w:type="dxa"/>
          <w:right w:w="10" w:type="dxa"/>
        </w:tblCellMar>
        <w:tblLook w:val="04A0" w:firstRow="1" w:lastRow="0" w:firstColumn="1" w:lastColumn="0" w:noHBand="0" w:noVBand="1"/>
      </w:tblPr>
      <w:tblGrid>
        <w:gridCol w:w="3880"/>
        <w:gridCol w:w="2160"/>
        <w:gridCol w:w="1890"/>
      </w:tblGrid>
      <w:tr w:rsidR="00DC1D29" w:rsidRPr="005F1EFD" w14:paraId="37C92DC5" w14:textId="77777777">
        <w:tblPrEx>
          <w:tblCellMar>
            <w:top w:w="0" w:type="dxa"/>
            <w:bottom w:w="0" w:type="dxa"/>
          </w:tblCellMar>
        </w:tblPrEx>
        <w:tc>
          <w:tcPr>
            <w:tcW w:w="3880" w:type="dxa"/>
            <w:tcBorders>
              <w:top w:val="single" w:sz="8" w:space="0" w:color="auto"/>
              <w:bottom w:val="single" w:sz="8" w:space="0" w:color="auto"/>
            </w:tcBorders>
            <w:shd w:val="clear" w:color="auto" w:fill="EEECE1"/>
          </w:tcPr>
          <w:p w14:paraId="093E0F57" w14:textId="77777777" w:rsidR="00DC1D29" w:rsidRPr="00517B07" w:rsidRDefault="00DC1D29" w:rsidP="00DC1D29">
            <w:pPr>
              <w:spacing w:before="60" w:after="60"/>
              <w:ind w:firstLine="0"/>
              <w:jc w:val="both"/>
              <w:rPr>
                <w:sz w:val="24"/>
                <w:szCs w:val="10"/>
              </w:rPr>
            </w:pPr>
          </w:p>
        </w:tc>
        <w:tc>
          <w:tcPr>
            <w:tcW w:w="2160" w:type="dxa"/>
            <w:tcBorders>
              <w:top w:val="single" w:sz="8" w:space="0" w:color="auto"/>
              <w:bottom w:val="single" w:sz="8" w:space="0" w:color="auto"/>
            </w:tcBorders>
            <w:shd w:val="clear" w:color="auto" w:fill="EEECE1"/>
          </w:tcPr>
          <w:p w14:paraId="2CDF333B" w14:textId="77777777" w:rsidR="00DC1D29" w:rsidRPr="00517B07" w:rsidRDefault="00DC1D29" w:rsidP="00DC1D29">
            <w:pPr>
              <w:spacing w:before="60" w:after="60"/>
              <w:ind w:firstLine="0"/>
              <w:jc w:val="center"/>
              <w:rPr>
                <w:sz w:val="24"/>
              </w:rPr>
            </w:pPr>
            <w:r w:rsidRPr="00517B07">
              <w:rPr>
                <w:sz w:val="24"/>
              </w:rPr>
              <w:t>Mo</w:t>
            </w:r>
            <w:r w:rsidRPr="00517B07">
              <w:rPr>
                <w:sz w:val="24"/>
              </w:rPr>
              <w:t>n</w:t>
            </w:r>
            <w:r w:rsidRPr="00517B07">
              <w:rPr>
                <w:sz w:val="24"/>
              </w:rPr>
              <w:t>tant</w:t>
            </w:r>
          </w:p>
        </w:tc>
        <w:tc>
          <w:tcPr>
            <w:tcW w:w="1890" w:type="dxa"/>
            <w:tcBorders>
              <w:top w:val="single" w:sz="8" w:space="0" w:color="auto"/>
              <w:bottom w:val="single" w:sz="8" w:space="0" w:color="auto"/>
            </w:tcBorders>
            <w:shd w:val="clear" w:color="auto" w:fill="EEECE1"/>
          </w:tcPr>
          <w:p w14:paraId="09BD21DF" w14:textId="77777777" w:rsidR="00DC1D29" w:rsidRPr="00517B07" w:rsidRDefault="00DC1D29" w:rsidP="00DC1D29">
            <w:pPr>
              <w:spacing w:before="60" w:after="60"/>
              <w:ind w:firstLine="0"/>
              <w:jc w:val="center"/>
              <w:rPr>
                <w:sz w:val="24"/>
              </w:rPr>
            </w:pPr>
            <w:r>
              <w:rPr>
                <w:sz w:val="24"/>
              </w:rPr>
              <w:t xml:space="preserve">% </w:t>
            </w:r>
            <w:r w:rsidRPr="00517B07">
              <w:rPr>
                <w:sz w:val="24"/>
              </w:rPr>
              <w:t>du total</w:t>
            </w:r>
          </w:p>
        </w:tc>
      </w:tr>
      <w:tr w:rsidR="00DC1D29" w:rsidRPr="005F1EFD" w14:paraId="4D0050C8" w14:textId="77777777">
        <w:tblPrEx>
          <w:tblCellMar>
            <w:top w:w="0" w:type="dxa"/>
            <w:bottom w:w="0" w:type="dxa"/>
          </w:tblCellMar>
        </w:tblPrEx>
        <w:tc>
          <w:tcPr>
            <w:tcW w:w="3880" w:type="dxa"/>
            <w:tcBorders>
              <w:top w:val="single" w:sz="8" w:space="0" w:color="auto"/>
            </w:tcBorders>
            <w:shd w:val="clear" w:color="auto" w:fill="FFFFFF"/>
          </w:tcPr>
          <w:p w14:paraId="3BEDBC87" w14:textId="77777777" w:rsidR="00DC1D29" w:rsidRPr="00517B07" w:rsidRDefault="00DC1D29" w:rsidP="00DC1D29">
            <w:pPr>
              <w:spacing w:before="60" w:after="60"/>
              <w:ind w:firstLine="0"/>
              <w:jc w:val="both"/>
              <w:rPr>
                <w:sz w:val="24"/>
              </w:rPr>
            </w:pPr>
            <w:r w:rsidRPr="00517B07">
              <w:rPr>
                <w:sz w:val="24"/>
              </w:rPr>
              <w:t>États-Unis</w:t>
            </w:r>
          </w:p>
        </w:tc>
        <w:tc>
          <w:tcPr>
            <w:tcW w:w="2160" w:type="dxa"/>
            <w:tcBorders>
              <w:top w:val="single" w:sz="8" w:space="0" w:color="auto"/>
            </w:tcBorders>
            <w:shd w:val="clear" w:color="auto" w:fill="FFFFFF"/>
          </w:tcPr>
          <w:p w14:paraId="2A665858" w14:textId="77777777" w:rsidR="00DC1D29" w:rsidRPr="00517B07" w:rsidRDefault="00DC1D29" w:rsidP="00DC1D29">
            <w:pPr>
              <w:spacing w:before="60" w:after="60"/>
              <w:ind w:right="720" w:firstLine="0"/>
              <w:jc w:val="right"/>
              <w:rPr>
                <w:sz w:val="24"/>
              </w:rPr>
            </w:pPr>
            <w:r w:rsidRPr="00517B07">
              <w:rPr>
                <w:sz w:val="24"/>
              </w:rPr>
              <w:t>197,8</w:t>
            </w:r>
          </w:p>
        </w:tc>
        <w:tc>
          <w:tcPr>
            <w:tcW w:w="1890" w:type="dxa"/>
            <w:tcBorders>
              <w:top w:val="single" w:sz="8" w:space="0" w:color="auto"/>
            </w:tcBorders>
            <w:shd w:val="clear" w:color="auto" w:fill="FFFFFF"/>
          </w:tcPr>
          <w:p w14:paraId="3357DE85" w14:textId="77777777" w:rsidR="00DC1D29" w:rsidRPr="00517B07" w:rsidRDefault="00DC1D29" w:rsidP="00DC1D29">
            <w:pPr>
              <w:spacing w:before="60" w:after="60"/>
              <w:ind w:right="720" w:firstLine="0"/>
              <w:jc w:val="right"/>
              <w:rPr>
                <w:sz w:val="24"/>
              </w:rPr>
            </w:pPr>
            <w:r w:rsidRPr="00517B07">
              <w:rPr>
                <w:sz w:val="24"/>
              </w:rPr>
              <w:t>36,8</w:t>
            </w:r>
          </w:p>
        </w:tc>
      </w:tr>
      <w:tr w:rsidR="00DC1D29" w:rsidRPr="005F1EFD" w14:paraId="1CB68CB6" w14:textId="77777777">
        <w:tblPrEx>
          <w:tblCellMar>
            <w:top w:w="0" w:type="dxa"/>
            <w:bottom w:w="0" w:type="dxa"/>
          </w:tblCellMar>
        </w:tblPrEx>
        <w:tc>
          <w:tcPr>
            <w:tcW w:w="3880" w:type="dxa"/>
            <w:shd w:val="clear" w:color="auto" w:fill="FFFFFF"/>
            <w:vAlign w:val="bottom"/>
          </w:tcPr>
          <w:p w14:paraId="2027F8E7" w14:textId="77777777" w:rsidR="00DC1D29" w:rsidRPr="00517B07" w:rsidRDefault="00DC1D29" w:rsidP="00DC1D29">
            <w:pPr>
              <w:spacing w:before="60" w:after="60"/>
              <w:ind w:firstLine="0"/>
              <w:jc w:val="both"/>
              <w:rPr>
                <w:sz w:val="24"/>
              </w:rPr>
            </w:pPr>
            <w:r w:rsidRPr="00517B07">
              <w:rPr>
                <w:sz w:val="24"/>
              </w:rPr>
              <w:t>Grande-Bretagne</w:t>
            </w:r>
          </w:p>
        </w:tc>
        <w:tc>
          <w:tcPr>
            <w:tcW w:w="2160" w:type="dxa"/>
            <w:shd w:val="clear" w:color="auto" w:fill="FFFFFF"/>
            <w:vAlign w:val="bottom"/>
          </w:tcPr>
          <w:p w14:paraId="38846D24" w14:textId="77777777" w:rsidR="00DC1D29" w:rsidRPr="00517B07" w:rsidRDefault="00DC1D29" w:rsidP="00DC1D29">
            <w:pPr>
              <w:spacing w:before="60" w:after="60"/>
              <w:ind w:right="720" w:firstLine="0"/>
              <w:jc w:val="right"/>
              <w:rPr>
                <w:sz w:val="24"/>
              </w:rPr>
            </w:pPr>
            <w:r w:rsidRPr="00517B07">
              <w:rPr>
                <w:sz w:val="24"/>
              </w:rPr>
              <w:t>81,4</w:t>
            </w:r>
          </w:p>
        </w:tc>
        <w:tc>
          <w:tcPr>
            <w:tcW w:w="1890" w:type="dxa"/>
            <w:shd w:val="clear" w:color="auto" w:fill="FFFFFF"/>
            <w:vAlign w:val="bottom"/>
          </w:tcPr>
          <w:p w14:paraId="4B5BD2E6" w14:textId="77777777" w:rsidR="00DC1D29" w:rsidRPr="00517B07" w:rsidRDefault="00DC1D29" w:rsidP="00DC1D29">
            <w:pPr>
              <w:spacing w:before="60" w:after="60"/>
              <w:ind w:right="720" w:firstLine="0"/>
              <w:jc w:val="right"/>
              <w:rPr>
                <w:sz w:val="24"/>
              </w:rPr>
            </w:pPr>
            <w:r w:rsidRPr="00517B07">
              <w:rPr>
                <w:sz w:val="24"/>
              </w:rPr>
              <w:t>15,1</w:t>
            </w:r>
          </w:p>
        </w:tc>
      </w:tr>
      <w:tr w:rsidR="00DC1D29" w:rsidRPr="005F1EFD" w14:paraId="0DE9EAD6" w14:textId="77777777">
        <w:tblPrEx>
          <w:tblCellMar>
            <w:top w:w="0" w:type="dxa"/>
            <w:bottom w:w="0" w:type="dxa"/>
          </w:tblCellMar>
        </w:tblPrEx>
        <w:tc>
          <w:tcPr>
            <w:tcW w:w="3880" w:type="dxa"/>
            <w:shd w:val="clear" w:color="auto" w:fill="FFFFFF"/>
          </w:tcPr>
          <w:p w14:paraId="2240DCB7" w14:textId="77777777" w:rsidR="00DC1D29" w:rsidRPr="00517B07" w:rsidRDefault="00DC1D29" w:rsidP="00DC1D29">
            <w:pPr>
              <w:spacing w:before="60" w:after="60"/>
              <w:ind w:firstLine="0"/>
              <w:jc w:val="both"/>
              <w:rPr>
                <w:sz w:val="24"/>
              </w:rPr>
            </w:pPr>
            <w:r w:rsidRPr="00517B07">
              <w:rPr>
                <w:sz w:val="24"/>
              </w:rPr>
              <w:t>Canada</w:t>
            </w:r>
          </w:p>
        </w:tc>
        <w:tc>
          <w:tcPr>
            <w:tcW w:w="2160" w:type="dxa"/>
            <w:shd w:val="clear" w:color="auto" w:fill="FFFFFF"/>
          </w:tcPr>
          <w:p w14:paraId="2D600D9B" w14:textId="77777777" w:rsidR="00DC1D29" w:rsidRPr="00517B07" w:rsidRDefault="00DC1D29" w:rsidP="00DC1D29">
            <w:pPr>
              <w:spacing w:before="60" w:after="60"/>
              <w:ind w:right="720" w:firstLine="0"/>
              <w:jc w:val="right"/>
              <w:rPr>
                <w:sz w:val="24"/>
              </w:rPr>
            </w:pPr>
            <w:r w:rsidRPr="00517B07">
              <w:rPr>
                <w:sz w:val="24"/>
              </w:rPr>
              <w:t>60,7</w:t>
            </w:r>
          </w:p>
        </w:tc>
        <w:tc>
          <w:tcPr>
            <w:tcW w:w="1890" w:type="dxa"/>
            <w:shd w:val="clear" w:color="auto" w:fill="FFFFFF"/>
          </w:tcPr>
          <w:p w14:paraId="58F6C4D4" w14:textId="77777777" w:rsidR="00DC1D29" w:rsidRPr="00517B07" w:rsidRDefault="00DC1D29" w:rsidP="00DC1D29">
            <w:pPr>
              <w:spacing w:before="60" w:after="60"/>
              <w:ind w:right="720" w:firstLine="0"/>
              <w:jc w:val="right"/>
              <w:rPr>
                <w:sz w:val="24"/>
              </w:rPr>
            </w:pPr>
            <w:r w:rsidRPr="00517B07">
              <w:rPr>
                <w:sz w:val="24"/>
              </w:rPr>
              <w:t>11,3</w:t>
            </w:r>
          </w:p>
        </w:tc>
      </w:tr>
      <w:tr w:rsidR="00DC1D29" w:rsidRPr="005F1EFD" w14:paraId="29FCC692" w14:textId="77777777">
        <w:tblPrEx>
          <w:tblCellMar>
            <w:top w:w="0" w:type="dxa"/>
            <w:bottom w:w="0" w:type="dxa"/>
          </w:tblCellMar>
        </w:tblPrEx>
        <w:tc>
          <w:tcPr>
            <w:tcW w:w="3880" w:type="dxa"/>
            <w:shd w:val="clear" w:color="auto" w:fill="FFFFFF"/>
            <w:vAlign w:val="bottom"/>
          </w:tcPr>
          <w:p w14:paraId="61E2C3D8" w14:textId="77777777" w:rsidR="00DC1D29" w:rsidRPr="00517B07" w:rsidRDefault="00DC1D29" w:rsidP="00DC1D29">
            <w:pPr>
              <w:spacing w:before="60" w:after="60"/>
              <w:ind w:firstLine="0"/>
              <w:jc w:val="both"/>
              <w:rPr>
                <w:sz w:val="24"/>
              </w:rPr>
            </w:pPr>
            <w:r w:rsidRPr="00517B07">
              <w:rPr>
                <w:sz w:val="24"/>
              </w:rPr>
              <w:t>Japon</w:t>
            </w:r>
          </w:p>
        </w:tc>
        <w:tc>
          <w:tcPr>
            <w:tcW w:w="2160" w:type="dxa"/>
            <w:shd w:val="clear" w:color="auto" w:fill="FFFFFF"/>
            <w:vAlign w:val="bottom"/>
          </w:tcPr>
          <w:p w14:paraId="538026D6" w14:textId="77777777" w:rsidR="00DC1D29" w:rsidRPr="00517B07" w:rsidRDefault="00DC1D29" w:rsidP="00DC1D29">
            <w:pPr>
              <w:spacing w:before="60" w:after="60"/>
              <w:ind w:right="720" w:firstLine="0"/>
              <w:jc w:val="right"/>
              <w:rPr>
                <w:sz w:val="24"/>
              </w:rPr>
            </w:pPr>
            <w:r w:rsidRPr="00517B07">
              <w:rPr>
                <w:sz w:val="24"/>
              </w:rPr>
              <w:t>47,7</w:t>
            </w:r>
          </w:p>
        </w:tc>
        <w:tc>
          <w:tcPr>
            <w:tcW w:w="1890" w:type="dxa"/>
            <w:shd w:val="clear" w:color="auto" w:fill="FFFFFF"/>
            <w:vAlign w:val="bottom"/>
          </w:tcPr>
          <w:p w14:paraId="765EB2C2" w14:textId="77777777" w:rsidR="00DC1D29" w:rsidRPr="00517B07" w:rsidRDefault="00DC1D29" w:rsidP="00DC1D29">
            <w:pPr>
              <w:spacing w:before="60" w:after="60"/>
              <w:ind w:right="720" w:firstLine="0"/>
              <w:jc w:val="right"/>
              <w:rPr>
                <w:sz w:val="24"/>
              </w:rPr>
            </w:pPr>
            <w:r w:rsidRPr="00517B07">
              <w:rPr>
                <w:sz w:val="24"/>
              </w:rPr>
              <w:t>8,9</w:t>
            </w:r>
          </w:p>
        </w:tc>
      </w:tr>
      <w:tr w:rsidR="00DC1D29" w:rsidRPr="005F1EFD" w14:paraId="428FB7BD" w14:textId="77777777">
        <w:tblPrEx>
          <w:tblCellMar>
            <w:top w:w="0" w:type="dxa"/>
            <w:bottom w:w="0" w:type="dxa"/>
          </w:tblCellMar>
        </w:tblPrEx>
        <w:tc>
          <w:tcPr>
            <w:tcW w:w="3880" w:type="dxa"/>
            <w:shd w:val="clear" w:color="auto" w:fill="FFFFFF"/>
          </w:tcPr>
          <w:p w14:paraId="615A9FE3" w14:textId="77777777" w:rsidR="00DC1D29" w:rsidRPr="00517B07" w:rsidRDefault="00DC1D29" w:rsidP="00DC1D29">
            <w:pPr>
              <w:spacing w:before="60" w:after="60"/>
              <w:ind w:firstLine="0"/>
              <w:jc w:val="both"/>
              <w:rPr>
                <w:sz w:val="24"/>
              </w:rPr>
            </w:pPr>
            <w:r w:rsidRPr="00517B07">
              <w:rPr>
                <w:sz w:val="24"/>
              </w:rPr>
              <w:t>Allemagne féd</w:t>
            </w:r>
            <w:r w:rsidRPr="00517B07">
              <w:rPr>
                <w:sz w:val="24"/>
              </w:rPr>
              <w:t>é</w:t>
            </w:r>
            <w:r w:rsidRPr="00517B07">
              <w:rPr>
                <w:sz w:val="24"/>
              </w:rPr>
              <w:t>rale</w:t>
            </w:r>
          </w:p>
        </w:tc>
        <w:tc>
          <w:tcPr>
            <w:tcW w:w="2160" w:type="dxa"/>
            <w:shd w:val="clear" w:color="auto" w:fill="FFFFFF"/>
          </w:tcPr>
          <w:p w14:paraId="6CB4A0ED" w14:textId="77777777" w:rsidR="00DC1D29" w:rsidRPr="00517B07" w:rsidRDefault="00DC1D29" w:rsidP="00DC1D29">
            <w:pPr>
              <w:spacing w:before="60" w:after="60"/>
              <w:ind w:right="720" w:firstLine="0"/>
              <w:jc w:val="right"/>
              <w:rPr>
                <w:sz w:val="24"/>
              </w:rPr>
            </w:pPr>
            <w:r w:rsidRPr="00517B07">
              <w:rPr>
                <w:sz w:val="24"/>
              </w:rPr>
              <w:t>42,8</w:t>
            </w:r>
          </w:p>
        </w:tc>
        <w:tc>
          <w:tcPr>
            <w:tcW w:w="1890" w:type="dxa"/>
            <w:shd w:val="clear" w:color="auto" w:fill="FFFFFF"/>
            <w:vAlign w:val="bottom"/>
          </w:tcPr>
          <w:p w14:paraId="688E9FA7" w14:textId="77777777" w:rsidR="00DC1D29" w:rsidRPr="00517B07" w:rsidRDefault="00DC1D29" w:rsidP="00DC1D29">
            <w:pPr>
              <w:spacing w:before="60" w:after="60"/>
              <w:ind w:right="720" w:firstLine="0"/>
              <w:jc w:val="right"/>
              <w:rPr>
                <w:sz w:val="24"/>
              </w:rPr>
            </w:pPr>
            <w:r w:rsidRPr="00517B07">
              <w:rPr>
                <w:sz w:val="24"/>
              </w:rPr>
              <w:t>8,0</w:t>
            </w:r>
          </w:p>
        </w:tc>
      </w:tr>
      <w:tr w:rsidR="00DC1D29" w:rsidRPr="005F1EFD" w14:paraId="21453F9D" w14:textId="77777777">
        <w:tblPrEx>
          <w:tblCellMar>
            <w:top w:w="0" w:type="dxa"/>
            <w:bottom w:w="0" w:type="dxa"/>
          </w:tblCellMar>
        </w:tblPrEx>
        <w:tc>
          <w:tcPr>
            <w:tcW w:w="3880" w:type="dxa"/>
            <w:shd w:val="clear" w:color="auto" w:fill="FFFFFF"/>
          </w:tcPr>
          <w:p w14:paraId="1E88A0FC" w14:textId="77777777" w:rsidR="00DC1D29" w:rsidRPr="00517B07" w:rsidRDefault="00DC1D29" w:rsidP="00DC1D29">
            <w:pPr>
              <w:spacing w:before="60" w:after="60"/>
              <w:ind w:firstLine="0"/>
              <w:jc w:val="both"/>
              <w:rPr>
                <w:sz w:val="24"/>
              </w:rPr>
            </w:pPr>
            <w:r w:rsidRPr="00517B07">
              <w:rPr>
                <w:sz w:val="24"/>
              </w:rPr>
              <w:t>France</w:t>
            </w:r>
          </w:p>
        </w:tc>
        <w:tc>
          <w:tcPr>
            <w:tcW w:w="2160" w:type="dxa"/>
            <w:shd w:val="clear" w:color="auto" w:fill="FFFFFF"/>
          </w:tcPr>
          <w:p w14:paraId="7A94966C" w14:textId="77777777" w:rsidR="00DC1D29" w:rsidRPr="00517B07" w:rsidRDefault="00DC1D29" w:rsidP="00DC1D29">
            <w:pPr>
              <w:spacing w:before="60" w:after="60"/>
              <w:ind w:right="720" w:firstLine="0"/>
              <w:jc w:val="right"/>
              <w:rPr>
                <w:sz w:val="24"/>
              </w:rPr>
            </w:pPr>
            <w:r w:rsidRPr="00517B07">
              <w:rPr>
                <w:sz w:val="24"/>
              </w:rPr>
              <w:t>30,6</w:t>
            </w:r>
          </w:p>
        </w:tc>
        <w:tc>
          <w:tcPr>
            <w:tcW w:w="1890" w:type="dxa"/>
            <w:shd w:val="clear" w:color="auto" w:fill="FFFFFF"/>
          </w:tcPr>
          <w:p w14:paraId="315B93E3" w14:textId="77777777" w:rsidR="00DC1D29" w:rsidRPr="00517B07" w:rsidRDefault="00DC1D29" w:rsidP="00DC1D29">
            <w:pPr>
              <w:spacing w:before="60" w:after="60"/>
              <w:ind w:right="720" w:firstLine="0"/>
              <w:jc w:val="right"/>
              <w:rPr>
                <w:sz w:val="24"/>
              </w:rPr>
            </w:pPr>
            <w:r w:rsidRPr="00517B07">
              <w:rPr>
                <w:sz w:val="24"/>
              </w:rPr>
              <w:t>5,7</w:t>
            </w:r>
          </w:p>
        </w:tc>
      </w:tr>
      <w:tr w:rsidR="00DC1D29" w:rsidRPr="005F1EFD" w14:paraId="51C73534" w14:textId="77777777">
        <w:tblPrEx>
          <w:tblCellMar>
            <w:top w:w="0" w:type="dxa"/>
            <w:bottom w:w="0" w:type="dxa"/>
          </w:tblCellMar>
        </w:tblPrEx>
        <w:tc>
          <w:tcPr>
            <w:tcW w:w="3880" w:type="dxa"/>
            <w:shd w:val="clear" w:color="auto" w:fill="FFFFFF"/>
            <w:vAlign w:val="bottom"/>
          </w:tcPr>
          <w:p w14:paraId="78A61CD5" w14:textId="77777777" w:rsidR="00DC1D29" w:rsidRPr="00517B07" w:rsidRDefault="00DC1D29" w:rsidP="00DC1D29">
            <w:pPr>
              <w:spacing w:before="60" w:after="60"/>
              <w:ind w:firstLine="0"/>
              <w:jc w:val="both"/>
              <w:rPr>
                <w:sz w:val="24"/>
              </w:rPr>
            </w:pPr>
            <w:r w:rsidRPr="00517B07">
              <w:rPr>
                <w:sz w:val="24"/>
              </w:rPr>
              <w:t>Total des six premiers</w:t>
            </w:r>
          </w:p>
        </w:tc>
        <w:tc>
          <w:tcPr>
            <w:tcW w:w="2160" w:type="dxa"/>
            <w:shd w:val="clear" w:color="auto" w:fill="FFFFFF"/>
            <w:vAlign w:val="bottom"/>
          </w:tcPr>
          <w:p w14:paraId="17AD1D6E" w14:textId="77777777" w:rsidR="00DC1D29" w:rsidRPr="00517B07" w:rsidRDefault="00DC1D29" w:rsidP="00DC1D29">
            <w:pPr>
              <w:spacing w:before="60" w:after="60"/>
              <w:ind w:right="720" w:firstLine="0"/>
              <w:jc w:val="right"/>
              <w:rPr>
                <w:sz w:val="24"/>
              </w:rPr>
            </w:pPr>
            <w:r w:rsidRPr="00517B07">
              <w:rPr>
                <w:sz w:val="24"/>
              </w:rPr>
              <w:t>460,8</w:t>
            </w:r>
          </w:p>
        </w:tc>
        <w:tc>
          <w:tcPr>
            <w:tcW w:w="1890" w:type="dxa"/>
            <w:shd w:val="clear" w:color="auto" w:fill="FFFFFF"/>
            <w:vAlign w:val="bottom"/>
          </w:tcPr>
          <w:p w14:paraId="674EB6C9" w14:textId="77777777" w:rsidR="00DC1D29" w:rsidRPr="00517B07" w:rsidRDefault="00DC1D29" w:rsidP="00DC1D29">
            <w:pPr>
              <w:spacing w:before="60" w:after="60"/>
              <w:ind w:right="720" w:firstLine="0"/>
              <w:jc w:val="right"/>
              <w:rPr>
                <w:sz w:val="24"/>
              </w:rPr>
            </w:pPr>
            <w:r w:rsidRPr="00517B07">
              <w:rPr>
                <w:sz w:val="24"/>
              </w:rPr>
              <w:t>85,7</w:t>
            </w:r>
          </w:p>
        </w:tc>
      </w:tr>
      <w:tr w:rsidR="00DC1D29" w:rsidRPr="005F1EFD" w14:paraId="640534C0" w14:textId="77777777">
        <w:tblPrEx>
          <w:tblCellMar>
            <w:top w:w="0" w:type="dxa"/>
            <w:bottom w:w="0" w:type="dxa"/>
          </w:tblCellMar>
        </w:tblPrEx>
        <w:tc>
          <w:tcPr>
            <w:tcW w:w="3880" w:type="dxa"/>
            <w:tcBorders>
              <w:bottom w:val="single" w:sz="8" w:space="0" w:color="auto"/>
            </w:tcBorders>
            <w:shd w:val="clear" w:color="auto" w:fill="FFFFFF"/>
            <w:vAlign w:val="bottom"/>
          </w:tcPr>
          <w:p w14:paraId="6250F337" w14:textId="77777777" w:rsidR="00DC1D29" w:rsidRPr="00517B07" w:rsidRDefault="00DC1D29" w:rsidP="00DC1D29">
            <w:pPr>
              <w:spacing w:before="60" w:after="60"/>
              <w:ind w:firstLine="0"/>
              <w:jc w:val="both"/>
              <w:rPr>
                <w:sz w:val="24"/>
              </w:rPr>
            </w:pPr>
            <w:r w:rsidRPr="00517B07">
              <w:rPr>
                <w:sz w:val="24"/>
              </w:rPr>
              <w:t>Tous les a</w:t>
            </w:r>
            <w:r w:rsidRPr="00517B07">
              <w:rPr>
                <w:sz w:val="24"/>
              </w:rPr>
              <w:t>u</w:t>
            </w:r>
            <w:r w:rsidRPr="00517B07">
              <w:rPr>
                <w:sz w:val="24"/>
              </w:rPr>
              <w:t>tres pays</w:t>
            </w:r>
          </w:p>
        </w:tc>
        <w:tc>
          <w:tcPr>
            <w:tcW w:w="2160" w:type="dxa"/>
            <w:tcBorders>
              <w:bottom w:val="single" w:sz="8" w:space="0" w:color="auto"/>
            </w:tcBorders>
            <w:shd w:val="clear" w:color="auto" w:fill="FFFFFF"/>
            <w:vAlign w:val="bottom"/>
          </w:tcPr>
          <w:p w14:paraId="568F7153" w14:textId="77777777" w:rsidR="00DC1D29" w:rsidRPr="00517B07" w:rsidRDefault="00DC1D29" w:rsidP="00DC1D29">
            <w:pPr>
              <w:spacing w:before="60" w:after="60"/>
              <w:ind w:right="720" w:firstLine="0"/>
              <w:jc w:val="right"/>
              <w:rPr>
                <w:sz w:val="24"/>
              </w:rPr>
            </w:pPr>
            <w:r w:rsidRPr="00517B07">
              <w:rPr>
                <w:sz w:val="24"/>
              </w:rPr>
              <w:t>76,5</w:t>
            </w:r>
          </w:p>
        </w:tc>
        <w:tc>
          <w:tcPr>
            <w:tcW w:w="1890" w:type="dxa"/>
            <w:tcBorders>
              <w:bottom w:val="single" w:sz="8" w:space="0" w:color="auto"/>
            </w:tcBorders>
            <w:shd w:val="clear" w:color="auto" w:fill="FFFFFF"/>
            <w:vAlign w:val="bottom"/>
          </w:tcPr>
          <w:p w14:paraId="57FB7004" w14:textId="77777777" w:rsidR="00DC1D29" w:rsidRPr="00517B07" w:rsidRDefault="00DC1D29" w:rsidP="00DC1D29">
            <w:pPr>
              <w:spacing w:before="60" w:after="60"/>
              <w:ind w:right="720" w:firstLine="0"/>
              <w:jc w:val="right"/>
              <w:rPr>
                <w:sz w:val="24"/>
              </w:rPr>
            </w:pPr>
            <w:r w:rsidRPr="00517B07">
              <w:rPr>
                <w:sz w:val="24"/>
              </w:rPr>
              <w:t>14,3</w:t>
            </w:r>
          </w:p>
        </w:tc>
      </w:tr>
      <w:tr w:rsidR="00DC1D29" w:rsidRPr="005F1EFD" w14:paraId="78FD50E7" w14:textId="77777777">
        <w:tblPrEx>
          <w:tblCellMar>
            <w:top w:w="0" w:type="dxa"/>
            <w:bottom w:w="0" w:type="dxa"/>
          </w:tblCellMar>
        </w:tblPrEx>
        <w:tc>
          <w:tcPr>
            <w:tcW w:w="3880" w:type="dxa"/>
            <w:tcBorders>
              <w:top w:val="single" w:sz="8" w:space="0" w:color="auto"/>
              <w:bottom w:val="single" w:sz="8" w:space="0" w:color="auto"/>
            </w:tcBorders>
            <w:shd w:val="clear" w:color="auto" w:fill="FFFFFF"/>
          </w:tcPr>
          <w:p w14:paraId="36C587C9" w14:textId="77777777" w:rsidR="00DC1D29" w:rsidRPr="00517B07" w:rsidRDefault="00DC1D29" w:rsidP="00DC1D29">
            <w:pPr>
              <w:spacing w:before="60" w:after="60"/>
              <w:ind w:firstLine="0"/>
              <w:jc w:val="both"/>
              <w:rPr>
                <w:sz w:val="24"/>
              </w:rPr>
            </w:pPr>
            <w:r w:rsidRPr="00517B07">
              <w:rPr>
                <w:sz w:val="24"/>
              </w:rPr>
              <w:t>Total</w:t>
            </w:r>
          </w:p>
        </w:tc>
        <w:tc>
          <w:tcPr>
            <w:tcW w:w="2160" w:type="dxa"/>
            <w:tcBorders>
              <w:top w:val="single" w:sz="8" w:space="0" w:color="auto"/>
              <w:bottom w:val="single" w:sz="8" w:space="0" w:color="auto"/>
            </w:tcBorders>
            <w:shd w:val="clear" w:color="auto" w:fill="FFFFFF"/>
          </w:tcPr>
          <w:p w14:paraId="52F70249" w14:textId="77777777" w:rsidR="00DC1D29" w:rsidRPr="00517B07" w:rsidRDefault="00DC1D29" w:rsidP="00DC1D29">
            <w:pPr>
              <w:spacing w:before="60" w:after="60"/>
              <w:ind w:right="720" w:firstLine="0"/>
              <w:jc w:val="right"/>
              <w:rPr>
                <w:sz w:val="24"/>
              </w:rPr>
            </w:pPr>
            <w:r w:rsidRPr="00517B07">
              <w:rPr>
                <w:sz w:val="24"/>
              </w:rPr>
              <w:t>537,3</w:t>
            </w:r>
          </w:p>
        </w:tc>
        <w:tc>
          <w:tcPr>
            <w:tcW w:w="1890" w:type="dxa"/>
            <w:tcBorders>
              <w:top w:val="single" w:sz="8" w:space="0" w:color="auto"/>
              <w:bottom w:val="single" w:sz="8" w:space="0" w:color="auto"/>
            </w:tcBorders>
            <w:shd w:val="clear" w:color="auto" w:fill="FFFFFF"/>
            <w:vAlign w:val="center"/>
          </w:tcPr>
          <w:p w14:paraId="691F834F" w14:textId="77777777" w:rsidR="00DC1D29" w:rsidRPr="00517B07" w:rsidRDefault="00DC1D29" w:rsidP="00DC1D29">
            <w:pPr>
              <w:spacing w:before="60" w:after="60"/>
              <w:ind w:right="720" w:firstLine="0"/>
              <w:jc w:val="right"/>
              <w:rPr>
                <w:sz w:val="24"/>
              </w:rPr>
            </w:pPr>
            <w:r w:rsidRPr="00517B07">
              <w:rPr>
                <w:sz w:val="24"/>
              </w:rPr>
              <w:t>100,0</w:t>
            </w:r>
          </w:p>
        </w:tc>
      </w:tr>
    </w:tbl>
    <w:p w14:paraId="29159AA4" w14:textId="77777777" w:rsidR="00DC1D29" w:rsidRPr="00517B07" w:rsidRDefault="00DC1D29" w:rsidP="00DC1D29">
      <w:pPr>
        <w:pStyle w:val="figst0"/>
      </w:pPr>
      <w:r w:rsidRPr="00517B07">
        <w:t>SOURCE : Euromoney, divers num</w:t>
      </w:r>
      <w:r w:rsidRPr="00517B07">
        <w:t>é</w:t>
      </w:r>
      <w:r w:rsidRPr="00517B07">
        <w:t>ros, notre compilation.</w:t>
      </w:r>
    </w:p>
    <w:p w14:paraId="3CDA4EA2" w14:textId="77777777" w:rsidR="00DC1D29" w:rsidRDefault="00DC1D29" w:rsidP="00DC1D29">
      <w:pPr>
        <w:spacing w:before="120" w:after="120"/>
        <w:jc w:val="both"/>
        <w:rPr>
          <w:szCs w:val="2"/>
        </w:rPr>
      </w:pPr>
    </w:p>
    <w:p w14:paraId="1E077A84" w14:textId="77777777" w:rsidR="00DC1D29" w:rsidRPr="005F1EFD" w:rsidRDefault="00DC1D29" w:rsidP="00DC1D29">
      <w:pPr>
        <w:spacing w:before="120" w:after="120"/>
        <w:jc w:val="both"/>
        <w:rPr>
          <w:szCs w:val="2"/>
        </w:rPr>
      </w:pPr>
    </w:p>
    <w:p w14:paraId="1FF3CF61" w14:textId="77777777" w:rsidR="00DC1D29" w:rsidRPr="005F1EFD" w:rsidRDefault="00DC1D29" w:rsidP="00DC1D29">
      <w:pPr>
        <w:spacing w:before="120" w:after="120"/>
        <w:jc w:val="both"/>
      </w:pPr>
      <w:r w:rsidRPr="005F1EFD">
        <w:t>La performance relative des banques canadiennes peut sembler étonnante de la part d’un pays qu’on dit volontiers faible et dépe</w:t>
      </w:r>
      <w:r w:rsidRPr="005F1EFD">
        <w:t>n</w:t>
      </w:r>
      <w:r w:rsidRPr="005F1EFD">
        <w:t>dant. Mais l’activité internationale des banques canadiennes vient de loin. Dès</w:t>
      </w:r>
      <w:r>
        <w:t xml:space="preserve"> </w:t>
      </w:r>
      <w:r w:rsidRPr="005F1EFD">
        <w:t>1855, la Banque de Montréal s’implantait à New York, et à Lo</w:t>
      </w:r>
      <w:r w:rsidRPr="005F1EFD">
        <w:t>n</w:t>
      </w:r>
      <w:r w:rsidRPr="005F1EFD">
        <w:t>dres en 1870. Au tournant du siècle, les banques canadiennes mult</w:t>
      </w:r>
      <w:r w:rsidRPr="005F1EFD">
        <w:t>i</w:t>
      </w:r>
      <w:r w:rsidRPr="005F1EFD">
        <w:t>pliaient leurs implantations aux États-Unis et dans la zone des Cara</w:t>
      </w:r>
      <w:r w:rsidRPr="005F1EFD">
        <w:t>ï</w:t>
      </w:r>
      <w:r w:rsidRPr="005F1EFD">
        <w:t>bes, où elles agissaient sous le parapluie impérial britannique et dans le sillage des interventions américaines.</w:t>
      </w:r>
    </w:p>
    <w:p w14:paraId="67678345" w14:textId="77777777" w:rsidR="00DC1D29" w:rsidRPr="005F1EFD" w:rsidRDefault="00DC1D29" w:rsidP="00DC1D29">
      <w:pPr>
        <w:spacing w:before="120" w:after="120"/>
        <w:jc w:val="both"/>
      </w:pPr>
      <w:r w:rsidRPr="005F1EFD">
        <w:t>Les banques canadiennes ont aussi profité d’un très fort degré de concentration dans la concurrence avec les banques d’autres pays, n</w:t>
      </w:r>
      <w:r w:rsidRPr="005F1EFD">
        <w:t>o</w:t>
      </w:r>
      <w:r w:rsidRPr="005F1EFD">
        <w:t>tamment celles des États-Unis, où la législation bancaire est bea</w:t>
      </w:r>
      <w:r w:rsidRPr="005F1EFD">
        <w:t>u</w:t>
      </w:r>
      <w:r w:rsidRPr="005F1EFD">
        <w:t>coup plus restrictive. De plus, elles ont toujours joui d’un appui sans faille du gouvernement fédéral, qui les a longtemps protégées de la concu</w:t>
      </w:r>
      <w:r w:rsidRPr="005F1EFD">
        <w:t>r</w:t>
      </w:r>
      <w:r w:rsidRPr="005F1EFD">
        <w:t>rence extérieure sur le marché intérieur.</w:t>
      </w:r>
    </w:p>
    <w:p w14:paraId="0923CF67" w14:textId="77777777" w:rsidR="00DC1D29" w:rsidRPr="005F1EFD" w:rsidRDefault="00DC1D29" w:rsidP="00DC1D29">
      <w:pPr>
        <w:spacing w:before="120" w:after="120"/>
        <w:jc w:val="both"/>
      </w:pPr>
      <w:r w:rsidRPr="005F1EFD">
        <w:t>Après 125 ans d’activités internationales, les banques canadie</w:t>
      </w:r>
      <w:r w:rsidRPr="005F1EFD">
        <w:t>n</w:t>
      </w:r>
      <w:r w:rsidRPr="005F1EFD">
        <w:t>nes ont atteint une stature assez imposante dans l’arène mondiale. Leur actif en d</w:t>
      </w:r>
      <w:r>
        <w:t>e</w:t>
      </w:r>
      <w:r w:rsidRPr="005F1EFD">
        <w:t>vises étrangères atteignai</w:t>
      </w:r>
      <w:r>
        <w:t>en</w:t>
      </w:r>
      <w:r w:rsidRPr="005F1EFD">
        <w:t>t pas moins de 167 milliards (canadiens) en juin 1982, soit plus de 44</w:t>
      </w:r>
      <w:r>
        <w:t>%</w:t>
      </w:r>
      <w:r w:rsidRPr="005F1EFD">
        <w:t xml:space="preserve"> de leurs actifs globaux. Il s’agit là d’une augmentation fulgurante puisqu’en 1968, l’actif en d</w:t>
      </w:r>
      <w:r w:rsidRPr="005F1EFD">
        <w:t>e</w:t>
      </w:r>
      <w:r w:rsidRPr="005F1EFD">
        <w:t>vises étrangères se situait à 7,8 milliards soit 21</w:t>
      </w:r>
      <w:r>
        <w:t>%</w:t>
      </w:r>
      <w:r w:rsidRPr="005F1EFD">
        <w:t xml:space="preserve"> de l’actif. La même croissance se manifeste du côté de la représentation directe à l’étranger. Le nombre de bureaux et de succursales des banques can</w:t>
      </w:r>
      <w:r w:rsidRPr="005F1EFD">
        <w:t>a</w:t>
      </w:r>
      <w:r w:rsidRPr="005F1EFD">
        <w:t>diennes dans d’autres pays est passé d’une centaine à la fin des années 50 à environ 200 à la fin des années 60 et à près de 700 a</w:t>
      </w:r>
      <w:r w:rsidRPr="005F1EFD">
        <w:t>u</w:t>
      </w:r>
      <w:r w:rsidRPr="005F1EFD">
        <w:t xml:space="preserve">jourd’hui, répartis dans une cinquantaine de pays. </w:t>
      </w:r>
      <w:r>
        <w:t>À</w:t>
      </w:r>
      <w:r w:rsidRPr="005F1EFD">
        <w:t xml:space="preserve"> titre de comp</w:t>
      </w:r>
      <w:r w:rsidRPr="005F1EFD">
        <w:t>a</w:t>
      </w:r>
      <w:r w:rsidRPr="005F1EFD">
        <w:t>raison, on évalue à 2 000 le nombre de bureaux et succursales des banques am</w:t>
      </w:r>
      <w:r w:rsidRPr="005F1EFD">
        <w:t>é</w:t>
      </w:r>
      <w:r w:rsidRPr="005F1EFD">
        <w:t>ricaines à l’étranger à l’heure actuelle.</w:t>
      </w:r>
    </w:p>
    <w:p w14:paraId="3DD85405" w14:textId="77777777" w:rsidR="00DC1D29" w:rsidRDefault="00DC1D29" w:rsidP="00DC1D29">
      <w:pPr>
        <w:spacing w:before="120" w:after="120"/>
        <w:jc w:val="both"/>
      </w:pPr>
      <w:r>
        <w:t>[67]</w:t>
      </w:r>
    </w:p>
    <w:p w14:paraId="2F1C2719" w14:textId="77777777" w:rsidR="00DC1D29" w:rsidRDefault="00DC1D29" w:rsidP="00DC1D29">
      <w:pPr>
        <w:spacing w:before="120" w:after="120"/>
        <w:jc w:val="both"/>
      </w:pPr>
    </w:p>
    <w:p w14:paraId="6614B768" w14:textId="77777777" w:rsidR="00DC1D29" w:rsidRPr="008436ED" w:rsidRDefault="00DC1D29" w:rsidP="00DC1D29">
      <w:pPr>
        <w:pStyle w:val="a"/>
      </w:pPr>
      <w:r w:rsidRPr="008436ED">
        <w:t>Locali</w:t>
      </w:r>
      <w:r>
        <w:t>sation et rentabilité</w:t>
      </w:r>
      <w:r>
        <w:br/>
      </w:r>
      <w:r w:rsidRPr="008436ED">
        <w:t>des investissements bancaires à l’étranger</w:t>
      </w:r>
    </w:p>
    <w:p w14:paraId="43CCFC01" w14:textId="77777777" w:rsidR="00DC1D29" w:rsidRPr="008436ED" w:rsidRDefault="00DC1D29" w:rsidP="00DC1D29">
      <w:pPr>
        <w:spacing w:before="120" w:after="120"/>
        <w:jc w:val="both"/>
        <w:rPr>
          <w:b/>
          <w:bCs/>
          <w:szCs w:val="28"/>
        </w:rPr>
      </w:pPr>
    </w:p>
    <w:p w14:paraId="29EC896E" w14:textId="77777777" w:rsidR="00DC1D29" w:rsidRPr="005F1EFD" w:rsidRDefault="00DC1D29" w:rsidP="00DC1D29">
      <w:pPr>
        <w:spacing w:before="120" w:after="120"/>
        <w:jc w:val="both"/>
      </w:pPr>
      <w:r w:rsidRPr="005F1EFD">
        <w:t>Dans quelles régions du monde cette expansion s’est-elle effe</w:t>
      </w:r>
      <w:r w:rsidRPr="005F1EFD">
        <w:t>c</w:t>
      </w:r>
      <w:r w:rsidRPr="005F1EFD">
        <w:t>tuée ? Le tableau suivant donne la répartition des bureaux et succurs</w:t>
      </w:r>
      <w:r w:rsidRPr="005F1EFD">
        <w:t>a</w:t>
      </w:r>
      <w:r w:rsidRPr="005F1EFD">
        <w:t>les à l’étranger en 1970 et en 1981.</w:t>
      </w:r>
    </w:p>
    <w:p w14:paraId="72611D58" w14:textId="77777777" w:rsidR="00DC1D29" w:rsidRDefault="00DC1D29" w:rsidP="00DC1D29">
      <w:pPr>
        <w:spacing w:before="120" w:after="120"/>
        <w:jc w:val="both"/>
      </w:pPr>
    </w:p>
    <w:p w14:paraId="12AFB7C0" w14:textId="77777777" w:rsidR="00DC1D29" w:rsidRPr="005F1EFD" w:rsidRDefault="00DC1D29" w:rsidP="00DC1D29">
      <w:pPr>
        <w:pStyle w:val="figtitre"/>
      </w:pPr>
      <w:r w:rsidRPr="005F1EFD">
        <w:t>Tableau 2</w:t>
      </w:r>
    </w:p>
    <w:p w14:paraId="7A29011C" w14:textId="77777777" w:rsidR="00DC1D29" w:rsidRPr="005F1EFD" w:rsidRDefault="00DC1D29" w:rsidP="00DC1D29">
      <w:pPr>
        <w:pStyle w:val="figtitrest"/>
      </w:pPr>
      <w:r w:rsidRPr="005F1EFD">
        <w:t>Distribution des bureaux et succursales des banques canadiennes à l’étranger</w:t>
      </w:r>
    </w:p>
    <w:tbl>
      <w:tblPr>
        <w:tblOverlap w:val="never"/>
        <w:tblW w:w="0" w:type="auto"/>
        <w:tblLayout w:type="fixed"/>
        <w:tblCellMar>
          <w:left w:w="10" w:type="dxa"/>
          <w:right w:w="10" w:type="dxa"/>
        </w:tblCellMar>
        <w:tblLook w:val="04A0" w:firstRow="1" w:lastRow="0" w:firstColumn="1" w:lastColumn="0" w:noHBand="0" w:noVBand="1"/>
      </w:tblPr>
      <w:tblGrid>
        <w:gridCol w:w="2980"/>
        <w:gridCol w:w="1350"/>
        <w:gridCol w:w="1440"/>
        <w:gridCol w:w="2160"/>
      </w:tblGrid>
      <w:tr w:rsidR="00DC1D29" w:rsidRPr="005F1EFD" w14:paraId="6D5FFAD4" w14:textId="77777777">
        <w:tblPrEx>
          <w:tblCellMar>
            <w:top w:w="0" w:type="dxa"/>
            <w:bottom w:w="0" w:type="dxa"/>
          </w:tblCellMar>
        </w:tblPrEx>
        <w:tc>
          <w:tcPr>
            <w:tcW w:w="2980" w:type="dxa"/>
            <w:tcBorders>
              <w:top w:val="single" w:sz="8" w:space="0" w:color="auto"/>
              <w:bottom w:val="single" w:sz="8" w:space="0" w:color="auto"/>
            </w:tcBorders>
            <w:shd w:val="clear" w:color="auto" w:fill="EEECE1"/>
            <w:vAlign w:val="bottom"/>
          </w:tcPr>
          <w:p w14:paraId="121C9080" w14:textId="77777777" w:rsidR="00DC1D29" w:rsidRPr="00517B07" w:rsidRDefault="00DC1D29" w:rsidP="00DC1D29">
            <w:pPr>
              <w:spacing w:before="120" w:after="120"/>
              <w:ind w:firstLine="0"/>
              <w:jc w:val="both"/>
              <w:rPr>
                <w:sz w:val="22"/>
              </w:rPr>
            </w:pPr>
          </w:p>
        </w:tc>
        <w:tc>
          <w:tcPr>
            <w:tcW w:w="1350" w:type="dxa"/>
            <w:tcBorders>
              <w:top w:val="single" w:sz="8" w:space="0" w:color="auto"/>
              <w:bottom w:val="single" w:sz="8" w:space="0" w:color="auto"/>
            </w:tcBorders>
            <w:shd w:val="clear" w:color="auto" w:fill="EEECE1"/>
            <w:vAlign w:val="bottom"/>
          </w:tcPr>
          <w:p w14:paraId="6CE045C1" w14:textId="77777777" w:rsidR="00DC1D29" w:rsidRPr="00517B07" w:rsidRDefault="00DC1D29" w:rsidP="00DC1D29">
            <w:pPr>
              <w:spacing w:before="120" w:after="120"/>
              <w:ind w:firstLine="0"/>
              <w:jc w:val="center"/>
              <w:rPr>
                <w:sz w:val="22"/>
              </w:rPr>
            </w:pPr>
            <w:r>
              <w:rPr>
                <w:sz w:val="22"/>
              </w:rPr>
              <w:t>1970</w:t>
            </w:r>
          </w:p>
        </w:tc>
        <w:tc>
          <w:tcPr>
            <w:tcW w:w="1440" w:type="dxa"/>
            <w:tcBorders>
              <w:top w:val="single" w:sz="8" w:space="0" w:color="auto"/>
              <w:bottom w:val="single" w:sz="8" w:space="0" w:color="auto"/>
            </w:tcBorders>
            <w:shd w:val="clear" w:color="auto" w:fill="EEECE1"/>
            <w:vAlign w:val="bottom"/>
          </w:tcPr>
          <w:p w14:paraId="72E0F359" w14:textId="77777777" w:rsidR="00DC1D29" w:rsidRPr="00517B07" w:rsidRDefault="00DC1D29" w:rsidP="00DC1D29">
            <w:pPr>
              <w:spacing w:before="120" w:after="120"/>
              <w:ind w:firstLine="0"/>
              <w:jc w:val="center"/>
              <w:rPr>
                <w:sz w:val="22"/>
              </w:rPr>
            </w:pPr>
            <w:r>
              <w:rPr>
                <w:sz w:val="22"/>
              </w:rPr>
              <w:t>1980</w:t>
            </w:r>
          </w:p>
        </w:tc>
        <w:tc>
          <w:tcPr>
            <w:tcW w:w="2160" w:type="dxa"/>
            <w:tcBorders>
              <w:top w:val="single" w:sz="8" w:space="0" w:color="auto"/>
              <w:bottom w:val="single" w:sz="8" w:space="0" w:color="auto"/>
            </w:tcBorders>
            <w:shd w:val="clear" w:color="auto" w:fill="EEECE1"/>
          </w:tcPr>
          <w:p w14:paraId="3AE48F73" w14:textId="77777777" w:rsidR="00DC1D29" w:rsidRPr="00517B07" w:rsidRDefault="00DC1D29" w:rsidP="00DC1D29">
            <w:pPr>
              <w:spacing w:before="120" w:after="120"/>
              <w:ind w:firstLine="0"/>
              <w:jc w:val="center"/>
              <w:rPr>
                <w:sz w:val="22"/>
              </w:rPr>
            </w:pPr>
            <w:r>
              <w:rPr>
                <w:sz w:val="22"/>
              </w:rPr>
              <w:t>% d’</w:t>
            </w:r>
            <w:r w:rsidRPr="00517B07">
              <w:rPr>
                <w:sz w:val="22"/>
              </w:rPr>
              <w:t>augment</w:t>
            </w:r>
            <w:r w:rsidRPr="00517B07">
              <w:rPr>
                <w:sz w:val="22"/>
              </w:rPr>
              <w:t>a</w:t>
            </w:r>
            <w:r w:rsidRPr="00517B07">
              <w:rPr>
                <w:sz w:val="22"/>
              </w:rPr>
              <w:t>tion</w:t>
            </w:r>
          </w:p>
        </w:tc>
      </w:tr>
      <w:tr w:rsidR="00DC1D29" w:rsidRPr="005F1EFD" w14:paraId="1C1480E7" w14:textId="77777777">
        <w:tblPrEx>
          <w:tblCellMar>
            <w:top w:w="0" w:type="dxa"/>
            <w:bottom w:w="0" w:type="dxa"/>
          </w:tblCellMar>
        </w:tblPrEx>
        <w:tc>
          <w:tcPr>
            <w:tcW w:w="2980" w:type="dxa"/>
            <w:tcBorders>
              <w:top w:val="single" w:sz="8" w:space="0" w:color="auto"/>
            </w:tcBorders>
            <w:shd w:val="clear" w:color="auto" w:fill="FFFFFF"/>
            <w:vAlign w:val="bottom"/>
          </w:tcPr>
          <w:p w14:paraId="16267EDE" w14:textId="77777777" w:rsidR="00DC1D29" w:rsidRPr="00517B07" w:rsidRDefault="00DC1D29" w:rsidP="00DC1D29">
            <w:pPr>
              <w:spacing w:before="60" w:after="60"/>
              <w:ind w:left="360" w:firstLine="0"/>
              <w:jc w:val="both"/>
              <w:rPr>
                <w:sz w:val="22"/>
              </w:rPr>
            </w:pPr>
            <w:r w:rsidRPr="00517B07">
              <w:rPr>
                <w:sz w:val="22"/>
              </w:rPr>
              <w:t>É.-U.</w:t>
            </w:r>
          </w:p>
        </w:tc>
        <w:tc>
          <w:tcPr>
            <w:tcW w:w="1350" w:type="dxa"/>
            <w:tcBorders>
              <w:top w:val="single" w:sz="8" w:space="0" w:color="auto"/>
            </w:tcBorders>
            <w:shd w:val="clear" w:color="auto" w:fill="FFFFFF"/>
            <w:vAlign w:val="bottom"/>
          </w:tcPr>
          <w:p w14:paraId="5DDDDB32" w14:textId="77777777" w:rsidR="00DC1D29" w:rsidRPr="00517B07" w:rsidRDefault="00DC1D29" w:rsidP="00DC1D29">
            <w:pPr>
              <w:spacing w:before="60" w:after="60"/>
              <w:ind w:right="510" w:firstLine="0"/>
              <w:jc w:val="right"/>
              <w:rPr>
                <w:sz w:val="22"/>
              </w:rPr>
            </w:pPr>
            <w:r w:rsidRPr="00517B07">
              <w:rPr>
                <w:sz w:val="22"/>
              </w:rPr>
              <w:t>23</w:t>
            </w:r>
          </w:p>
        </w:tc>
        <w:tc>
          <w:tcPr>
            <w:tcW w:w="1440" w:type="dxa"/>
            <w:tcBorders>
              <w:top w:val="single" w:sz="8" w:space="0" w:color="auto"/>
            </w:tcBorders>
            <w:shd w:val="clear" w:color="auto" w:fill="FFFFFF"/>
            <w:vAlign w:val="bottom"/>
          </w:tcPr>
          <w:p w14:paraId="232EF11F" w14:textId="77777777" w:rsidR="00DC1D29" w:rsidRPr="00517B07" w:rsidRDefault="00DC1D29" w:rsidP="00DC1D29">
            <w:pPr>
              <w:spacing w:before="60" w:after="60"/>
              <w:ind w:right="510" w:firstLine="0"/>
              <w:jc w:val="right"/>
              <w:rPr>
                <w:sz w:val="22"/>
              </w:rPr>
            </w:pPr>
            <w:r w:rsidRPr="00517B07">
              <w:rPr>
                <w:sz w:val="22"/>
              </w:rPr>
              <w:t>124</w:t>
            </w:r>
          </w:p>
        </w:tc>
        <w:tc>
          <w:tcPr>
            <w:tcW w:w="2160" w:type="dxa"/>
            <w:tcBorders>
              <w:top w:val="single" w:sz="8" w:space="0" w:color="auto"/>
            </w:tcBorders>
            <w:shd w:val="clear" w:color="auto" w:fill="FFFFFF"/>
          </w:tcPr>
          <w:p w14:paraId="5AE4F193" w14:textId="77777777" w:rsidR="00DC1D29" w:rsidRPr="00517B07" w:rsidRDefault="00DC1D29" w:rsidP="00DC1D29">
            <w:pPr>
              <w:spacing w:before="60" w:after="60"/>
              <w:ind w:right="510" w:firstLine="0"/>
              <w:jc w:val="right"/>
              <w:rPr>
                <w:sz w:val="22"/>
              </w:rPr>
            </w:pPr>
            <w:r w:rsidRPr="00517B07">
              <w:rPr>
                <w:sz w:val="22"/>
              </w:rPr>
              <w:t>439%</w:t>
            </w:r>
          </w:p>
        </w:tc>
      </w:tr>
      <w:tr w:rsidR="00DC1D29" w:rsidRPr="005F1EFD" w14:paraId="74D6A01B" w14:textId="77777777">
        <w:tblPrEx>
          <w:tblCellMar>
            <w:top w:w="0" w:type="dxa"/>
            <w:bottom w:w="0" w:type="dxa"/>
          </w:tblCellMar>
        </w:tblPrEx>
        <w:tc>
          <w:tcPr>
            <w:tcW w:w="2980" w:type="dxa"/>
            <w:shd w:val="clear" w:color="auto" w:fill="FFFFFF"/>
          </w:tcPr>
          <w:p w14:paraId="59A1D1FE" w14:textId="77777777" w:rsidR="00DC1D29" w:rsidRPr="00517B07" w:rsidRDefault="00DC1D29" w:rsidP="00DC1D29">
            <w:pPr>
              <w:spacing w:before="60" w:after="60"/>
              <w:ind w:left="360" w:firstLine="0"/>
              <w:jc w:val="both"/>
              <w:rPr>
                <w:sz w:val="22"/>
              </w:rPr>
            </w:pPr>
            <w:r w:rsidRPr="00517B07">
              <w:rPr>
                <w:sz w:val="22"/>
              </w:rPr>
              <w:t>Am</w:t>
            </w:r>
            <w:r w:rsidRPr="00517B07">
              <w:rPr>
                <w:sz w:val="22"/>
              </w:rPr>
              <w:t>é</w:t>
            </w:r>
            <w:r w:rsidRPr="00517B07">
              <w:rPr>
                <w:sz w:val="22"/>
              </w:rPr>
              <w:t>rique</w:t>
            </w:r>
            <w:r>
              <w:rPr>
                <w:sz w:val="22"/>
              </w:rPr>
              <w:t xml:space="preserve"> </w:t>
            </w:r>
            <w:r w:rsidRPr="00517B07">
              <w:rPr>
                <w:sz w:val="22"/>
              </w:rPr>
              <w:t>latine</w:t>
            </w:r>
          </w:p>
        </w:tc>
        <w:tc>
          <w:tcPr>
            <w:tcW w:w="1350" w:type="dxa"/>
            <w:shd w:val="clear" w:color="auto" w:fill="FFFFFF"/>
            <w:vAlign w:val="bottom"/>
          </w:tcPr>
          <w:p w14:paraId="3001E054" w14:textId="77777777" w:rsidR="00DC1D29" w:rsidRPr="00517B07" w:rsidRDefault="00DC1D29" w:rsidP="00DC1D29">
            <w:pPr>
              <w:spacing w:before="60" w:after="60"/>
              <w:ind w:right="510" w:firstLine="0"/>
              <w:jc w:val="right"/>
              <w:rPr>
                <w:sz w:val="22"/>
              </w:rPr>
            </w:pPr>
            <w:r w:rsidRPr="00517B07">
              <w:rPr>
                <w:sz w:val="22"/>
              </w:rPr>
              <w:t>27</w:t>
            </w:r>
          </w:p>
        </w:tc>
        <w:tc>
          <w:tcPr>
            <w:tcW w:w="1440" w:type="dxa"/>
            <w:shd w:val="clear" w:color="auto" w:fill="FFFFFF"/>
            <w:vAlign w:val="bottom"/>
          </w:tcPr>
          <w:p w14:paraId="5307D54D" w14:textId="77777777" w:rsidR="00DC1D29" w:rsidRPr="00517B07" w:rsidRDefault="00DC1D29" w:rsidP="00DC1D29">
            <w:pPr>
              <w:spacing w:before="60" w:after="60"/>
              <w:ind w:right="510" w:firstLine="0"/>
              <w:jc w:val="right"/>
              <w:rPr>
                <w:sz w:val="22"/>
              </w:rPr>
            </w:pPr>
            <w:r w:rsidRPr="00517B07">
              <w:rPr>
                <w:sz w:val="22"/>
              </w:rPr>
              <w:t>81</w:t>
            </w:r>
          </w:p>
        </w:tc>
        <w:tc>
          <w:tcPr>
            <w:tcW w:w="2160" w:type="dxa"/>
            <w:shd w:val="clear" w:color="auto" w:fill="FFFFFF"/>
            <w:vAlign w:val="bottom"/>
          </w:tcPr>
          <w:p w14:paraId="6E8EBC31" w14:textId="77777777" w:rsidR="00DC1D29" w:rsidRPr="00517B07" w:rsidRDefault="00DC1D29" w:rsidP="00DC1D29">
            <w:pPr>
              <w:spacing w:before="60" w:after="60"/>
              <w:ind w:right="510" w:firstLine="0"/>
              <w:jc w:val="right"/>
              <w:rPr>
                <w:sz w:val="22"/>
              </w:rPr>
            </w:pPr>
            <w:r w:rsidRPr="00517B07">
              <w:rPr>
                <w:sz w:val="22"/>
              </w:rPr>
              <w:t>200%</w:t>
            </w:r>
          </w:p>
        </w:tc>
      </w:tr>
      <w:tr w:rsidR="00DC1D29" w:rsidRPr="005F1EFD" w14:paraId="3758165E" w14:textId="77777777">
        <w:tblPrEx>
          <w:tblCellMar>
            <w:top w:w="0" w:type="dxa"/>
            <w:bottom w:w="0" w:type="dxa"/>
          </w:tblCellMar>
        </w:tblPrEx>
        <w:tc>
          <w:tcPr>
            <w:tcW w:w="2980" w:type="dxa"/>
            <w:shd w:val="clear" w:color="auto" w:fill="FFFFFF"/>
          </w:tcPr>
          <w:p w14:paraId="68C912D5" w14:textId="77777777" w:rsidR="00DC1D29" w:rsidRPr="00517B07" w:rsidRDefault="00DC1D29" w:rsidP="00DC1D29">
            <w:pPr>
              <w:spacing w:before="60" w:after="60"/>
              <w:ind w:left="360" w:firstLine="0"/>
              <w:jc w:val="both"/>
              <w:rPr>
                <w:sz w:val="22"/>
              </w:rPr>
            </w:pPr>
            <w:r w:rsidRPr="00517B07">
              <w:rPr>
                <w:sz w:val="22"/>
              </w:rPr>
              <w:t>Anti</w:t>
            </w:r>
            <w:r w:rsidRPr="00517B07">
              <w:rPr>
                <w:sz w:val="22"/>
              </w:rPr>
              <w:t>l</w:t>
            </w:r>
            <w:r w:rsidRPr="00517B07">
              <w:rPr>
                <w:sz w:val="22"/>
              </w:rPr>
              <w:t>les</w:t>
            </w:r>
          </w:p>
        </w:tc>
        <w:tc>
          <w:tcPr>
            <w:tcW w:w="1350" w:type="dxa"/>
            <w:shd w:val="clear" w:color="auto" w:fill="FFFFFF"/>
          </w:tcPr>
          <w:p w14:paraId="04E46C4B" w14:textId="77777777" w:rsidR="00DC1D29" w:rsidRPr="00517B07" w:rsidRDefault="00DC1D29" w:rsidP="00DC1D29">
            <w:pPr>
              <w:spacing w:before="60" w:after="60"/>
              <w:ind w:right="510" w:firstLine="0"/>
              <w:jc w:val="right"/>
              <w:rPr>
                <w:sz w:val="22"/>
              </w:rPr>
            </w:pPr>
            <w:r w:rsidRPr="00517B07">
              <w:rPr>
                <w:sz w:val="22"/>
              </w:rPr>
              <w:t>137</w:t>
            </w:r>
          </w:p>
        </w:tc>
        <w:tc>
          <w:tcPr>
            <w:tcW w:w="1440" w:type="dxa"/>
            <w:shd w:val="clear" w:color="auto" w:fill="FFFFFF"/>
            <w:vAlign w:val="bottom"/>
          </w:tcPr>
          <w:p w14:paraId="4A1B36D6" w14:textId="77777777" w:rsidR="00DC1D29" w:rsidRPr="00517B07" w:rsidRDefault="00DC1D29" w:rsidP="00DC1D29">
            <w:pPr>
              <w:spacing w:before="60" w:after="60"/>
              <w:ind w:right="510" w:firstLine="0"/>
              <w:jc w:val="right"/>
              <w:rPr>
                <w:sz w:val="22"/>
              </w:rPr>
            </w:pPr>
            <w:r w:rsidRPr="00517B07">
              <w:rPr>
                <w:sz w:val="22"/>
              </w:rPr>
              <w:t>286</w:t>
            </w:r>
          </w:p>
        </w:tc>
        <w:tc>
          <w:tcPr>
            <w:tcW w:w="2160" w:type="dxa"/>
            <w:shd w:val="clear" w:color="auto" w:fill="FFFFFF"/>
          </w:tcPr>
          <w:p w14:paraId="1113956C" w14:textId="77777777" w:rsidR="00DC1D29" w:rsidRPr="00517B07" w:rsidRDefault="00DC1D29" w:rsidP="00DC1D29">
            <w:pPr>
              <w:spacing w:before="60" w:after="60"/>
              <w:ind w:right="510" w:firstLine="0"/>
              <w:jc w:val="right"/>
              <w:rPr>
                <w:sz w:val="22"/>
              </w:rPr>
            </w:pPr>
            <w:r w:rsidRPr="00517B07">
              <w:rPr>
                <w:sz w:val="22"/>
              </w:rPr>
              <w:t>108%</w:t>
            </w:r>
          </w:p>
        </w:tc>
      </w:tr>
      <w:tr w:rsidR="00DC1D29" w:rsidRPr="005F1EFD" w14:paraId="63BC2033" w14:textId="77777777">
        <w:tblPrEx>
          <w:tblCellMar>
            <w:top w:w="0" w:type="dxa"/>
            <w:bottom w:w="0" w:type="dxa"/>
          </w:tblCellMar>
        </w:tblPrEx>
        <w:tc>
          <w:tcPr>
            <w:tcW w:w="2980" w:type="dxa"/>
            <w:shd w:val="clear" w:color="auto" w:fill="FFFFFF"/>
          </w:tcPr>
          <w:p w14:paraId="495EEE96" w14:textId="77777777" w:rsidR="00DC1D29" w:rsidRPr="00517B07" w:rsidRDefault="00DC1D29" w:rsidP="00DC1D29">
            <w:pPr>
              <w:spacing w:before="60" w:after="60"/>
              <w:ind w:left="360" w:firstLine="0"/>
              <w:jc w:val="both"/>
              <w:rPr>
                <w:sz w:val="22"/>
              </w:rPr>
            </w:pPr>
            <w:r w:rsidRPr="00517B07">
              <w:rPr>
                <w:sz w:val="22"/>
              </w:rPr>
              <w:t>Eur</w:t>
            </w:r>
            <w:r w:rsidRPr="00517B07">
              <w:rPr>
                <w:sz w:val="22"/>
              </w:rPr>
              <w:t>o</w:t>
            </w:r>
            <w:r w:rsidRPr="00517B07">
              <w:rPr>
                <w:sz w:val="22"/>
              </w:rPr>
              <w:t>pe</w:t>
            </w:r>
          </w:p>
        </w:tc>
        <w:tc>
          <w:tcPr>
            <w:tcW w:w="1350" w:type="dxa"/>
            <w:shd w:val="clear" w:color="auto" w:fill="FFFFFF"/>
          </w:tcPr>
          <w:p w14:paraId="59F3D38C" w14:textId="77777777" w:rsidR="00DC1D29" w:rsidRPr="00517B07" w:rsidRDefault="00DC1D29" w:rsidP="00DC1D29">
            <w:pPr>
              <w:spacing w:before="60" w:after="60"/>
              <w:ind w:right="510" w:firstLine="0"/>
              <w:jc w:val="right"/>
              <w:rPr>
                <w:sz w:val="22"/>
              </w:rPr>
            </w:pPr>
            <w:r w:rsidRPr="00517B07">
              <w:rPr>
                <w:sz w:val="22"/>
              </w:rPr>
              <w:t>25</w:t>
            </w:r>
          </w:p>
        </w:tc>
        <w:tc>
          <w:tcPr>
            <w:tcW w:w="1440" w:type="dxa"/>
            <w:shd w:val="clear" w:color="auto" w:fill="FFFFFF"/>
          </w:tcPr>
          <w:p w14:paraId="7A0780A4" w14:textId="77777777" w:rsidR="00DC1D29" w:rsidRPr="00517B07" w:rsidRDefault="00DC1D29" w:rsidP="00DC1D29">
            <w:pPr>
              <w:spacing w:before="60" w:after="60"/>
              <w:ind w:right="510" w:firstLine="0"/>
              <w:jc w:val="right"/>
              <w:rPr>
                <w:sz w:val="22"/>
              </w:rPr>
            </w:pPr>
            <w:r w:rsidRPr="00517B07">
              <w:rPr>
                <w:sz w:val="22"/>
              </w:rPr>
              <w:t>103</w:t>
            </w:r>
          </w:p>
        </w:tc>
        <w:tc>
          <w:tcPr>
            <w:tcW w:w="2160" w:type="dxa"/>
            <w:shd w:val="clear" w:color="auto" w:fill="FFFFFF"/>
          </w:tcPr>
          <w:p w14:paraId="0CDF0B2B" w14:textId="77777777" w:rsidR="00DC1D29" w:rsidRPr="00517B07" w:rsidRDefault="00DC1D29" w:rsidP="00DC1D29">
            <w:pPr>
              <w:spacing w:before="60" w:after="60"/>
              <w:ind w:right="510" w:firstLine="0"/>
              <w:jc w:val="right"/>
              <w:rPr>
                <w:sz w:val="22"/>
              </w:rPr>
            </w:pPr>
            <w:r w:rsidRPr="00517B07">
              <w:rPr>
                <w:sz w:val="22"/>
              </w:rPr>
              <w:t>312%</w:t>
            </w:r>
          </w:p>
        </w:tc>
      </w:tr>
      <w:tr w:rsidR="00DC1D29" w:rsidRPr="005F1EFD" w14:paraId="0A442505" w14:textId="77777777">
        <w:tblPrEx>
          <w:tblCellMar>
            <w:top w:w="0" w:type="dxa"/>
            <w:bottom w:w="0" w:type="dxa"/>
          </w:tblCellMar>
        </w:tblPrEx>
        <w:tc>
          <w:tcPr>
            <w:tcW w:w="2980" w:type="dxa"/>
            <w:shd w:val="clear" w:color="auto" w:fill="FFFFFF"/>
          </w:tcPr>
          <w:p w14:paraId="432C2B7B" w14:textId="77777777" w:rsidR="00DC1D29" w:rsidRPr="00517B07" w:rsidRDefault="00DC1D29" w:rsidP="00DC1D29">
            <w:pPr>
              <w:spacing w:before="60" w:after="60"/>
              <w:ind w:left="360" w:firstLine="0"/>
              <w:jc w:val="both"/>
              <w:rPr>
                <w:sz w:val="22"/>
              </w:rPr>
            </w:pPr>
            <w:r w:rsidRPr="00517B07">
              <w:rPr>
                <w:sz w:val="22"/>
              </w:rPr>
              <w:t>Asie/Pacifique</w:t>
            </w:r>
          </w:p>
        </w:tc>
        <w:tc>
          <w:tcPr>
            <w:tcW w:w="1350" w:type="dxa"/>
            <w:shd w:val="clear" w:color="auto" w:fill="FFFFFF"/>
            <w:vAlign w:val="bottom"/>
          </w:tcPr>
          <w:p w14:paraId="108CD731" w14:textId="77777777" w:rsidR="00DC1D29" w:rsidRPr="00517B07" w:rsidRDefault="00DC1D29" w:rsidP="00DC1D29">
            <w:pPr>
              <w:spacing w:before="60" w:after="60"/>
              <w:ind w:right="510" w:firstLine="0"/>
              <w:jc w:val="right"/>
              <w:rPr>
                <w:sz w:val="22"/>
              </w:rPr>
            </w:pPr>
            <w:r w:rsidRPr="00517B07">
              <w:rPr>
                <w:sz w:val="22"/>
              </w:rPr>
              <w:t>2</w:t>
            </w:r>
          </w:p>
        </w:tc>
        <w:tc>
          <w:tcPr>
            <w:tcW w:w="1440" w:type="dxa"/>
            <w:shd w:val="clear" w:color="auto" w:fill="FFFFFF"/>
          </w:tcPr>
          <w:p w14:paraId="06282D8C" w14:textId="77777777" w:rsidR="00DC1D29" w:rsidRPr="00517B07" w:rsidRDefault="00DC1D29" w:rsidP="00DC1D29">
            <w:pPr>
              <w:spacing w:before="60" w:after="60"/>
              <w:ind w:right="510" w:firstLine="0"/>
              <w:jc w:val="right"/>
              <w:rPr>
                <w:sz w:val="22"/>
              </w:rPr>
            </w:pPr>
            <w:r w:rsidRPr="00517B07">
              <w:rPr>
                <w:sz w:val="22"/>
              </w:rPr>
              <w:t>56</w:t>
            </w:r>
          </w:p>
        </w:tc>
        <w:tc>
          <w:tcPr>
            <w:tcW w:w="2160" w:type="dxa"/>
            <w:shd w:val="clear" w:color="auto" w:fill="FFFFFF"/>
          </w:tcPr>
          <w:p w14:paraId="4E6816EB" w14:textId="77777777" w:rsidR="00DC1D29" w:rsidRPr="00517B07" w:rsidRDefault="00DC1D29" w:rsidP="00DC1D29">
            <w:pPr>
              <w:spacing w:before="60" w:after="60"/>
              <w:ind w:right="510" w:firstLine="0"/>
              <w:jc w:val="right"/>
              <w:rPr>
                <w:sz w:val="22"/>
              </w:rPr>
            </w:pPr>
            <w:r w:rsidRPr="00517B07">
              <w:rPr>
                <w:sz w:val="22"/>
              </w:rPr>
              <w:t>2700%</w:t>
            </w:r>
          </w:p>
        </w:tc>
      </w:tr>
      <w:tr w:rsidR="00DC1D29" w:rsidRPr="005F1EFD" w14:paraId="327BBFC6" w14:textId="77777777">
        <w:tblPrEx>
          <w:tblCellMar>
            <w:top w:w="0" w:type="dxa"/>
            <w:bottom w:w="0" w:type="dxa"/>
          </w:tblCellMar>
        </w:tblPrEx>
        <w:tc>
          <w:tcPr>
            <w:tcW w:w="2980" w:type="dxa"/>
            <w:tcBorders>
              <w:bottom w:val="single" w:sz="8" w:space="0" w:color="auto"/>
            </w:tcBorders>
            <w:shd w:val="clear" w:color="auto" w:fill="FFFFFF"/>
          </w:tcPr>
          <w:p w14:paraId="734CD6A7" w14:textId="77777777" w:rsidR="00DC1D29" w:rsidRPr="00517B07" w:rsidRDefault="00DC1D29" w:rsidP="00DC1D29">
            <w:pPr>
              <w:spacing w:before="60" w:after="60"/>
              <w:ind w:left="360" w:firstLine="0"/>
              <w:jc w:val="both"/>
              <w:rPr>
                <w:sz w:val="22"/>
              </w:rPr>
            </w:pPr>
            <w:r w:rsidRPr="00517B07">
              <w:rPr>
                <w:sz w:val="22"/>
              </w:rPr>
              <w:t>Afr</w:t>
            </w:r>
            <w:r w:rsidRPr="00517B07">
              <w:rPr>
                <w:sz w:val="22"/>
              </w:rPr>
              <w:t>i</w:t>
            </w:r>
            <w:r w:rsidRPr="00517B07">
              <w:rPr>
                <w:sz w:val="22"/>
              </w:rPr>
              <w:t>que/Moyen-Orient</w:t>
            </w:r>
          </w:p>
        </w:tc>
        <w:tc>
          <w:tcPr>
            <w:tcW w:w="1350" w:type="dxa"/>
            <w:tcBorders>
              <w:bottom w:val="single" w:sz="8" w:space="0" w:color="auto"/>
            </w:tcBorders>
            <w:shd w:val="clear" w:color="auto" w:fill="FFFFFF"/>
            <w:vAlign w:val="bottom"/>
          </w:tcPr>
          <w:p w14:paraId="65D3BA74" w14:textId="77777777" w:rsidR="00DC1D29" w:rsidRPr="00517B07" w:rsidRDefault="00DC1D29" w:rsidP="00DC1D29">
            <w:pPr>
              <w:spacing w:before="60" w:after="60"/>
              <w:ind w:right="510" w:firstLine="0"/>
              <w:jc w:val="right"/>
              <w:rPr>
                <w:sz w:val="22"/>
              </w:rPr>
            </w:pPr>
            <w:r w:rsidRPr="00517B07">
              <w:rPr>
                <w:sz w:val="22"/>
              </w:rPr>
              <w:t>1</w:t>
            </w:r>
          </w:p>
        </w:tc>
        <w:tc>
          <w:tcPr>
            <w:tcW w:w="1440" w:type="dxa"/>
            <w:tcBorders>
              <w:bottom w:val="single" w:sz="8" w:space="0" w:color="auto"/>
            </w:tcBorders>
            <w:shd w:val="clear" w:color="auto" w:fill="FFFFFF"/>
            <w:vAlign w:val="bottom"/>
          </w:tcPr>
          <w:p w14:paraId="06A4E2AA" w14:textId="77777777" w:rsidR="00DC1D29" w:rsidRPr="00517B07" w:rsidRDefault="00DC1D29" w:rsidP="00DC1D29">
            <w:pPr>
              <w:spacing w:before="60" w:after="60"/>
              <w:ind w:right="510" w:firstLine="0"/>
              <w:jc w:val="right"/>
              <w:rPr>
                <w:sz w:val="22"/>
              </w:rPr>
            </w:pPr>
            <w:r w:rsidRPr="00517B07">
              <w:rPr>
                <w:sz w:val="22"/>
              </w:rPr>
              <w:t>13</w:t>
            </w:r>
          </w:p>
        </w:tc>
        <w:tc>
          <w:tcPr>
            <w:tcW w:w="2160" w:type="dxa"/>
            <w:tcBorders>
              <w:bottom w:val="single" w:sz="8" w:space="0" w:color="auto"/>
            </w:tcBorders>
            <w:shd w:val="clear" w:color="auto" w:fill="FFFFFF"/>
            <w:vAlign w:val="bottom"/>
          </w:tcPr>
          <w:p w14:paraId="7E984428" w14:textId="77777777" w:rsidR="00DC1D29" w:rsidRPr="00517B07" w:rsidRDefault="00DC1D29" w:rsidP="00DC1D29">
            <w:pPr>
              <w:spacing w:before="60" w:after="60"/>
              <w:ind w:right="510" w:firstLine="0"/>
              <w:jc w:val="right"/>
              <w:rPr>
                <w:sz w:val="22"/>
              </w:rPr>
            </w:pPr>
            <w:r w:rsidRPr="00517B07">
              <w:rPr>
                <w:sz w:val="22"/>
              </w:rPr>
              <w:t>1200%</w:t>
            </w:r>
          </w:p>
        </w:tc>
      </w:tr>
      <w:tr w:rsidR="00DC1D29" w:rsidRPr="005F1EFD" w14:paraId="650CCE24" w14:textId="77777777">
        <w:tblPrEx>
          <w:tblCellMar>
            <w:top w:w="0" w:type="dxa"/>
            <w:bottom w:w="0" w:type="dxa"/>
          </w:tblCellMar>
        </w:tblPrEx>
        <w:tc>
          <w:tcPr>
            <w:tcW w:w="2980" w:type="dxa"/>
            <w:tcBorders>
              <w:top w:val="single" w:sz="8" w:space="0" w:color="auto"/>
              <w:bottom w:val="single" w:sz="8" w:space="0" w:color="auto"/>
            </w:tcBorders>
            <w:shd w:val="clear" w:color="auto" w:fill="FFFFFF"/>
          </w:tcPr>
          <w:p w14:paraId="5078D18A" w14:textId="77777777" w:rsidR="00DC1D29" w:rsidRPr="00517B07" w:rsidRDefault="00DC1D29" w:rsidP="00DC1D29">
            <w:pPr>
              <w:spacing w:before="120" w:after="120"/>
              <w:ind w:left="360" w:firstLine="0"/>
              <w:jc w:val="both"/>
              <w:rPr>
                <w:sz w:val="22"/>
              </w:rPr>
            </w:pPr>
            <w:r w:rsidRPr="00517B07">
              <w:rPr>
                <w:sz w:val="22"/>
              </w:rPr>
              <w:t>Total</w:t>
            </w:r>
          </w:p>
        </w:tc>
        <w:tc>
          <w:tcPr>
            <w:tcW w:w="1350" w:type="dxa"/>
            <w:tcBorders>
              <w:top w:val="single" w:sz="8" w:space="0" w:color="auto"/>
              <w:bottom w:val="single" w:sz="8" w:space="0" w:color="auto"/>
            </w:tcBorders>
            <w:shd w:val="clear" w:color="auto" w:fill="FFFFFF"/>
          </w:tcPr>
          <w:p w14:paraId="460B8754" w14:textId="77777777" w:rsidR="00DC1D29" w:rsidRPr="00517B07" w:rsidRDefault="00DC1D29" w:rsidP="00DC1D29">
            <w:pPr>
              <w:spacing w:before="120" w:after="120"/>
              <w:ind w:right="510" w:firstLine="0"/>
              <w:jc w:val="right"/>
              <w:rPr>
                <w:sz w:val="22"/>
              </w:rPr>
            </w:pPr>
            <w:r w:rsidRPr="00517B07">
              <w:rPr>
                <w:sz w:val="22"/>
              </w:rPr>
              <w:t>215</w:t>
            </w:r>
          </w:p>
        </w:tc>
        <w:tc>
          <w:tcPr>
            <w:tcW w:w="1440" w:type="dxa"/>
            <w:tcBorders>
              <w:top w:val="single" w:sz="8" w:space="0" w:color="auto"/>
              <w:bottom w:val="single" w:sz="8" w:space="0" w:color="auto"/>
            </w:tcBorders>
            <w:shd w:val="clear" w:color="auto" w:fill="FFFFFF"/>
          </w:tcPr>
          <w:p w14:paraId="43538672" w14:textId="77777777" w:rsidR="00DC1D29" w:rsidRPr="00517B07" w:rsidRDefault="00DC1D29" w:rsidP="00DC1D29">
            <w:pPr>
              <w:spacing w:before="120" w:after="120"/>
              <w:ind w:right="510" w:firstLine="0"/>
              <w:jc w:val="right"/>
              <w:rPr>
                <w:sz w:val="22"/>
              </w:rPr>
            </w:pPr>
            <w:r w:rsidRPr="00517B07">
              <w:rPr>
                <w:sz w:val="22"/>
              </w:rPr>
              <w:t>663</w:t>
            </w:r>
          </w:p>
        </w:tc>
        <w:tc>
          <w:tcPr>
            <w:tcW w:w="2160" w:type="dxa"/>
            <w:tcBorders>
              <w:top w:val="single" w:sz="8" w:space="0" w:color="auto"/>
              <w:bottom w:val="single" w:sz="8" w:space="0" w:color="auto"/>
            </w:tcBorders>
            <w:shd w:val="clear" w:color="auto" w:fill="FFFFFF"/>
          </w:tcPr>
          <w:p w14:paraId="76599096" w14:textId="77777777" w:rsidR="00DC1D29" w:rsidRPr="00517B07" w:rsidRDefault="00DC1D29" w:rsidP="00DC1D29">
            <w:pPr>
              <w:spacing w:before="120" w:after="120"/>
              <w:ind w:right="510" w:firstLine="0"/>
              <w:jc w:val="right"/>
              <w:rPr>
                <w:sz w:val="22"/>
              </w:rPr>
            </w:pPr>
            <w:r w:rsidRPr="00517B07">
              <w:rPr>
                <w:sz w:val="22"/>
              </w:rPr>
              <w:t>208%</w:t>
            </w:r>
          </w:p>
        </w:tc>
      </w:tr>
    </w:tbl>
    <w:p w14:paraId="374D1A76" w14:textId="77777777" w:rsidR="00DC1D29" w:rsidRPr="00517B07" w:rsidRDefault="00DC1D29" w:rsidP="00DC1D29">
      <w:pPr>
        <w:pStyle w:val="figst0"/>
        <w:rPr>
          <w:u w:val="single"/>
        </w:rPr>
      </w:pPr>
      <w:r w:rsidRPr="000D310C">
        <w:rPr>
          <w:i/>
          <w:iCs w:val="0"/>
        </w:rPr>
        <w:t>SOURCE : Annuaire du Canada,</w:t>
      </w:r>
      <w:r w:rsidRPr="00517B07">
        <w:t xml:space="preserve"> 1970 ; </w:t>
      </w:r>
      <w:r w:rsidRPr="000D310C">
        <w:rPr>
          <w:i/>
          <w:iCs w:val="0"/>
        </w:rPr>
        <w:t>Bunkers Almanac,</w:t>
      </w:r>
      <w:r w:rsidRPr="00517B07">
        <w:t xml:space="preserve"> 1981-82 ; Rapports annuels des ba</w:t>
      </w:r>
      <w:r w:rsidRPr="00517B07">
        <w:t>n</w:t>
      </w:r>
      <w:r w:rsidRPr="00517B07">
        <w:t>ques, 1981. Notre compilation.</w:t>
      </w:r>
    </w:p>
    <w:p w14:paraId="23FD037A" w14:textId="77777777" w:rsidR="00DC1D29" w:rsidRPr="005F1EFD" w:rsidRDefault="00DC1D29" w:rsidP="00DC1D29">
      <w:pPr>
        <w:spacing w:before="120" w:after="120"/>
        <w:jc w:val="both"/>
        <w:rPr>
          <w:szCs w:val="2"/>
        </w:rPr>
      </w:pPr>
    </w:p>
    <w:p w14:paraId="3C7B144C" w14:textId="77777777" w:rsidR="00DC1D29" w:rsidRPr="005F1EFD" w:rsidRDefault="00DC1D29" w:rsidP="00DC1D29">
      <w:pPr>
        <w:spacing w:before="120" w:after="120"/>
        <w:jc w:val="both"/>
        <w:rPr>
          <w:szCs w:val="2"/>
        </w:rPr>
      </w:pPr>
    </w:p>
    <w:p w14:paraId="58C66B32" w14:textId="77777777" w:rsidR="00DC1D29" w:rsidRPr="005F1EFD" w:rsidRDefault="00DC1D29" w:rsidP="00DC1D29">
      <w:pPr>
        <w:spacing w:before="120" w:after="120"/>
        <w:jc w:val="both"/>
      </w:pPr>
      <w:r w:rsidRPr="005F1EFD">
        <w:t>Encore en 1970, les Antilles comptaient pour près des deux-tiers des établissements bancaires canadiens à l’étranger. Cette implant</w:t>
      </w:r>
      <w:r w:rsidRPr="005F1EFD">
        <w:t>a</w:t>
      </w:r>
      <w:r w:rsidRPr="005F1EFD">
        <w:t>tion a continué à se renforcer au cours des années 70, mais son impo</w:t>
      </w:r>
      <w:r w:rsidRPr="005F1EFD">
        <w:t>r</w:t>
      </w:r>
      <w:r w:rsidRPr="005F1EFD">
        <w:t>tance relative a diminué, car les banques canadiennes ont fort</w:t>
      </w:r>
      <w:r w:rsidRPr="005F1EFD">
        <w:t>e</w:t>
      </w:r>
      <w:r w:rsidRPr="005F1EFD">
        <w:t>ment développé leur présence dans les autres régions du monde. Les dév</w:t>
      </w:r>
      <w:r w:rsidRPr="005F1EFD">
        <w:t>e</w:t>
      </w:r>
      <w:r w:rsidRPr="005F1EFD">
        <w:t>loppements les plus rapides ont eu lieu dans les régions Asie/Pacifi- que et Afrique/Moyen-Orient où</w:t>
      </w:r>
      <w:r>
        <w:t xml:space="preserve"> </w:t>
      </w:r>
      <w:r w:rsidRPr="005F1EFD">
        <w:t>elles étaient presque absentes en 1970. On remarque aussi un renforcement substantiel de leurs opér</w:t>
      </w:r>
      <w:r w:rsidRPr="005F1EFD">
        <w:t>a</w:t>
      </w:r>
      <w:r w:rsidRPr="005F1EFD">
        <w:t>tions en Europe et aux États-Unis. Quant à l’Amérique latine, elle conserve son importance rel</w:t>
      </w:r>
      <w:r w:rsidRPr="005F1EFD">
        <w:t>a</w:t>
      </w:r>
      <w:r w:rsidRPr="005F1EFD">
        <w:t>tive pour les banques canadiennes.</w:t>
      </w:r>
    </w:p>
    <w:p w14:paraId="4F0B30DC" w14:textId="77777777" w:rsidR="00DC1D29" w:rsidRPr="005F1EFD" w:rsidRDefault="00DC1D29" w:rsidP="00DC1D29">
      <w:pPr>
        <w:spacing w:before="120" w:after="120"/>
        <w:jc w:val="both"/>
      </w:pPr>
      <w:r w:rsidRPr="005F1EFD">
        <w:t>On trouve maintenant des bureaux et succursales de banques can</w:t>
      </w:r>
      <w:r w:rsidRPr="005F1EFD">
        <w:t>a</w:t>
      </w:r>
      <w:r w:rsidRPr="005F1EFD">
        <w:t>diennes ou de leurs filiales dans la plupart des pays d’Amérique latine et des Antilles ainsi qu’en Europe occidentale. Mais leur pri</w:t>
      </w:r>
      <w:r w:rsidRPr="005F1EFD">
        <w:t>n</w:t>
      </w:r>
      <w:r w:rsidRPr="005F1EFD">
        <w:t>cipale priorité d’implantation se trouve maintenant dans la région Asie/Pacifique où elles re</w:t>
      </w:r>
      <w:r>
        <w:t>n</w:t>
      </w:r>
      <w:r w:rsidRPr="005F1EFD">
        <w:t>forcent leur réseau à vive allure. La rév</w:t>
      </w:r>
      <w:r w:rsidRPr="005F1EFD">
        <w:t>i</w:t>
      </w:r>
      <w:r w:rsidRPr="005F1EFD">
        <w:t>sion de la loi des banques en 1981, qui ouvrait la porte à une entrée contrôlée des banques étrangères au Canada, visait entre autres à pe</w:t>
      </w:r>
      <w:r w:rsidRPr="005F1EFD">
        <w:t>r</w:t>
      </w:r>
      <w:r w:rsidRPr="005F1EFD">
        <w:t>mettre l’entrée des banques canadiennes au Japon, pays qui prat</w:t>
      </w:r>
      <w:r w:rsidRPr="005F1EFD">
        <w:t>i</w:t>
      </w:r>
      <w:r w:rsidRPr="005F1EFD">
        <w:t>que une stricte réciprocité bancaire. La Banque Royale et la Banque de Co</w:t>
      </w:r>
      <w:r w:rsidRPr="005F1EFD">
        <w:t>m</w:t>
      </w:r>
      <w:r w:rsidRPr="005F1EFD">
        <w:t>merce ont aussi ouvert des bureaux à Beijing à l’invitation du gouve</w:t>
      </w:r>
      <w:r w:rsidRPr="005F1EFD">
        <w:t>r</w:t>
      </w:r>
      <w:r w:rsidRPr="005F1EFD">
        <w:t>nement chinois. La Corée du sud, la Thaïlande, la Malaisie, les Ph</w:t>
      </w:r>
      <w:r w:rsidRPr="005F1EFD">
        <w:t>i</w:t>
      </w:r>
      <w:r w:rsidRPr="005F1EFD">
        <w:t>lippines et l’Indonésie sont d’autres priorités d’implantation. Les banques canadiennes amendent avec impatience que la législation banca</w:t>
      </w:r>
      <w:r w:rsidRPr="005F1EFD">
        <w:t>i</w:t>
      </w:r>
      <w:r w:rsidRPr="005F1EFD">
        <w:t>re australienne soit modifiée pour permettre l’entrée de banques étrangères.</w:t>
      </w:r>
    </w:p>
    <w:p w14:paraId="7B5E3DA3" w14:textId="77777777" w:rsidR="00DC1D29" w:rsidRPr="005F1EFD" w:rsidRDefault="00DC1D29" w:rsidP="00DC1D29">
      <w:pPr>
        <w:spacing w:before="120" w:after="120"/>
        <w:jc w:val="both"/>
      </w:pPr>
      <w:r w:rsidRPr="005F1EFD">
        <w:t>Toutefois, la répartition des bureaux et succursales dans les dive</w:t>
      </w:r>
      <w:r w:rsidRPr="005F1EFD">
        <w:t>r</w:t>
      </w:r>
      <w:r w:rsidRPr="005F1EFD">
        <w:t>ses régions du monde ne donne pas nécessairement une idée exacte de leur importance relative pour les banques canadiennes. Il faut e</w:t>
      </w:r>
      <w:r w:rsidRPr="005F1EFD">
        <w:t>n</w:t>
      </w:r>
      <w:r w:rsidRPr="005F1EFD">
        <w:t>core tenir compte de la nature de leurs activités dans divers pays. Aux A</w:t>
      </w:r>
      <w:r w:rsidRPr="005F1EFD">
        <w:t>n</w:t>
      </w:r>
      <w:r w:rsidRPr="005F1EFD">
        <w:t>tilles, la plupart des nombreuses succursales sont e</w:t>
      </w:r>
      <w:r w:rsidRPr="005F1EFD">
        <w:t>n</w:t>
      </w:r>
      <w:r w:rsidRPr="005F1EFD">
        <w:t>gagées dans le commerce bancaire « de détail »</w:t>
      </w:r>
      <w:r>
        <w:t xml:space="preserve"> [68] </w:t>
      </w:r>
      <w:r w:rsidRPr="005F1EFD">
        <w:t>avec les particuliers, tout co</w:t>
      </w:r>
      <w:r w:rsidRPr="005F1EFD">
        <w:t>m</w:t>
      </w:r>
      <w:r w:rsidRPr="005F1EFD">
        <w:t>me au Québec et au Canada. Aux États-Unis par contre, les banques canadiennes se concentrent sur les prêts aux entreprises, tandis que sur les places financières comme Londres, New York, Hong Kong, Si</w:t>
      </w:r>
      <w:r w:rsidRPr="005F1EFD">
        <w:t>n</w:t>
      </w:r>
      <w:r w:rsidRPr="005F1EFD">
        <w:t>gapour, leur activité porte surtout sur les grands prêts aux gouvern</w:t>
      </w:r>
      <w:r w:rsidRPr="005F1EFD">
        <w:t>e</w:t>
      </w:r>
      <w:r w:rsidRPr="005F1EFD">
        <w:t>ments ou aux firmes multinationales, c’est-à- dire sur les prêts banca</w:t>
      </w:r>
      <w:r w:rsidRPr="005F1EFD">
        <w:t>i</w:t>
      </w:r>
      <w:r w:rsidRPr="005F1EFD">
        <w:t>res internationaux comme tels. Ainsi, un seul bureau à Londres peut brasser un volume d’affaires cent fois supérieur à celui d’une succu</w:t>
      </w:r>
      <w:r w:rsidRPr="005F1EFD">
        <w:t>r</w:t>
      </w:r>
      <w:r w:rsidRPr="005F1EFD">
        <w:t>sale située en Jamaïque, aux Bah</w:t>
      </w:r>
      <w:r w:rsidRPr="005F1EFD">
        <w:t>a</w:t>
      </w:r>
      <w:r>
        <w:t>mas ou à Porto-</w:t>
      </w:r>
      <w:r w:rsidRPr="005F1EFD">
        <w:t>Rico.</w:t>
      </w:r>
    </w:p>
    <w:p w14:paraId="696F8E9F" w14:textId="77777777" w:rsidR="00DC1D29" w:rsidRDefault="00DC1D29" w:rsidP="00DC1D29">
      <w:pPr>
        <w:spacing w:before="120" w:after="120"/>
        <w:jc w:val="both"/>
      </w:pPr>
    </w:p>
    <w:p w14:paraId="77BF6611" w14:textId="77777777" w:rsidR="00DC1D29" w:rsidRDefault="007A1447" w:rsidP="00DC1D29">
      <w:pPr>
        <w:pStyle w:val="fig"/>
      </w:pPr>
      <w:r>
        <w:rPr>
          <w:noProof/>
        </w:rPr>
        <w:drawing>
          <wp:inline distT="0" distB="0" distL="0" distR="0" wp14:anchorId="48A9A5BB" wp14:editId="2F47E1A3">
            <wp:extent cx="4292600" cy="378460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92600" cy="3784600"/>
                    </a:xfrm>
                    <a:prstGeom prst="rect">
                      <a:avLst/>
                    </a:prstGeom>
                    <a:noFill/>
                    <a:ln>
                      <a:noFill/>
                    </a:ln>
                  </pic:spPr>
                </pic:pic>
              </a:graphicData>
            </a:graphic>
          </wp:inline>
        </w:drawing>
      </w:r>
    </w:p>
    <w:p w14:paraId="04BB8122" w14:textId="77777777" w:rsidR="00DC1D29" w:rsidRPr="005F1EFD" w:rsidRDefault="00DC1D29" w:rsidP="00DC1D29">
      <w:pPr>
        <w:spacing w:before="120" w:after="120"/>
        <w:jc w:val="both"/>
      </w:pPr>
    </w:p>
    <w:p w14:paraId="285598A5" w14:textId="77777777" w:rsidR="00DC1D29" w:rsidRPr="005F1EFD" w:rsidRDefault="00DC1D29" w:rsidP="00DC1D29">
      <w:pPr>
        <w:spacing w:before="120" w:after="120"/>
        <w:jc w:val="both"/>
      </w:pPr>
      <w:r w:rsidRPr="005F1EFD">
        <w:t>Les opérations bancaires réalisées sur les places financières inte</w:t>
      </w:r>
      <w:r w:rsidRPr="005F1EFD">
        <w:t>r</w:t>
      </w:r>
      <w:r w:rsidRPr="005F1EFD">
        <w:t>nationales appartiennent surtout au commerce dit « de gros », où seuls opèrent les gouvernements, les très grandes firmes et les gros dép</w:t>
      </w:r>
      <w:r w:rsidRPr="005F1EFD">
        <w:t>o</w:t>
      </w:r>
      <w:r w:rsidRPr="005F1EFD">
        <w:t>sants, et où il suffit d’un personnel réduit pour brasser un volume d’affaire important. Ceci réduit d’autant les</w:t>
      </w:r>
      <w:r>
        <w:t xml:space="preserve"> </w:t>
      </w:r>
      <w:r w:rsidRPr="005F1EFD">
        <w:t>frais d’opération à couvrir et permet d’atteindre une rentabilité plus forte.</w:t>
      </w:r>
    </w:p>
    <w:p w14:paraId="76CDBA9E" w14:textId="77777777" w:rsidR="00DC1D29" w:rsidRPr="005F1EFD" w:rsidRDefault="00DC1D29" w:rsidP="00DC1D29">
      <w:pPr>
        <w:spacing w:before="120" w:after="120"/>
        <w:jc w:val="both"/>
      </w:pPr>
      <w:r w:rsidRPr="005F1EFD">
        <w:t>Les opérations internationales des banques canadiennes ont été e</w:t>
      </w:r>
      <w:r w:rsidRPr="005F1EFD">
        <w:t>n</w:t>
      </w:r>
      <w:r w:rsidRPr="005F1EFD">
        <w:t>core plus profitables que leurs activités domestiques au cours des de</w:t>
      </w:r>
      <w:r w:rsidRPr="005F1EFD">
        <w:t>r</w:t>
      </w:r>
      <w:r w:rsidRPr="005F1EFD">
        <w:t>nières années. En 1981, elles ont effectué un profit net de 66 cents par cent dollars d’actifs extérieur, contre 53 cents par cent do</w:t>
      </w:r>
      <w:r w:rsidRPr="005F1EFD">
        <w:t>l</w:t>
      </w:r>
      <w:r w:rsidRPr="005F1EFD">
        <w:t>lars d’actifs domestiques. Dans le cas extrême de la Banque nation</w:t>
      </w:r>
      <w:r w:rsidRPr="005F1EFD">
        <w:t>a</w:t>
      </w:r>
      <w:r w:rsidRPr="005F1EFD">
        <w:t>le du Canada, seules les opérations internationales ont rapporté un profit en 1981 alors que les opérations domestiques occasionnaient de lourdes pertes. Globalement, les banques canadiennes ont tiré 45</w:t>
      </w:r>
      <w:r>
        <w:t>%</w:t>
      </w:r>
      <w:r w:rsidRPr="005F1EFD">
        <w:t xml:space="preserve"> de leurs profits de l’étranger en 1981 et cette proportion pourrait bien dépasser 50</w:t>
      </w:r>
      <w:r>
        <w:t>%</w:t>
      </w:r>
      <w:r w:rsidRPr="005F1EFD">
        <w:t xml:space="preserve"> en 1982.</w:t>
      </w:r>
    </w:p>
    <w:p w14:paraId="4D7D46F1" w14:textId="77777777" w:rsidR="00DC1D29" w:rsidRPr="005F1EFD" w:rsidRDefault="00DC1D29" w:rsidP="00DC1D29">
      <w:pPr>
        <w:spacing w:before="120" w:after="120"/>
        <w:jc w:val="both"/>
      </w:pPr>
      <w:r w:rsidRPr="005F1EFD">
        <w:t>Les marges de profit que nous venons de mentionner peuvent se</w:t>
      </w:r>
      <w:r w:rsidRPr="005F1EFD">
        <w:t>m</w:t>
      </w:r>
      <w:r w:rsidRPr="005F1EFD">
        <w:t>bler minimes à première vue, mais il ne faut pas oublier que le capital propre des banques ne représente qu'environ 3</w:t>
      </w:r>
      <w:r>
        <w:t>%</w:t>
      </w:r>
      <w:r w:rsidRPr="005F1EFD">
        <w:t xml:space="preserve"> de leur actif total.</w:t>
      </w:r>
      <w:r>
        <w:t xml:space="preserve"> [69] </w:t>
      </w:r>
      <w:r w:rsidRPr="005F1EFD">
        <w:t>Une marge de profit de 50 ou 60 cents par cent dollars d’actifs repr</w:t>
      </w:r>
      <w:r w:rsidRPr="005F1EFD">
        <w:t>é</w:t>
      </w:r>
      <w:r w:rsidRPr="005F1EFD">
        <w:t>sente encore un bon 15 à 20</w:t>
      </w:r>
      <w:r>
        <w:t>%</w:t>
      </w:r>
      <w:r w:rsidRPr="005F1EFD">
        <w:t xml:space="preserve"> de rendement sur le capital. En 1981, les banques canadiennes ont réalisé un rendement sur le capital de 18</w:t>
      </w:r>
      <w:r>
        <w:t>%</w:t>
      </w:r>
      <w:r w:rsidRPr="005F1EFD">
        <w:t xml:space="preserve"> que le Comité permanent des finances du Parlement f</w:t>
      </w:r>
      <w:r w:rsidRPr="005F1EFD">
        <w:t>é</w:t>
      </w:r>
      <w:r w:rsidRPr="005F1EFD">
        <w:t>déral n’a cependant pas jugé excessif.</w:t>
      </w:r>
    </w:p>
    <w:p w14:paraId="5A177C04" w14:textId="77777777" w:rsidR="00DC1D29" w:rsidRPr="005F1EFD" w:rsidRDefault="00DC1D29" w:rsidP="00DC1D29">
      <w:pPr>
        <w:spacing w:before="120" w:after="120"/>
        <w:jc w:val="both"/>
      </w:pPr>
      <w:r w:rsidRPr="005F1EFD">
        <w:t>Nous avons tenté d’évaluer la répartition régionale des actifs en devises étrangères des banques canadiennes sur la base de leurs ra</w:t>
      </w:r>
      <w:r w:rsidRPr="005F1EFD">
        <w:t>p</w:t>
      </w:r>
      <w:r w:rsidRPr="005F1EFD">
        <w:t>ports annuels pour l’année 1981. On peut estimer qu’environ 40</w:t>
      </w:r>
      <w:r>
        <w:t>%</w:t>
      </w:r>
      <w:r w:rsidRPr="005F1EFD">
        <w:t xml:space="preserve"> des actifs étrangers se trouvaient en Amérique du Nord, 30</w:t>
      </w:r>
      <w:r>
        <w:t>%</w:t>
      </w:r>
      <w:r w:rsidRPr="005F1EFD">
        <w:t xml:space="preserve"> en E</w:t>
      </w:r>
      <w:r w:rsidRPr="005F1EFD">
        <w:t>u</w:t>
      </w:r>
      <w:r w:rsidRPr="005F1EFD">
        <w:t>rope, 20</w:t>
      </w:r>
      <w:r>
        <w:t>%</w:t>
      </w:r>
      <w:r w:rsidRPr="005F1EFD">
        <w:t xml:space="preserve"> aux Antilles et en Amérique latine, 8</w:t>
      </w:r>
      <w:r>
        <w:t>%</w:t>
      </w:r>
      <w:r w:rsidRPr="005F1EFD">
        <w:t xml:space="preserve"> dans la région Asie/Pacifique et 2</w:t>
      </w:r>
      <w:r>
        <w:t>%</w:t>
      </w:r>
      <w:r w:rsidRPr="005F1EFD">
        <w:t xml:space="preserve"> dans la région Afrique/Moyen-Orient. Les pays développés comptaient donc pour environ 70</w:t>
      </w:r>
      <w:r>
        <w:t>%</w:t>
      </w:r>
      <w:r w:rsidRPr="005F1EFD">
        <w:t xml:space="preserve"> et les pays dits du Tiers-Monde pour 30</w:t>
      </w:r>
      <w:r>
        <w:t>%</w:t>
      </w:r>
      <w:r w:rsidRPr="005F1EFD">
        <w:t>. Mais la contribution des diverses r</w:t>
      </w:r>
      <w:r w:rsidRPr="005F1EFD">
        <w:t>é</w:t>
      </w:r>
      <w:r w:rsidRPr="005F1EFD">
        <w:t>gions du monde aux profits des banques canadiennes ne correspo</w:t>
      </w:r>
      <w:r w:rsidRPr="005F1EFD">
        <w:t>n</w:t>
      </w:r>
      <w:r w:rsidRPr="005F1EFD">
        <w:t>dait pas à cette distribution, car les prêts aux pays du « Tiers-Monde » rappo</w:t>
      </w:r>
      <w:r w:rsidRPr="005F1EFD">
        <w:t>r</w:t>
      </w:r>
      <w:r w:rsidRPr="005F1EFD">
        <w:t>taient plus que les prêts aux pays développés. Ainsi, les prêts accordés au Brésil rapportaient un taux d’intérêt moyen de 2,05</w:t>
      </w:r>
      <w:r>
        <w:t>%</w:t>
      </w:r>
      <w:r w:rsidRPr="005F1EFD">
        <w:t xml:space="preserve"> supérieur au taux interbancaire de Londres (LIBOR-London inter-bank offered r</w:t>
      </w:r>
      <w:r w:rsidRPr="005F1EFD">
        <w:t>a</w:t>
      </w:r>
      <w:r w:rsidRPr="005F1EFD">
        <w:t>te) qui sert d’étalon aux taux d’intérêt internationaux, contre seul</w:t>
      </w:r>
      <w:r w:rsidRPr="005F1EFD">
        <w:t>e</w:t>
      </w:r>
      <w:r w:rsidRPr="005F1EFD">
        <w:t>ment 0,38</w:t>
      </w:r>
      <w:r>
        <w:t>%</w:t>
      </w:r>
      <w:r w:rsidRPr="005F1EFD">
        <w:t xml:space="preserve"> pour les prêts accordés au gouvernement ou aux sociétés françaises.</w:t>
      </w:r>
    </w:p>
    <w:p w14:paraId="51FD97F1" w14:textId="77777777" w:rsidR="00DC1D29" w:rsidRPr="005F1EFD" w:rsidRDefault="00DC1D29" w:rsidP="00DC1D29">
      <w:pPr>
        <w:spacing w:before="120" w:after="120"/>
        <w:jc w:val="both"/>
      </w:pPr>
      <w:r w:rsidRPr="005F1EFD">
        <w:t>C’est donc dire que les opérations bancaires impliquant les pays du « Tiers-Monde » sont beaucoup plus rentables que celles impl</w:t>
      </w:r>
      <w:r w:rsidRPr="005F1EFD">
        <w:t>i</w:t>
      </w:r>
      <w:r w:rsidRPr="005F1EFD">
        <w:t>quant d’autres pays développés. On peut estimer, sur la base des taux d’intérêt moyens en vigueur, que les pays</w:t>
      </w:r>
      <w:r>
        <w:t xml:space="preserve"> </w:t>
      </w:r>
      <w:r w:rsidRPr="005F1EFD">
        <w:t>du « Tiers-Monde » ont contribué pour une bonne moitié aux profits internationaux des ba</w:t>
      </w:r>
      <w:r w:rsidRPr="005F1EFD">
        <w:t>n</w:t>
      </w:r>
      <w:r w:rsidRPr="005F1EFD">
        <w:t>ques canadiennes en 1980, alors que ces derni</w:t>
      </w:r>
      <w:r w:rsidRPr="005F1EFD">
        <w:t>è</w:t>
      </w:r>
      <w:r w:rsidRPr="005F1EFD">
        <w:t>res n’y détiennent que seulement 30</w:t>
      </w:r>
      <w:r>
        <w:t>%</w:t>
      </w:r>
      <w:r w:rsidRPr="005F1EFD">
        <w:t xml:space="preserve"> de leurs avoirs ext</w:t>
      </w:r>
      <w:r w:rsidRPr="005F1EFD">
        <w:t>é</w:t>
      </w:r>
      <w:r w:rsidRPr="005F1EFD">
        <w:t>rieurs. Les 70</w:t>
      </w:r>
      <w:r>
        <w:t>%</w:t>
      </w:r>
      <w:r w:rsidRPr="005F1EFD">
        <w:t xml:space="preserve"> placés dans les autres pays développés apportaient aux banques canadiennes l’autre moitié de leurs profits internati</w:t>
      </w:r>
      <w:r w:rsidRPr="005F1EFD">
        <w:t>o</w:t>
      </w:r>
      <w:r w:rsidRPr="005F1EFD">
        <w:t>naux.</w:t>
      </w:r>
    </w:p>
    <w:p w14:paraId="08BAE760" w14:textId="77777777" w:rsidR="00DC1D29" w:rsidRDefault="00DC1D29" w:rsidP="00DC1D29">
      <w:pPr>
        <w:spacing w:before="120" w:after="120"/>
        <w:jc w:val="both"/>
      </w:pPr>
      <w:r>
        <w:br w:type="page"/>
      </w:r>
    </w:p>
    <w:p w14:paraId="054AF3CB" w14:textId="77777777" w:rsidR="00DC1D29" w:rsidRPr="002A7628" w:rsidRDefault="00DC1D29" w:rsidP="00DC1D29">
      <w:pPr>
        <w:pStyle w:val="a"/>
      </w:pPr>
      <w:r w:rsidRPr="002A7628">
        <w:t>Les banques canadiennes face à la crise financière</w:t>
      </w:r>
    </w:p>
    <w:p w14:paraId="277762C7" w14:textId="77777777" w:rsidR="00DC1D29" w:rsidRDefault="00DC1D29" w:rsidP="00DC1D29">
      <w:pPr>
        <w:spacing w:before="120" w:after="120"/>
        <w:jc w:val="both"/>
      </w:pPr>
    </w:p>
    <w:p w14:paraId="2A153054" w14:textId="77777777" w:rsidR="00DC1D29" w:rsidRPr="005F1EFD" w:rsidRDefault="00DC1D29" w:rsidP="00DC1D29">
      <w:pPr>
        <w:spacing w:before="120" w:after="120"/>
        <w:jc w:val="both"/>
      </w:pPr>
      <w:r w:rsidRPr="005F1EFD">
        <w:t>Les banques canadiennes pourraient toutefois payer dans un av</w:t>
      </w:r>
      <w:r w:rsidRPr="005F1EFD">
        <w:t>e</w:t>
      </w:r>
      <w:r w:rsidRPr="005F1EFD">
        <w:t>nir proche le prix de leurs succès internationaux, car plusieurs pays e</w:t>
      </w:r>
      <w:r w:rsidRPr="005F1EFD">
        <w:t>m</w:t>
      </w:r>
      <w:r w:rsidRPr="005F1EFD">
        <w:t>prunteurs parmi les plus importants sont pris à la gorge par l’ampleur de leur dette accumulée et se retrouvent en faillite virtuelle. On co</w:t>
      </w:r>
      <w:r w:rsidRPr="005F1EFD">
        <w:t>n</w:t>
      </w:r>
      <w:r w:rsidRPr="005F1EFD">
        <w:t>naît le cas du Mexique auquel les banques canadiennes ont prêté un bon cinq milliards, principalement la Banque Royale, la Banque de Nouvelle-Écosse et la Banque de Montréal. Cette derni</w:t>
      </w:r>
      <w:r w:rsidRPr="005F1EFD">
        <w:t>è</w:t>
      </w:r>
      <w:r w:rsidRPr="005F1EFD">
        <w:t>re fait partie d’un groupe de 14 banques de divers pays mis sur pied pour négocier au nom des banques avec le gouvernement mexicain et avec les org</w:t>
      </w:r>
      <w:r w:rsidRPr="005F1EFD">
        <w:t>a</w:t>
      </w:r>
      <w:r w:rsidRPr="005F1EFD">
        <w:t>nismes internationaux comme le FMI, la Banque mondiale et la BRI</w:t>
      </w:r>
      <w:r>
        <w:t> </w:t>
      </w:r>
      <w:r>
        <w:rPr>
          <w:rStyle w:val="Appelnotedebasdep"/>
        </w:rPr>
        <w:footnoteReference w:id="86"/>
      </w:r>
      <w:r w:rsidRPr="002A7628">
        <w:t>.</w:t>
      </w:r>
    </w:p>
    <w:p w14:paraId="09EBDDA9" w14:textId="77777777" w:rsidR="00DC1D29" w:rsidRDefault="00DC1D29" w:rsidP="00DC1D29">
      <w:pPr>
        <w:spacing w:before="120" w:after="120"/>
        <w:jc w:val="both"/>
      </w:pPr>
      <w:r w:rsidRPr="005F1EFD">
        <w:t>Le Mexique n’est pas le seul cas- problème, loin de là. Presque tous les pays du « Tiers-Monde » ploient sous le fardeau d’une dette extérieure qui ronge une proportion de plus en plus forte de leurs re</w:t>
      </w:r>
      <w:r w:rsidRPr="005F1EFD">
        <w:t>s</w:t>
      </w:r>
      <w:r w:rsidRPr="005F1EFD">
        <w:t>sources, pendant que la récession limite leurs possibilités de g</w:t>
      </w:r>
      <w:r w:rsidRPr="005F1EFD">
        <w:t>a</w:t>
      </w:r>
      <w:r w:rsidRPr="005F1EFD">
        <w:t>gner des devises par l’exportation vers les pays développés.</w:t>
      </w:r>
    </w:p>
    <w:p w14:paraId="38A35963" w14:textId="77777777" w:rsidR="00DC1D29" w:rsidRDefault="00DC1D29" w:rsidP="00DC1D29">
      <w:pPr>
        <w:spacing w:before="120" w:after="120"/>
        <w:jc w:val="both"/>
      </w:pPr>
      <w:r>
        <w:t>[70]</w:t>
      </w:r>
    </w:p>
    <w:p w14:paraId="6DA8FF42" w14:textId="77777777" w:rsidR="00DC1D29" w:rsidRPr="003A6A29" w:rsidRDefault="00DC1D29" w:rsidP="00DC1D29">
      <w:pPr>
        <w:spacing w:before="120" w:after="120"/>
        <w:jc w:val="both"/>
      </w:pPr>
      <w:r w:rsidRPr="005F1EFD">
        <w:t>Le Brésil, avec ses 80 milliards de dettes, pourrait aisément su</w:t>
      </w:r>
      <w:r w:rsidRPr="005F1EFD">
        <w:t>i</w:t>
      </w:r>
      <w:r w:rsidRPr="005F1EFD">
        <w:t>vre la trace du Mexique en 1983, car il consacre déjà environ 70</w:t>
      </w:r>
      <w:r>
        <w:t>%</w:t>
      </w:r>
      <w:r w:rsidRPr="005F1EFD">
        <w:t xml:space="preserve"> de ses revenus d’exportation à payer les intérêts sur sa dette, en plus de subir un important déficit commercial. Or, les banques canadie</w:t>
      </w:r>
      <w:r w:rsidRPr="005F1EFD">
        <w:t>n</w:t>
      </w:r>
      <w:r w:rsidRPr="005F1EFD">
        <w:t>nes y sont très exposées, venant au troisième rang des prêteurs au Brésil après les américains et les japonais. Soulignons aussi que la Banque Nationale du Canada se trouvait au dixième rang des ba</w:t>
      </w:r>
      <w:r w:rsidRPr="005F1EFD">
        <w:t>n</w:t>
      </w:r>
      <w:r w:rsidRPr="005F1EFD">
        <w:t>ques prêteuses en 1981</w:t>
      </w:r>
      <w:r>
        <w:t> </w:t>
      </w:r>
      <w:r>
        <w:rPr>
          <w:rStyle w:val="Appelnotedebasdep"/>
        </w:rPr>
        <w:footnoteReference w:id="87"/>
      </w:r>
      <w:r w:rsidRPr="003A6A29">
        <w:t>.</w:t>
      </w:r>
    </w:p>
    <w:p w14:paraId="07556E15" w14:textId="77777777" w:rsidR="00DC1D29" w:rsidRPr="005F1EFD" w:rsidRDefault="00DC1D29" w:rsidP="00DC1D29">
      <w:pPr>
        <w:spacing w:before="120" w:after="120"/>
        <w:jc w:val="both"/>
      </w:pPr>
      <w:r w:rsidRPr="005F1EFD">
        <w:t>Les banques canadiennes sont déjà passées sans trop de domm</w:t>
      </w:r>
      <w:r w:rsidRPr="005F1EFD">
        <w:t>a</w:t>
      </w:r>
      <w:r w:rsidRPr="005F1EFD">
        <w:t>ges au travers de plusieurs crises internationales. Leur part de la dette p</w:t>
      </w:r>
      <w:r w:rsidRPr="005F1EFD">
        <w:t>o</w:t>
      </w:r>
      <w:r w:rsidRPr="005F1EFD">
        <w:t>lonaise s’élevait à 700 millions seulement sur un total de 26 milliards. Elles avaient aussi prêté plus de trois milliards en Iran de 1972 à 1978, ce qui les plaçait au quatrième rang après les américains, les britann</w:t>
      </w:r>
      <w:r w:rsidRPr="005F1EFD">
        <w:t>i</w:t>
      </w:r>
      <w:r w:rsidRPr="005F1EFD">
        <w:t>ques et les japonais, mais elles ont pu récupérer leur mise de fonds sans trop de mal, car le gouvernement iranien avait aussi effectué des dépôts substantiels dans les banques occidentales</w:t>
      </w:r>
      <w:r>
        <w:t> </w:t>
      </w:r>
      <w:r>
        <w:rPr>
          <w:rStyle w:val="Appelnotedebasdep"/>
        </w:rPr>
        <w:footnoteReference w:id="88"/>
      </w:r>
      <w:r w:rsidRPr="003A6A29">
        <w:t>.</w:t>
      </w:r>
      <w:r w:rsidRPr="005F1EFD">
        <w:t xml:space="preserve"> Mais cette bo</w:t>
      </w:r>
      <w:r w:rsidRPr="005F1EFD">
        <w:t>n</w:t>
      </w:r>
      <w:r w:rsidRPr="005F1EFD">
        <w:t>ne fortune ne pourra pas durer toujours. La crise financière qui guette le système bancaire international n’épargnera pas les banques canadie</w:t>
      </w:r>
      <w:r w:rsidRPr="005F1EFD">
        <w:t>n</w:t>
      </w:r>
      <w:r w:rsidRPr="005F1EFD">
        <w:t>nes.</w:t>
      </w:r>
    </w:p>
    <w:p w14:paraId="736CCCB4" w14:textId="77777777" w:rsidR="00DC1D29" w:rsidRPr="005F1EFD" w:rsidRDefault="00DC1D29" w:rsidP="00DC1D29">
      <w:pPr>
        <w:spacing w:before="120" w:after="120"/>
        <w:jc w:val="both"/>
      </w:pPr>
      <w:r w:rsidRPr="005F1EFD">
        <w:t>Les banques canadiennes ris</w:t>
      </w:r>
      <w:r>
        <w:t>quent aussi de subir les contre</w:t>
      </w:r>
      <w:r w:rsidRPr="005F1EFD">
        <w:t>coups des crises politiques à venir dans plusieurs pays. L’Afrique du sud par exemple a été un bon client pour elles, avec 642 millions d’emprunts auprès des banques canadiennes de 1972 à 1978, soit 9</w:t>
      </w:r>
      <w:r>
        <w:t>%</w:t>
      </w:r>
      <w:r w:rsidRPr="005F1EFD">
        <w:t xml:space="preserve"> du total des emprunts extérieurs sud-africains</w:t>
      </w:r>
      <w:r>
        <w:t> </w:t>
      </w:r>
      <w:r>
        <w:rPr>
          <w:rStyle w:val="Appelnotedebasdep"/>
        </w:rPr>
        <w:footnoteReference w:id="89"/>
      </w:r>
      <w:r w:rsidRPr="003A6A29">
        <w:t>.</w:t>
      </w:r>
    </w:p>
    <w:p w14:paraId="2FF6149F" w14:textId="77777777" w:rsidR="00DC1D29" w:rsidRPr="005F1EFD" w:rsidRDefault="00DC1D29" w:rsidP="00DC1D29">
      <w:pPr>
        <w:spacing w:before="120" w:after="120"/>
        <w:jc w:val="both"/>
      </w:pPr>
      <w:r w:rsidRPr="005F1EFD">
        <w:t>Les banques canadiennes ont</w:t>
      </w:r>
      <w:r>
        <w:t xml:space="preserve"> </w:t>
      </w:r>
      <w:r w:rsidRPr="005F1EFD">
        <w:t>aussi participé à de nombreux prêts aux gouvernements d’Amérique centrale au cours des dernières a</w:t>
      </w:r>
      <w:r w:rsidRPr="005F1EFD">
        <w:t>n</w:t>
      </w:r>
      <w:r w:rsidRPr="005F1EFD">
        <w:t>nées. La Banque Royale, la Banque de Nouvelle-Écosse et la Banque Toronto-Dominion avaient participé à des prêts d’au moins 50 mi</w:t>
      </w:r>
      <w:r w:rsidRPr="005F1EFD">
        <w:t>l</w:t>
      </w:r>
      <w:r w:rsidRPr="005F1EFD">
        <w:t>lions à la dictature de Somoza au Nic</w:t>
      </w:r>
      <w:r w:rsidRPr="005F1EFD">
        <w:t>a</w:t>
      </w:r>
      <w:r w:rsidRPr="005F1EFD">
        <w:t>ragua entre 1975 et 1978. Par contre, elles n’ont pas prêté un sou au gouvernement sandiniste, préf</w:t>
      </w:r>
      <w:r w:rsidRPr="005F1EFD">
        <w:t>é</w:t>
      </w:r>
      <w:r w:rsidRPr="005F1EFD">
        <w:t>rant miser sur les dict</w:t>
      </w:r>
      <w:r w:rsidRPr="005F1EFD">
        <w:t>a</w:t>
      </w:r>
      <w:r w:rsidRPr="005F1EFD">
        <w:t>tures militaires des pays voisins.</w:t>
      </w:r>
    </w:p>
    <w:p w14:paraId="0E81DBBA" w14:textId="77777777" w:rsidR="00DC1D29" w:rsidRPr="005F1EFD" w:rsidRDefault="00DC1D29" w:rsidP="00DC1D29">
      <w:pPr>
        <w:spacing w:before="120" w:after="120"/>
        <w:jc w:val="both"/>
      </w:pPr>
      <w:r w:rsidRPr="005F1EFD">
        <w:t>Ainsi, en février 1982, le gouvernement du Guatémala empruntait 25 millions de dollars d’un syndicat bancaire formé de la Banque de Nouvelle-Écosse, de la Banque Orion (maintenant filiale de la Ba</w:t>
      </w:r>
      <w:r w:rsidRPr="005F1EFD">
        <w:t>n</w:t>
      </w:r>
      <w:r w:rsidRPr="005F1EFD">
        <w:t>que Royale), de la Banque Libra, affiliée à la Banque Orion, et de la Inte</w:t>
      </w:r>
      <w:r w:rsidRPr="005F1EFD">
        <w:t>r</w:t>
      </w:r>
      <w:r w:rsidRPr="005F1EFD">
        <w:t>national Mexican Bank. Cette somme de 25 millions peut sembler modeste, mais elle représente à elle seule plus du double de l’aide o</w:t>
      </w:r>
      <w:r w:rsidRPr="005F1EFD">
        <w:t>f</w:t>
      </w:r>
      <w:r w:rsidRPr="005F1EFD">
        <w:t>ficielle des États-Unis au gouvernement du Guatémala, pour l’année 1981, qui s’est élevée à 11.3 millions. On mesure du coup l’aide pr</w:t>
      </w:r>
      <w:r w:rsidRPr="005F1EFD">
        <w:t>é</w:t>
      </w:r>
      <w:r w:rsidRPr="005F1EFD">
        <w:t>cieuse que ce prêt bancaire apportait aux gorilles guatémaltèques m</w:t>
      </w:r>
      <w:r w:rsidRPr="005F1EFD">
        <w:t>e</w:t>
      </w:r>
      <w:r w:rsidRPr="005F1EFD">
        <w:t>nacés par le soulèvement de leur propre peuple.</w:t>
      </w:r>
    </w:p>
    <w:p w14:paraId="26D71862" w14:textId="77777777" w:rsidR="00DC1D29" w:rsidRPr="005F1EFD" w:rsidRDefault="00DC1D29" w:rsidP="00DC1D29">
      <w:pPr>
        <w:spacing w:before="120" w:after="120"/>
        <w:jc w:val="both"/>
      </w:pPr>
      <w:r w:rsidRPr="005F1EFD">
        <w:t>Or ce prêt de 25 millions n’était pas un cas isolé. La Banque L</w:t>
      </w:r>
      <w:r w:rsidRPr="005F1EFD">
        <w:t>i</w:t>
      </w:r>
      <w:r w:rsidRPr="005F1EFD">
        <w:t>bra avait déjà prêté 75 millions au gouvernement du Guatémala en oct</w:t>
      </w:r>
      <w:r w:rsidRPr="005F1EFD">
        <w:t>o</w:t>
      </w:r>
      <w:r w:rsidRPr="005F1EFD">
        <w:t>bre 1981, et 54 millions en juin 1981 avec la Banque de Nouve</w:t>
      </w:r>
      <w:r w:rsidRPr="005F1EFD">
        <w:t>l</w:t>
      </w:r>
      <w:r w:rsidRPr="005F1EFD">
        <w:t>le-Écosse et quatre autres banques. La Banque Libra avait aussi pa</w:t>
      </w:r>
      <w:r w:rsidRPr="005F1EFD">
        <w:t>r</w:t>
      </w:r>
      <w:r w:rsidRPr="005F1EFD">
        <w:t>ticipé à un prêt de 50 millions au Guatémala en décembre 1980. Bref, les banques canadiennes ou leurs affiliés ont participé à des prêts total</w:t>
      </w:r>
      <w:r w:rsidRPr="005F1EFD">
        <w:t>i</w:t>
      </w:r>
      <w:r w:rsidRPr="005F1EFD">
        <w:t>sant au moins 204 millions au gouvernement du</w:t>
      </w:r>
      <w:r>
        <w:t xml:space="preserve"> [71] </w:t>
      </w:r>
      <w:r w:rsidRPr="005F1EFD">
        <w:t>Guatémala entre décembre 1980 et février 1982. Et ceci ne compte que les prêts publ</w:t>
      </w:r>
      <w:r w:rsidRPr="005F1EFD">
        <w:t>i</w:t>
      </w:r>
      <w:r w:rsidRPr="005F1EFD">
        <w:t>cisés dans Euromoney.</w:t>
      </w:r>
    </w:p>
    <w:p w14:paraId="24CF28B7" w14:textId="77777777" w:rsidR="00DC1D29" w:rsidRPr="005F1EFD" w:rsidRDefault="00DC1D29" w:rsidP="00DC1D29">
      <w:pPr>
        <w:spacing w:before="120" w:after="120"/>
        <w:jc w:val="both"/>
      </w:pPr>
      <w:r w:rsidRPr="005F1EFD">
        <w:t>Pour l’Amérique centrale dans son ensemble, nous avons pu retr</w:t>
      </w:r>
      <w:r w:rsidRPr="005F1EFD">
        <w:t>a</w:t>
      </w:r>
      <w:r w:rsidRPr="005F1EFD">
        <w:t>cer une participation canadienne à des prêts totalisant 999 millions entre septembre 1978 et février 1982, soit 460 millions à Panama, 325 millions au Costa-Rica, 204 millions au Guatémala, dix millions au Honduras et rien au Nicaragua. Quant au Salvador, les banques pr</w:t>
      </w:r>
      <w:r w:rsidRPr="005F1EFD">
        <w:t>i</w:t>
      </w:r>
      <w:r w:rsidRPr="005F1EFD">
        <w:t>vées laissent la place aux organismes gouvernementaux... on se d</w:t>
      </w:r>
      <w:r w:rsidRPr="005F1EFD">
        <w:t>e</w:t>
      </w:r>
      <w:r w:rsidRPr="005F1EFD">
        <w:t>mande pourquoi.</w:t>
      </w:r>
    </w:p>
    <w:p w14:paraId="3A59C867" w14:textId="77777777" w:rsidR="00DC1D29" w:rsidRPr="005F1EFD" w:rsidRDefault="00DC1D29" w:rsidP="00DC1D29">
      <w:pPr>
        <w:spacing w:before="120" w:after="120"/>
        <w:jc w:val="both"/>
      </w:pPr>
      <w:r w:rsidRPr="005F1EFD">
        <w:t>Ainsi, la force internationale des banques canadiennes n’est null</w:t>
      </w:r>
      <w:r w:rsidRPr="005F1EFD">
        <w:t>e</w:t>
      </w:r>
      <w:r w:rsidRPr="005F1EFD">
        <w:t>ment un facteur dont on doit se</w:t>
      </w:r>
    </w:p>
    <w:p w14:paraId="2169DBAE" w14:textId="77777777" w:rsidR="00DC1D29" w:rsidRDefault="00DC1D29" w:rsidP="00DC1D29">
      <w:pPr>
        <w:spacing w:before="120" w:after="120"/>
        <w:ind w:firstLine="0"/>
        <w:jc w:val="both"/>
      </w:pPr>
      <w:r w:rsidRPr="005F1EFD">
        <w:t>réjouir du point de vue des intérêts de la classe ouvrière du Qu</w:t>
      </w:r>
      <w:r w:rsidRPr="005F1EFD">
        <w:t>é</w:t>
      </w:r>
      <w:r w:rsidRPr="005F1EFD">
        <w:t>bec et du Canada. Elle nous rend indirectement complices de l’exploitation des pays du Tiers-Monde et du maintien au pouvoir de plusieurs r</w:t>
      </w:r>
      <w:r w:rsidRPr="005F1EFD">
        <w:t>é</w:t>
      </w:r>
      <w:r w:rsidRPr="005F1EFD">
        <w:t>gimes racistes et dictatoriaux, ce qui nous confère des re</w:t>
      </w:r>
      <w:r w:rsidRPr="005F1EFD">
        <w:t>s</w:t>
      </w:r>
      <w:r w:rsidRPr="005F1EFD">
        <w:t>ponsabilités particulières au chapitre de la solidarité internationale. Sur le plan i</w:t>
      </w:r>
      <w:r w:rsidRPr="005F1EFD">
        <w:t>n</w:t>
      </w:r>
      <w:r w:rsidRPr="005F1EFD">
        <w:t>térieur, la force internationale des banques can</w:t>
      </w:r>
      <w:r w:rsidRPr="005F1EFD">
        <w:t>a</w:t>
      </w:r>
      <w:r w:rsidRPr="005F1EFD">
        <w:t>diennes accroit encore leur poids dans l’économie et pèse fortement sur les gouvernements dans le sens de politiques restrictives conçues dans leurs intérêts, au détriment des intérêts des classes populaires. Les i</w:t>
      </w:r>
      <w:r w:rsidRPr="005F1EFD">
        <w:t>n</w:t>
      </w:r>
      <w:r w:rsidRPr="005F1EFD">
        <w:t>térêts des banques canadiennes ne sont pas les nôtres et leur force n’a rien qui doive nous réjouir.</w:t>
      </w:r>
    </w:p>
    <w:p w14:paraId="751D67E4" w14:textId="77777777" w:rsidR="00DC1D29" w:rsidRDefault="00DC1D29" w:rsidP="00DC1D29">
      <w:pPr>
        <w:spacing w:before="120" w:after="120"/>
        <w:jc w:val="both"/>
      </w:pPr>
    </w:p>
    <w:p w14:paraId="04279330" w14:textId="77777777" w:rsidR="00DC1D29" w:rsidRDefault="00DC1D29" w:rsidP="00DC1D29">
      <w:pPr>
        <w:jc w:val="both"/>
      </w:pPr>
      <w:r w:rsidRPr="003F76B5">
        <w:rPr>
          <w:b/>
          <w:color w:val="FF0000"/>
        </w:rPr>
        <w:t>NOTES</w:t>
      </w:r>
    </w:p>
    <w:p w14:paraId="7D464790" w14:textId="77777777" w:rsidR="00DC1D29" w:rsidRDefault="00DC1D29" w:rsidP="00DC1D29">
      <w:pPr>
        <w:jc w:val="both"/>
      </w:pPr>
    </w:p>
    <w:p w14:paraId="0C34692F" w14:textId="77777777" w:rsidR="00DC1D29" w:rsidRPr="00E07116" w:rsidRDefault="00DC1D29" w:rsidP="00DC1D29">
      <w:pPr>
        <w:jc w:val="both"/>
      </w:pPr>
      <w:r>
        <w:t>Pour faciliter la consultation des notes en fin de textes, nous les avons toutes converties, dans cette édition numérique des Classiques des sciences sociales, en notes de bas de page. JMT.</w:t>
      </w:r>
    </w:p>
    <w:p w14:paraId="51B3EBF1" w14:textId="77777777" w:rsidR="00DC1D29" w:rsidRDefault="00DC1D29" w:rsidP="00DC1D29">
      <w:pPr>
        <w:spacing w:before="120" w:after="120"/>
        <w:jc w:val="both"/>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DC1D29" w:rsidRPr="000D3074" w14:paraId="631D5DEC" w14:textId="77777777">
        <w:tc>
          <w:tcPr>
            <w:tcW w:w="8060" w:type="dxa"/>
            <w:shd w:val="clear" w:color="auto" w:fill="EEECE1"/>
          </w:tcPr>
          <w:p w14:paraId="7E6F5B68" w14:textId="77777777" w:rsidR="00DC1D29" w:rsidRDefault="00DC1D29" w:rsidP="00DC1D29">
            <w:pPr>
              <w:spacing w:before="120" w:after="120"/>
              <w:ind w:firstLine="0"/>
              <w:rPr>
                <w:b/>
                <w:sz w:val="24"/>
              </w:rPr>
            </w:pPr>
          </w:p>
          <w:p w14:paraId="1112A357" w14:textId="77777777" w:rsidR="00DC1D29" w:rsidRPr="00646F49" w:rsidRDefault="00DC1D29" w:rsidP="00DC1D29">
            <w:pPr>
              <w:spacing w:before="120" w:after="120"/>
              <w:ind w:firstLine="0"/>
              <w:jc w:val="center"/>
              <w:rPr>
                <w:b/>
                <w:color w:val="0000FF"/>
                <w:sz w:val="24"/>
              </w:rPr>
            </w:pPr>
            <w:r w:rsidRPr="00646F49">
              <w:rPr>
                <w:b/>
                <w:color w:val="0000FF"/>
                <w:sz w:val="24"/>
              </w:rPr>
              <w:t>Prochains numéros</w:t>
            </w:r>
          </w:p>
          <w:p w14:paraId="1310EC24" w14:textId="77777777" w:rsidR="00DC1D29" w:rsidRDefault="00DC1D29" w:rsidP="00DC1D29">
            <w:pPr>
              <w:spacing w:before="120" w:after="120"/>
              <w:ind w:left="1080" w:hanging="1080"/>
              <w:jc w:val="both"/>
              <w:rPr>
                <w:sz w:val="24"/>
              </w:rPr>
            </w:pPr>
          </w:p>
          <w:p w14:paraId="0B3FE903" w14:textId="77777777" w:rsidR="00DC1D29" w:rsidRPr="000D3074" w:rsidRDefault="00DC1D29" w:rsidP="00DC1D29">
            <w:pPr>
              <w:spacing w:before="120" w:after="120"/>
              <w:ind w:left="1080" w:hanging="1080"/>
              <w:jc w:val="both"/>
              <w:rPr>
                <w:sz w:val="24"/>
              </w:rPr>
            </w:pPr>
            <w:r w:rsidRPr="000D3074">
              <w:rPr>
                <w:sz w:val="24"/>
              </w:rPr>
              <w:t>— n° 11 :</w:t>
            </w:r>
            <w:r w:rsidRPr="000D3074">
              <w:rPr>
                <w:sz w:val="24"/>
              </w:rPr>
              <w:tab/>
              <w:t>Crise et politiques économiques au Canada (Printemps 83)</w:t>
            </w:r>
          </w:p>
          <w:p w14:paraId="2DDAD9F4" w14:textId="77777777" w:rsidR="00DC1D29" w:rsidRPr="000D3074" w:rsidRDefault="00DC1D29" w:rsidP="00DC1D29">
            <w:pPr>
              <w:spacing w:before="120" w:after="120"/>
              <w:ind w:left="1080" w:hanging="1080"/>
              <w:jc w:val="both"/>
              <w:rPr>
                <w:sz w:val="24"/>
              </w:rPr>
            </w:pPr>
            <w:r w:rsidRPr="000D3074">
              <w:rPr>
                <w:sz w:val="24"/>
              </w:rPr>
              <w:t>— n° 12 :</w:t>
            </w:r>
            <w:r w:rsidRPr="000D3074">
              <w:rPr>
                <w:sz w:val="24"/>
              </w:rPr>
              <w:tab/>
              <w:t>Travail et emploi (Automne 83)</w:t>
            </w:r>
          </w:p>
          <w:p w14:paraId="3FE83284" w14:textId="77777777" w:rsidR="00DC1D29" w:rsidRPr="000D3074" w:rsidRDefault="00DC1D29" w:rsidP="00DC1D29">
            <w:pPr>
              <w:spacing w:before="120" w:after="120"/>
              <w:ind w:left="1080" w:hanging="1080"/>
              <w:jc w:val="both"/>
              <w:rPr>
                <w:sz w:val="24"/>
              </w:rPr>
            </w:pPr>
            <w:r w:rsidRPr="000D3074">
              <w:rPr>
                <w:sz w:val="24"/>
              </w:rPr>
              <w:t>— n° 13 :</w:t>
            </w:r>
            <w:r w:rsidRPr="000D3074">
              <w:rPr>
                <w:sz w:val="24"/>
              </w:rPr>
              <w:tab/>
              <w:t>L’autre travail : travail domestique et économie non marchande (H</w:t>
            </w:r>
            <w:r w:rsidRPr="000D3074">
              <w:rPr>
                <w:sz w:val="24"/>
              </w:rPr>
              <w:t>i</w:t>
            </w:r>
            <w:r w:rsidRPr="000D3074">
              <w:rPr>
                <w:sz w:val="24"/>
              </w:rPr>
              <w:t>ver 84)</w:t>
            </w:r>
          </w:p>
          <w:p w14:paraId="49E6D9BB" w14:textId="77777777" w:rsidR="00DC1D29" w:rsidRDefault="00DC1D29" w:rsidP="00DC1D29">
            <w:pPr>
              <w:spacing w:before="120" w:after="120"/>
              <w:ind w:firstLine="0"/>
              <w:jc w:val="both"/>
              <w:rPr>
                <w:sz w:val="24"/>
              </w:rPr>
            </w:pPr>
            <w:r w:rsidRPr="000D3074">
              <w:rPr>
                <w:sz w:val="24"/>
              </w:rPr>
              <w:t>Les personnes intéressées peuvent nous faire parvenir leurs textes en trois exe</w:t>
            </w:r>
            <w:r w:rsidRPr="000D3074">
              <w:rPr>
                <w:sz w:val="24"/>
              </w:rPr>
              <w:t>m</w:t>
            </w:r>
            <w:r w:rsidRPr="000D3074">
              <w:rPr>
                <w:sz w:val="24"/>
              </w:rPr>
              <w:t>plaires au moins trois mois avant la date prévue de parution.</w:t>
            </w:r>
          </w:p>
          <w:p w14:paraId="383BA45D" w14:textId="77777777" w:rsidR="00DC1D29" w:rsidRPr="000D3074" w:rsidRDefault="00DC1D29" w:rsidP="00DC1D29">
            <w:pPr>
              <w:spacing w:before="120" w:after="120"/>
              <w:ind w:firstLine="0"/>
              <w:jc w:val="both"/>
              <w:rPr>
                <w:sz w:val="24"/>
              </w:rPr>
            </w:pPr>
          </w:p>
        </w:tc>
      </w:tr>
    </w:tbl>
    <w:p w14:paraId="78A91447" w14:textId="77777777" w:rsidR="00DC1D29" w:rsidRPr="005F1EFD" w:rsidRDefault="00DC1D29" w:rsidP="00DC1D29">
      <w:pPr>
        <w:spacing w:before="120" w:after="120"/>
        <w:jc w:val="both"/>
      </w:pPr>
    </w:p>
    <w:p w14:paraId="097BD711" w14:textId="77777777" w:rsidR="00DC1D29" w:rsidRDefault="00DC1D29" w:rsidP="00DC1D29">
      <w:pPr>
        <w:spacing w:before="120" w:after="120"/>
        <w:ind w:firstLine="0"/>
        <w:jc w:val="both"/>
      </w:pPr>
      <w:r w:rsidRPr="005F1EFD">
        <w:br w:type="page"/>
      </w:r>
      <w:r>
        <w:t>[72]</w:t>
      </w:r>
    </w:p>
    <w:p w14:paraId="6EF6509C" w14:textId="77777777" w:rsidR="00DC1D29" w:rsidRDefault="00DC1D29" w:rsidP="00DC1D29">
      <w:pPr>
        <w:spacing w:before="120" w:after="120"/>
        <w:jc w:val="both"/>
      </w:pPr>
    </w:p>
    <w:p w14:paraId="7A7F5BAB" w14:textId="77777777" w:rsidR="00DC1D29" w:rsidRPr="00F04997" w:rsidRDefault="00DC1D29" w:rsidP="00DC1D29">
      <w:pPr>
        <w:spacing w:before="120" w:after="120"/>
        <w:ind w:firstLine="0"/>
        <w:jc w:val="both"/>
        <w:rPr>
          <w:b/>
          <w:bCs/>
          <w:szCs w:val="28"/>
        </w:rPr>
      </w:pPr>
      <w:r w:rsidRPr="00F04997">
        <w:rPr>
          <w:b/>
          <w:bCs/>
          <w:szCs w:val="28"/>
        </w:rPr>
        <w:t>Interventions économiques</w:t>
      </w:r>
    </w:p>
    <w:p w14:paraId="02EC97A6" w14:textId="77777777" w:rsidR="00DC1D29" w:rsidRPr="00C701F7" w:rsidRDefault="00DC1D29" w:rsidP="00DC1D29">
      <w:pPr>
        <w:spacing w:before="120" w:after="120"/>
        <w:ind w:firstLine="0"/>
        <w:jc w:val="both"/>
        <w:rPr>
          <w:b/>
          <w:bCs/>
          <w:i/>
          <w:color w:val="FF0000"/>
          <w:szCs w:val="28"/>
        </w:rPr>
      </w:pPr>
      <w:r w:rsidRPr="00C701F7">
        <w:rPr>
          <w:b/>
          <w:bCs/>
          <w:i/>
          <w:color w:val="FF0000"/>
          <w:szCs w:val="28"/>
        </w:rPr>
        <w:t>numéros parus</w:t>
      </w:r>
    </w:p>
    <w:p w14:paraId="49827DC4" w14:textId="77777777" w:rsidR="00DC1D29" w:rsidRDefault="00DC1D29" w:rsidP="00DC1D29">
      <w:pPr>
        <w:spacing w:before="120" w:after="120"/>
        <w:jc w:val="both"/>
      </w:pPr>
    </w:p>
    <w:p w14:paraId="2E1FA677" w14:textId="77777777" w:rsidR="00DC1D29" w:rsidRPr="00F04997" w:rsidRDefault="00DC1D29" w:rsidP="00DC1D29">
      <w:pPr>
        <w:spacing w:before="120" w:after="120"/>
        <w:jc w:val="both"/>
        <w:rPr>
          <w:i/>
          <w:iCs/>
          <w:szCs w:val="28"/>
        </w:rPr>
      </w:pPr>
      <w:r w:rsidRPr="005F1EFD">
        <w:t xml:space="preserve">N° 5 </w:t>
      </w:r>
      <w:r w:rsidRPr="00F04997">
        <w:rPr>
          <w:b/>
          <w:bCs/>
          <w:szCs w:val="28"/>
        </w:rPr>
        <w:t>— La crise</w:t>
      </w:r>
      <w:r w:rsidRPr="005F1EFD">
        <w:t xml:space="preserve">, École privée ! Pas d’affaires, </w:t>
      </w:r>
      <w:r w:rsidRPr="00F04997">
        <w:rPr>
          <w:i/>
          <w:iCs/>
          <w:szCs w:val="28"/>
        </w:rPr>
        <w:t>La Maîtresse d’école.</w:t>
      </w:r>
      <w:r w:rsidRPr="005F1EFD">
        <w:t xml:space="preserve"> Évolution quantitative des prêts-bourses, </w:t>
      </w:r>
      <w:r w:rsidRPr="00F04997">
        <w:rPr>
          <w:i/>
          <w:iCs/>
          <w:szCs w:val="28"/>
        </w:rPr>
        <w:t>M. Angers</w:t>
      </w:r>
      <w:r w:rsidRPr="005F1EFD">
        <w:t>. Le do</w:t>
      </w:r>
      <w:r w:rsidRPr="005F1EFD">
        <w:t>u</w:t>
      </w:r>
      <w:r w:rsidRPr="005F1EFD">
        <w:t xml:space="preserve">ble aspect de la crise, </w:t>
      </w:r>
      <w:r w:rsidRPr="00F04997">
        <w:rPr>
          <w:i/>
          <w:iCs/>
          <w:szCs w:val="28"/>
        </w:rPr>
        <w:t>A. Lipietz.</w:t>
      </w:r>
      <w:r w:rsidRPr="005F1EFD">
        <w:t xml:space="preserve"> L’économie capitaliste en crise. Quelques éléments d’explication,</w:t>
      </w:r>
      <w:r>
        <w:t xml:space="preserve"> L. Gill, </w:t>
      </w:r>
      <w:r w:rsidRPr="005F1EFD">
        <w:t xml:space="preserve">Le labyrinthe pétrolier, P. </w:t>
      </w:r>
      <w:r w:rsidRPr="00F04997">
        <w:rPr>
          <w:i/>
          <w:iCs/>
          <w:szCs w:val="28"/>
        </w:rPr>
        <w:t>Paquette.</w:t>
      </w:r>
      <w:r w:rsidRPr="005F1EFD">
        <w:t xml:space="preserve"> La nouvelle politique monétaire canadienne</w:t>
      </w:r>
      <w:r w:rsidRPr="00F04997">
        <w:rPr>
          <w:i/>
          <w:iCs/>
          <w:szCs w:val="28"/>
        </w:rPr>
        <w:t xml:space="preserve">, C. Deblock et J. Charest. </w:t>
      </w:r>
      <w:r w:rsidRPr="005F1EFD">
        <w:t xml:space="preserve">Mais où sont donc passées les internationales d’antan ? </w:t>
      </w:r>
      <w:r w:rsidRPr="00F04997">
        <w:rPr>
          <w:i/>
          <w:iCs/>
          <w:szCs w:val="28"/>
        </w:rPr>
        <w:t>C. Halary.</w:t>
      </w:r>
      <w:r w:rsidRPr="005F1EFD">
        <w:t xml:space="preserve"> Sur les agissements des corps policiers en territoire québ</w:t>
      </w:r>
      <w:r w:rsidRPr="005F1EFD">
        <w:t>é</w:t>
      </w:r>
      <w:r w:rsidRPr="005F1EFD">
        <w:t xml:space="preserve">cois, </w:t>
      </w:r>
      <w:r w:rsidRPr="00F04997">
        <w:rPr>
          <w:i/>
          <w:iCs/>
          <w:szCs w:val="28"/>
        </w:rPr>
        <w:t>R. Grignon.</w:t>
      </w:r>
      <w:r w:rsidRPr="005F1EFD">
        <w:t xml:space="preserve"> La vraie monnaie doit-elle être une vraie marchand</w:t>
      </w:r>
      <w:r w:rsidRPr="005F1EFD">
        <w:t>i</w:t>
      </w:r>
      <w:r w:rsidRPr="005F1EFD">
        <w:t xml:space="preserve">se ? </w:t>
      </w:r>
      <w:r w:rsidRPr="00F04997">
        <w:rPr>
          <w:i/>
          <w:iCs/>
          <w:szCs w:val="28"/>
        </w:rPr>
        <w:t>A. Lipietz</w:t>
      </w:r>
    </w:p>
    <w:p w14:paraId="0F42010B" w14:textId="77777777" w:rsidR="00DC1D29" w:rsidRPr="00F04997" w:rsidRDefault="00DC1D29" w:rsidP="00DC1D29">
      <w:pPr>
        <w:spacing w:before="120" w:after="120"/>
        <w:jc w:val="both"/>
        <w:rPr>
          <w:i/>
          <w:iCs/>
          <w:szCs w:val="28"/>
        </w:rPr>
      </w:pPr>
      <w:r w:rsidRPr="005F1EFD">
        <w:t xml:space="preserve">N° 6 </w:t>
      </w:r>
      <w:r w:rsidRPr="00F04997">
        <w:rPr>
          <w:b/>
          <w:bCs/>
          <w:szCs w:val="28"/>
        </w:rPr>
        <w:t>— Le Capital québécois</w:t>
      </w:r>
      <w:r w:rsidRPr="005F1EFD">
        <w:t xml:space="preserve">. Quelques mots sur la politique monétaire canadienne, </w:t>
      </w:r>
      <w:r w:rsidRPr="00F04997">
        <w:rPr>
          <w:i/>
          <w:iCs/>
          <w:szCs w:val="28"/>
        </w:rPr>
        <w:t>C. Deblock</w:t>
      </w:r>
      <w:r w:rsidRPr="005F1EFD">
        <w:t>. De récession en récession : sy</w:t>
      </w:r>
      <w:r w:rsidRPr="005F1EFD">
        <w:t>n</w:t>
      </w:r>
      <w:r w:rsidRPr="005F1EFD">
        <w:t xml:space="preserve">chronisation des cycles, </w:t>
      </w:r>
      <w:r w:rsidRPr="00F04997">
        <w:rPr>
          <w:i/>
          <w:iCs/>
          <w:szCs w:val="28"/>
        </w:rPr>
        <w:t>V. van Schendel.</w:t>
      </w:r>
      <w:r w:rsidRPr="005F1EFD">
        <w:t xml:space="preserve"> Considérations écon</w:t>
      </w:r>
      <w:r w:rsidRPr="005F1EFD">
        <w:t>o</w:t>
      </w:r>
      <w:r w:rsidRPr="005F1EFD">
        <w:t xml:space="preserve">miques et politiques sur l’impasse en Pologne, </w:t>
      </w:r>
      <w:r w:rsidRPr="00F04997">
        <w:rPr>
          <w:i/>
          <w:iCs/>
          <w:szCs w:val="28"/>
        </w:rPr>
        <w:t>L. Beaudry et L. Duhamel. L</w:t>
      </w:r>
      <w:r w:rsidRPr="00F04997">
        <w:rPr>
          <w:i/>
          <w:iCs/>
          <w:szCs w:val="28"/>
        </w:rPr>
        <w:t>o</w:t>
      </w:r>
      <w:r w:rsidRPr="00F04997">
        <w:rPr>
          <w:i/>
          <w:iCs/>
          <w:szCs w:val="28"/>
        </w:rPr>
        <w:t>girente..., M. Choko.</w:t>
      </w:r>
      <w:r w:rsidRPr="005F1EFD">
        <w:t xml:space="preserve"> Le capital québécois, </w:t>
      </w:r>
      <w:r w:rsidRPr="00F04997">
        <w:rPr>
          <w:i/>
          <w:iCs/>
          <w:szCs w:val="28"/>
        </w:rPr>
        <w:t>Y. Bélanger, P. Fournier et al.</w:t>
      </w:r>
      <w:r w:rsidRPr="005F1EFD">
        <w:t xml:space="preserve"> Enseignement professionnel : le bond en arrière du m</w:t>
      </w:r>
      <w:r w:rsidRPr="005F1EFD">
        <w:t>i</w:t>
      </w:r>
      <w:r w:rsidRPr="005F1EFD">
        <w:t xml:space="preserve">nistère, </w:t>
      </w:r>
      <w:r w:rsidRPr="00F04997">
        <w:rPr>
          <w:i/>
          <w:iCs/>
          <w:szCs w:val="28"/>
        </w:rPr>
        <w:t>C. Halary et D. Thomas.</w:t>
      </w:r>
      <w:r w:rsidRPr="005F1EFD">
        <w:t xml:space="preserve"> Diviser pour régner. Une analyse cr</w:t>
      </w:r>
      <w:r w:rsidRPr="005F1EFD">
        <w:t>i</w:t>
      </w:r>
      <w:r w:rsidRPr="005F1EFD">
        <w:t xml:space="preserve">tique des théories du marché du travail, </w:t>
      </w:r>
      <w:r w:rsidRPr="00F04997">
        <w:rPr>
          <w:i/>
          <w:iCs/>
          <w:szCs w:val="28"/>
        </w:rPr>
        <w:t>J. -J. Gislain.</w:t>
      </w:r>
      <w:r w:rsidRPr="005F1EFD">
        <w:t xml:space="preserve"> Et si le « socialisme d’ici » existait déjà !, </w:t>
      </w:r>
      <w:r w:rsidRPr="00F04997">
        <w:rPr>
          <w:i/>
          <w:iCs/>
          <w:szCs w:val="28"/>
        </w:rPr>
        <w:t>P. G. Vennat.</w:t>
      </w:r>
      <w:r w:rsidRPr="005F1EFD">
        <w:t xml:space="preserve"> Coopératives et socialisme au Québec, </w:t>
      </w:r>
      <w:r w:rsidRPr="00F04997">
        <w:rPr>
          <w:i/>
          <w:iCs/>
          <w:szCs w:val="28"/>
        </w:rPr>
        <w:t>B. Lévesque</w:t>
      </w:r>
      <w:r w:rsidRPr="005F1EFD">
        <w:t xml:space="preserve">. La valeur, </w:t>
      </w:r>
      <w:r w:rsidRPr="00F04997">
        <w:rPr>
          <w:i/>
          <w:iCs/>
          <w:szCs w:val="28"/>
        </w:rPr>
        <w:t>G. Dostaler.</w:t>
      </w:r>
    </w:p>
    <w:p w14:paraId="722EC65B" w14:textId="77777777" w:rsidR="00DC1D29" w:rsidRPr="00F63489" w:rsidRDefault="00DC1D29" w:rsidP="00DC1D29">
      <w:pPr>
        <w:spacing w:before="120" w:after="120"/>
        <w:jc w:val="both"/>
        <w:rPr>
          <w:i/>
          <w:iCs/>
          <w:szCs w:val="28"/>
        </w:rPr>
      </w:pPr>
      <w:r w:rsidRPr="005F1EFD">
        <w:t xml:space="preserve">N° 7 — </w:t>
      </w:r>
      <w:r w:rsidRPr="00F04997">
        <w:rPr>
          <w:b/>
          <w:bCs/>
          <w:szCs w:val="28"/>
        </w:rPr>
        <w:t>Environnement </w:t>
      </w:r>
      <w:r w:rsidRPr="005F1EFD">
        <w:t xml:space="preserve">; énergie, robots, logement. El Salvador : au seuil de la libération, </w:t>
      </w:r>
      <w:r w:rsidRPr="00F04997">
        <w:rPr>
          <w:i/>
          <w:iCs/>
          <w:szCs w:val="28"/>
        </w:rPr>
        <w:t>A. Boucher.</w:t>
      </w:r>
      <w:r w:rsidRPr="005F1EFD">
        <w:t xml:space="preserve"> Une nouvelle loi des banques : pour qui ? pour quoi ?, </w:t>
      </w:r>
      <w:r w:rsidRPr="00F04997">
        <w:rPr>
          <w:i/>
          <w:iCs/>
          <w:szCs w:val="28"/>
        </w:rPr>
        <w:t>J. Charest</w:t>
      </w:r>
      <w:r w:rsidRPr="005F1EFD">
        <w:t xml:space="preserve">. Licenciement, chômage et droit au travail, </w:t>
      </w:r>
      <w:r w:rsidRPr="00F04997">
        <w:rPr>
          <w:i/>
          <w:iCs/>
          <w:szCs w:val="28"/>
        </w:rPr>
        <w:t>D. Tremblay et V. van Schendel.</w:t>
      </w:r>
      <w:r w:rsidRPr="005F1EFD">
        <w:t xml:space="preserve"> Bilan énergétique et plan de l’Hydro-Québec, </w:t>
      </w:r>
      <w:r w:rsidRPr="00F04997">
        <w:rPr>
          <w:i/>
          <w:iCs/>
          <w:szCs w:val="28"/>
        </w:rPr>
        <w:t>N. Roy</w:t>
      </w:r>
      <w:r w:rsidRPr="005F1EFD">
        <w:t>. Le front commun pour un débat public sur l’énergie</w:t>
      </w:r>
      <w:r w:rsidRPr="00F04997">
        <w:rPr>
          <w:i/>
          <w:iCs/>
          <w:szCs w:val="28"/>
        </w:rPr>
        <w:t>, N. Roy.</w:t>
      </w:r>
      <w:r w:rsidRPr="005F1EFD">
        <w:t xml:space="preserve"> Demain le nucléaire ; Les gros sous de l’énergie nucléaire, </w:t>
      </w:r>
      <w:r w:rsidRPr="00F04997">
        <w:rPr>
          <w:i/>
          <w:iCs/>
          <w:szCs w:val="28"/>
        </w:rPr>
        <w:t>V. van Schendel</w:t>
      </w:r>
      <w:r w:rsidRPr="005F1EFD">
        <w:t xml:space="preserve">. Le mouvement coopératif en habitation dans une perspective de lutte contre l’État, </w:t>
      </w:r>
      <w:r w:rsidRPr="00F04997">
        <w:rPr>
          <w:i/>
          <w:iCs/>
          <w:szCs w:val="28"/>
        </w:rPr>
        <w:t xml:space="preserve">M. Choko.  M. Choko. </w:t>
      </w:r>
      <w:r w:rsidRPr="005F1EFD">
        <w:t>L</w:t>
      </w:r>
      <w:r w:rsidRPr="005F1EFD">
        <w:t>o</w:t>
      </w:r>
      <w:r w:rsidRPr="005F1EFD">
        <w:t xml:space="preserve">gement et aménagement urbain : un front de lutte en perspective..., </w:t>
      </w:r>
      <w:r w:rsidRPr="00F04997">
        <w:rPr>
          <w:i/>
          <w:iCs/>
          <w:szCs w:val="28"/>
        </w:rPr>
        <w:t>R. Potvin.</w:t>
      </w:r>
      <w:r w:rsidRPr="005F1EFD">
        <w:t xml:space="preserve"> La naissance de la robotique, </w:t>
      </w:r>
      <w:r w:rsidRPr="00F04997">
        <w:rPr>
          <w:i/>
          <w:iCs/>
          <w:szCs w:val="28"/>
        </w:rPr>
        <w:t>C. Halary.</w:t>
      </w:r>
      <w:r w:rsidRPr="005F1EFD">
        <w:t xml:space="preserve"> Économie, écol</w:t>
      </w:r>
      <w:r w:rsidRPr="005F1EFD">
        <w:t>o</w:t>
      </w:r>
      <w:r w:rsidRPr="005F1EFD">
        <w:t xml:space="preserve">gie et environnement, </w:t>
      </w:r>
      <w:r w:rsidRPr="00F04997">
        <w:rPr>
          <w:i/>
          <w:iCs/>
          <w:szCs w:val="28"/>
        </w:rPr>
        <w:t>H. Bourdier, J. Peltier et al.</w:t>
      </w:r>
      <w:r w:rsidRPr="005F1EFD">
        <w:t xml:space="preserve"> Le recours au concept de « paradigme » dans l’analyse de la pensée économique, </w:t>
      </w:r>
      <w:r w:rsidRPr="00F63489">
        <w:rPr>
          <w:i/>
          <w:iCs/>
          <w:szCs w:val="28"/>
        </w:rPr>
        <w:t>M. L</w:t>
      </w:r>
      <w:r w:rsidRPr="00F63489">
        <w:rPr>
          <w:i/>
          <w:iCs/>
          <w:szCs w:val="28"/>
        </w:rPr>
        <w:t>a</w:t>
      </w:r>
      <w:r w:rsidRPr="00F63489">
        <w:rPr>
          <w:i/>
          <w:iCs/>
          <w:szCs w:val="28"/>
        </w:rPr>
        <w:t>gueux.</w:t>
      </w:r>
    </w:p>
    <w:p w14:paraId="077C7637" w14:textId="77777777" w:rsidR="00DC1D29" w:rsidRPr="005E5D5A" w:rsidRDefault="00DC1D29" w:rsidP="00DC1D29">
      <w:pPr>
        <w:spacing w:before="120" w:after="120"/>
        <w:jc w:val="both"/>
        <w:rPr>
          <w:i/>
          <w:iCs/>
          <w:szCs w:val="28"/>
        </w:rPr>
      </w:pPr>
      <w:r w:rsidRPr="005F1EFD">
        <w:t xml:space="preserve">N° 8 — </w:t>
      </w:r>
      <w:r w:rsidRPr="00F63489">
        <w:rPr>
          <w:i/>
          <w:iCs/>
          <w:szCs w:val="28"/>
        </w:rPr>
        <w:t>La question régionale</w:t>
      </w:r>
      <w:r w:rsidRPr="005F1EFD">
        <w:t xml:space="preserve">. Entrevue avec Paul Sweezy, par </w:t>
      </w:r>
      <w:r w:rsidRPr="00F63489">
        <w:rPr>
          <w:i/>
          <w:iCs/>
          <w:szCs w:val="28"/>
        </w:rPr>
        <w:t>M. Pilon et N. Roy.</w:t>
      </w:r>
      <w:r w:rsidRPr="005F1EFD">
        <w:t xml:space="preserve"> Quel socialisme pour la France </w:t>
      </w:r>
      <w:r>
        <w:t xml:space="preserve">?, </w:t>
      </w:r>
      <w:r w:rsidRPr="00F63489">
        <w:rPr>
          <w:i/>
          <w:iCs/>
          <w:szCs w:val="28"/>
        </w:rPr>
        <w:t>J. -J. Gislain</w:t>
      </w:r>
      <w:r>
        <w:t>. La reaganomi</w:t>
      </w:r>
      <w:r w:rsidRPr="005F1EFD">
        <w:t>que </w:t>
      </w:r>
      <w:r w:rsidRPr="00F63489">
        <w:rPr>
          <w:i/>
          <w:iCs/>
          <w:szCs w:val="28"/>
        </w:rPr>
        <w:t>!, C. Deblock, A. Dufour et al.</w:t>
      </w:r>
      <w:r w:rsidRPr="005F1EFD">
        <w:t xml:space="preserve"> L’envers de la médai</w:t>
      </w:r>
      <w:r w:rsidRPr="005F1EFD">
        <w:t>l</w:t>
      </w:r>
      <w:r w:rsidRPr="005F1EFD">
        <w:t xml:space="preserve">le, </w:t>
      </w:r>
      <w:r w:rsidRPr="00F63489">
        <w:rPr>
          <w:i/>
          <w:iCs/>
          <w:szCs w:val="28"/>
        </w:rPr>
        <w:t>S. Côté et B. Lévesque.</w:t>
      </w:r>
      <w:r w:rsidRPr="005F1EFD">
        <w:t xml:space="preserve"> Le conseil régional de développ</w:t>
      </w:r>
      <w:r w:rsidRPr="005F1EFD">
        <w:t>e</w:t>
      </w:r>
      <w:r w:rsidRPr="005F1EFD">
        <w:t xml:space="preserve">ment de l’Est du Québec, </w:t>
      </w:r>
      <w:r w:rsidRPr="00F63489">
        <w:rPr>
          <w:i/>
          <w:iCs/>
          <w:szCs w:val="28"/>
        </w:rPr>
        <w:t>J. Jutras</w:t>
      </w:r>
      <w:r w:rsidRPr="005F1EFD">
        <w:t>. L’aménagement intégré des ressources : une a</w:t>
      </w:r>
      <w:r w:rsidRPr="005F1EFD">
        <w:t>l</w:t>
      </w:r>
      <w:r w:rsidRPr="005F1EFD">
        <w:t xml:space="preserve">ternative à la marginalité rurale, </w:t>
      </w:r>
      <w:r w:rsidRPr="00F63489">
        <w:rPr>
          <w:i/>
          <w:iCs/>
          <w:szCs w:val="28"/>
        </w:rPr>
        <w:t>H. Dionne et J. L. Klein.</w:t>
      </w:r>
      <w:r w:rsidRPr="005F1EFD">
        <w:t xml:space="preserve"> L’industrie forestière et le développement de l’Est du Québec, </w:t>
      </w:r>
      <w:r w:rsidRPr="00F63489">
        <w:rPr>
          <w:i/>
          <w:iCs/>
          <w:szCs w:val="28"/>
        </w:rPr>
        <w:t>J. Sai</w:t>
      </w:r>
      <w:r w:rsidRPr="00F63489">
        <w:rPr>
          <w:i/>
          <w:iCs/>
          <w:szCs w:val="28"/>
        </w:rPr>
        <w:t>n</w:t>
      </w:r>
      <w:r w:rsidRPr="00F63489">
        <w:rPr>
          <w:i/>
          <w:iCs/>
          <w:szCs w:val="28"/>
        </w:rPr>
        <w:t>tonge</w:t>
      </w:r>
      <w:r w:rsidRPr="005F1EFD">
        <w:t xml:space="preserve">. La réidentification des coopératives agricoles : le cas du Bas Saint-Laurent 1960-1980, </w:t>
      </w:r>
      <w:r w:rsidRPr="005E5D5A">
        <w:rPr>
          <w:i/>
          <w:iCs/>
          <w:szCs w:val="28"/>
        </w:rPr>
        <w:t>A Côté.</w:t>
      </w:r>
      <w:r w:rsidRPr="005F1EFD">
        <w:t xml:space="preserve"> La place du travail dans la soumi</w:t>
      </w:r>
      <w:r w:rsidRPr="005F1EFD">
        <w:t>s</w:t>
      </w:r>
      <w:r w:rsidRPr="005F1EFD">
        <w:t xml:space="preserve">sion de l’industrie du vêtement, </w:t>
      </w:r>
      <w:r w:rsidRPr="005E5D5A">
        <w:rPr>
          <w:i/>
          <w:iCs/>
          <w:szCs w:val="28"/>
        </w:rPr>
        <w:t>J. L. Klein.</w:t>
      </w:r>
      <w:r w:rsidRPr="005F1EFD">
        <w:t xml:space="preserve"> Le programme nucléaire can</w:t>
      </w:r>
      <w:r w:rsidRPr="005F1EFD">
        <w:t>a</w:t>
      </w:r>
      <w:r w:rsidRPr="005F1EFD">
        <w:t xml:space="preserve">dien : quels enjeux ? quelle opposition ? </w:t>
      </w:r>
      <w:r w:rsidRPr="005E5D5A">
        <w:rPr>
          <w:i/>
          <w:iCs/>
          <w:szCs w:val="28"/>
        </w:rPr>
        <w:t xml:space="preserve">P. Leyrand. </w:t>
      </w:r>
      <w:r w:rsidRPr="005F1EFD">
        <w:t xml:space="preserve">Les limites des statistiques du logement et l’illusion d’une statistique du vécu, </w:t>
      </w:r>
      <w:r w:rsidRPr="005E5D5A">
        <w:rPr>
          <w:i/>
          <w:iCs/>
          <w:szCs w:val="28"/>
        </w:rPr>
        <w:t>J. Godbout.</w:t>
      </w:r>
    </w:p>
    <w:p w14:paraId="4CCFD7D9" w14:textId="77777777" w:rsidR="00DC1D29" w:rsidRDefault="00DC1D29" w:rsidP="00DC1D29">
      <w:pPr>
        <w:pStyle w:val="p"/>
      </w:pPr>
      <w:r w:rsidRPr="005F1EFD">
        <w:br w:type="page"/>
      </w:r>
      <w:r>
        <w:t>[73]</w:t>
      </w:r>
    </w:p>
    <w:p w14:paraId="5C987EB1" w14:textId="77777777" w:rsidR="00DC1D29" w:rsidRDefault="00DC1D29" w:rsidP="00DC1D29">
      <w:pPr>
        <w:spacing w:before="120" w:after="120"/>
        <w:ind w:firstLine="0"/>
        <w:jc w:val="both"/>
      </w:pPr>
    </w:p>
    <w:p w14:paraId="6141247D" w14:textId="77777777" w:rsidR="00DC1D29" w:rsidRPr="00F4315E" w:rsidRDefault="00DC1D29" w:rsidP="00DC1D29">
      <w:pPr>
        <w:spacing w:before="120" w:after="120"/>
        <w:ind w:firstLine="0"/>
        <w:jc w:val="both"/>
      </w:pPr>
    </w:p>
    <w:p w14:paraId="1B21C799" w14:textId="77777777" w:rsidR="00DC1D29" w:rsidRDefault="00DC1D29" w:rsidP="00DC1D29">
      <w:pPr>
        <w:spacing w:after="120"/>
        <w:ind w:firstLine="0"/>
        <w:jc w:val="center"/>
        <w:rPr>
          <w:sz w:val="24"/>
        </w:rPr>
      </w:pPr>
      <w:bookmarkStart w:id="12" w:name="Interventions_econo_10_dossier_texte_03"/>
      <w:r>
        <w:rPr>
          <w:b/>
          <w:sz w:val="24"/>
        </w:rPr>
        <w:t>Interventions économiques</w:t>
      </w:r>
      <w:r>
        <w:rPr>
          <w:b/>
          <w:sz w:val="24"/>
        </w:rPr>
        <w:br/>
      </w:r>
      <w:r>
        <w:rPr>
          <w:i/>
          <w:sz w:val="24"/>
        </w:rPr>
        <w:t>pour une alternative sociale</w:t>
      </w:r>
    </w:p>
    <w:p w14:paraId="79F2F98B" w14:textId="77777777" w:rsidR="00DC1D29" w:rsidRPr="005F3CF4" w:rsidRDefault="00DC1D29" w:rsidP="00DC1D29">
      <w:pPr>
        <w:spacing w:after="120"/>
        <w:ind w:firstLine="0"/>
        <w:jc w:val="center"/>
        <w:rPr>
          <w:b/>
          <w:sz w:val="24"/>
        </w:rPr>
      </w:pPr>
      <w:r w:rsidRPr="005F3CF4">
        <w:rPr>
          <w:b/>
          <w:sz w:val="24"/>
        </w:rPr>
        <w:t xml:space="preserve">No </w:t>
      </w:r>
      <w:r>
        <w:rPr>
          <w:b/>
          <w:sz w:val="24"/>
        </w:rPr>
        <w:t>10</w:t>
      </w:r>
    </w:p>
    <w:p w14:paraId="795C35D7" w14:textId="77777777" w:rsidR="00DC1D29" w:rsidRPr="00F4315E" w:rsidRDefault="00DC1D29" w:rsidP="00DC1D29">
      <w:pPr>
        <w:spacing w:after="120"/>
        <w:ind w:firstLine="0"/>
        <w:jc w:val="center"/>
        <w:rPr>
          <w:b/>
          <w:color w:val="0000FF"/>
          <w:sz w:val="24"/>
        </w:rPr>
      </w:pPr>
      <w:r>
        <w:rPr>
          <w:b/>
          <w:color w:val="0000FF"/>
          <w:sz w:val="24"/>
        </w:rPr>
        <w:t>LA FILIÈRE CANADIENNE</w:t>
      </w:r>
    </w:p>
    <w:p w14:paraId="618A6C1E" w14:textId="77777777" w:rsidR="00DC1D29" w:rsidRPr="00F4315E" w:rsidRDefault="00DC1D29" w:rsidP="00DC1D29">
      <w:pPr>
        <w:spacing w:after="120"/>
        <w:ind w:firstLine="0"/>
        <w:jc w:val="center"/>
        <w:rPr>
          <w:b/>
          <w:color w:val="008000"/>
          <w:sz w:val="24"/>
        </w:rPr>
      </w:pPr>
      <w:r>
        <w:rPr>
          <w:b/>
          <w:color w:val="008000"/>
          <w:sz w:val="24"/>
        </w:rPr>
        <w:t>DOSSIER</w:t>
      </w:r>
    </w:p>
    <w:p w14:paraId="1662B436" w14:textId="77777777" w:rsidR="00DC1D29" w:rsidRPr="00890E45" w:rsidRDefault="00DC1D29" w:rsidP="00DC1D29">
      <w:pPr>
        <w:pStyle w:val="planchenb"/>
        <w:rPr>
          <w:color w:val="auto"/>
          <w:sz w:val="44"/>
        </w:rPr>
      </w:pPr>
      <w:r w:rsidRPr="00890E45">
        <w:rPr>
          <w:color w:val="auto"/>
          <w:sz w:val="44"/>
        </w:rPr>
        <w:t>“</w:t>
      </w:r>
      <w:r>
        <w:rPr>
          <w:color w:val="auto"/>
          <w:sz w:val="44"/>
        </w:rPr>
        <w:t>LA PRÉSENCE</w:t>
      </w:r>
      <w:r>
        <w:rPr>
          <w:color w:val="auto"/>
          <w:sz w:val="44"/>
        </w:rPr>
        <w:br/>
        <w:t>DES SOCIÉTÉS CAN</w:t>
      </w:r>
      <w:r>
        <w:rPr>
          <w:color w:val="auto"/>
          <w:sz w:val="44"/>
        </w:rPr>
        <w:t>A</w:t>
      </w:r>
      <w:r>
        <w:rPr>
          <w:color w:val="auto"/>
          <w:sz w:val="44"/>
        </w:rPr>
        <w:t>DIENNES</w:t>
      </w:r>
      <w:r>
        <w:rPr>
          <w:color w:val="auto"/>
          <w:sz w:val="44"/>
        </w:rPr>
        <w:br/>
        <w:t>DANS LE TIERS-MONDE.</w:t>
      </w:r>
      <w:r>
        <w:rPr>
          <w:color w:val="auto"/>
          <w:sz w:val="44"/>
        </w:rPr>
        <w:br/>
        <w:t>Quelques données du probl</w:t>
      </w:r>
      <w:r>
        <w:rPr>
          <w:color w:val="auto"/>
          <w:sz w:val="44"/>
        </w:rPr>
        <w:t>è</w:t>
      </w:r>
      <w:r>
        <w:rPr>
          <w:color w:val="auto"/>
          <w:sz w:val="44"/>
        </w:rPr>
        <w:t>me</w:t>
      </w:r>
      <w:r w:rsidRPr="00890E45">
        <w:rPr>
          <w:color w:val="auto"/>
          <w:sz w:val="44"/>
        </w:rPr>
        <w:t>.”</w:t>
      </w:r>
    </w:p>
    <w:bookmarkEnd w:id="12"/>
    <w:p w14:paraId="63A83203" w14:textId="77777777" w:rsidR="00DC1D29" w:rsidRPr="00E07116" w:rsidRDefault="00DC1D29" w:rsidP="00DC1D29">
      <w:pPr>
        <w:jc w:val="both"/>
      </w:pPr>
    </w:p>
    <w:p w14:paraId="46939859" w14:textId="77777777" w:rsidR="00DC1D29" w:rsidRPr="00E07116" w:rsidRDefault="00DC1D29" w:rsidP="00DC1D29">
      <w:pPr>
        <w:pStyle w:val="suite"/>
      </w:pPr>
      <w:r>
        <w:t>Christian DEBLOCK</w:t>
      </w:r>
    </w:p>
    <w:p w14:paraId="27486075" w14:textId="77777777" w:rsidR="00DC1D29" w:rsidRPr="00E07116" w:rsidRDefault="00DC1D29" w:rsidP="00DC1D29">
      <w:pPr>
        <w:jc w:val="both"/>
      </w:pPr>
    </w:p>
    <w:p w14:paraId="1EA91EFB" w14:textId="77777777" w:rsidR="00DC1D29" w:rsidRDefault="00DC1D29" w:rsidP="00DC1D29">
      <w:pPr>
        <w:jc w:val="both"/>
      </w:pPr>
    </w:p>
    <w:p w14:paraId="591638AE" w14:textId="77777777" w:rsidR="00DC1D29" w:rsidRPr="00F4315E" w:rsidRDefault="00DC1D29" w:rsidP="00DC1D29">
      <w:pPr>
        <w:jc w:val="both"/>
      </w:pPr>
    </w:p>
    <w:p w14:paraId="44895F93" w14:textId="77777777" w:rsidR="00DC1D29" w:rsidRPr="00F4315E" w:rsidRDefault="00DC1D29" w:rsidP="00DC1D29">
      <w:pPr>
        <w:jc w:val="both"/>
      </w:pPr>
    </w:p>
    <w:p w14:paraId="6524679C" w14:textId="77777777" w:rsidR="00DC1D29" w:rsidRDefault="00DC1D29" w:rsidP="00DC1D29">
      <w:pPr>
        <w:ind w:right="90" w:firstLine="0"/>
        <w:jc w:val="both"/>
        <w:rPr>
          <w:sz w:val="20"/>
        </w:rPr>
      </w:pPr>
      <w:hyperlink w:anchor="sommaire" w:history="1">
        <w:r w:rsidRPr="00F4315E">
          <w:rPr>
            <w:rStyle w:val="Hyperlien"/>
            <w:sz w:val="20"/>
          </w:rPr>
          <w:t>Retour au sommaire</w:t>
        </w:r>
      </w:hyperlink>
    </w:p>
    <w:p w14:paraId="40A7CA60" w14:textId="77777777" w:rsidR="00DC1D29" w:rsidRPr="005F1EFD" w:rsidRDefault="00DC1D29" w:rsidP="00DC1D29">
      <w:pPr>
        <w:spacing w:before="120" w:after="120"/>
        <w:jc w:val="both"/>
      </w:pPr>
      <w:r w:rsidRPr="005F1EFD">
        <w:t>Si l’internationalisation du capital canadien est longtemps deme</w:t>
      </w:r>
      <w:r w:rsidRPr="005F1EFD">
        <w:t>u</w:t>
      </w:r>
      <w:r w:rsidRPr="005F1EFD">
        <w:t>ré une question négligée dans les analyses économiques, que dire alors de celle concernant la présence des sociétés canadiennes dans les pays dits en développement (P.e.D.) ! Certes, de nombreuses monographies et de multiples rapports existent</w:t>
      </w:r>
      <w:r>
        <w:t> </w:t>
      </w:r>
      <w:r>
        <w:rPr>
          <w:rStyle w:val="Appelnotedebasdep"/>
        </w:rPr>
        <w:footnoteReference w:id="90"/>
      </w:r>
      <w:r w:rsidRPr="00DB5AC6">
        <w:t xml:space="preserve"> </w:t>
      </w:r>
      <w:r w:rsidRPr="005F1EFD">
        <w:t>et tous témoignent de l’impact n</w:t>
      </w:r>
      <w:r w:rsidRPr="005F1EFD">
        <w:t>é</w:t>
      </w:r>
      <w:r w:rsidRPr="005F1EFD">
        <w:t>gatif, pour ne pas dire plus, de cette présence. Cependant, faute de données exhaustives et surtout sans doute à cause de tous les mythes e</w:t>
      </w:r>
      <w:r w:rsidRPr="005F1EFD">
        <w:t>n</w:t>
      </w:r>
      <w:r w:rsidRPr="005F1EFD">
        <w:t>tourant cette question, la présence des sociétés canadiennes dans les (P.e.D.) demeure encore aujourd’hui général</w:t>
      </w:r>
      <w:r w:rsidRPr="005F1EFD">
        <w:t>e</w:t>
      </w:r>
      <w:r w:rsidRPr="005F1EFD">
        <w:t>ment perçue comme un phénomène marginal relevant davantage de l’impérialisme américain que de la spécificité du capitalisme can</w:t>
      </w:r>
      <w:r w:rsidRPr="005F1EFD">
        <w:t>a</w:t>
      </w:r>
      <w:r w:rsidRPr="005F1EFD">
        <w:t>dien. Or ainsi que le montrent clairement les données récentes co</w:t>
      </w:r>
      <w:r w:rsidRPr="005F1EFD">
        <w:t>m</w:t>
      </w:r>
      <w:r w:rsidRPr="005F1EFD">
        <w:t xml:space="preserve">pilées par Statistique </w:t>
      </w:r>
      <w:r>
        <w:t>Canada </w:t>
      </w:r>
      <w:r>
        <w:rPr>
          <w:rStyle w:val="Appelnotedebasdep"/>
        </w:rPr>
        <w:footnoteReference w:id="91"/>
      </w:r>
      <w:r w:rsidRPr="005F1EFD">
        <w:t>, il n’en est rien. Les compagnies canadiennes sont partie prenante au processus d’internationalisation du capital amorcé dans</w:t>
      </w:r>
      <w:r>
        <w:t xml:space="preserve"> </w:t>
      </w:r>
      <w:r w:rsidRPr="005F1EFD">
        <w:t>l’après-guerre, leur présence dans les pays du Tiers-Monde tend à s’accentuer et les enjeux sont devenus aujourd’hui trop importants pour qu’on ne s’interroge pas enfin sérieusement sur la nature même des rapports qu’entretient le Canada avec les P.e.D..</w:t>
      </w:r>
    </w:p>
    <w:p w14:paraId="000BA4A3" w14:textId="77777777" w:rsidR="00DC1D29" w:rsidRPr="00FE6478" w:rsidRDefault="00DC1D29" w:rsidP="00DC1D29">
      <w:pPr>
        <w:spacing w:before="120" w:after="120"/>
        <w:jc w:val="both"/>
      </w:pPr>
      <w:r w:rsidRPr="005F1EFD">
        <w:t xml:space="preserve">Ces interrogations, nous les retrouvons au coeur d’une étude que Steven W. Langdon vient de réaliser pour le compte du très « libéral » Conseil économique du </w:t>
      </w:r>
      <w:r>
        <w:t>Canada </w:t>
      </w:r>
      <w:r>
        <w:rPr>
          <w:rStyle w:val="Appelnotedebasdep"/>
        </w:rPr>
        <w:footnoteReference w:id="92"/>
      </w:r>
      <w:r w:rsidRPr="00FE6478">
        <w:t>.</w:t>
      </w:r>
    </w:p>
    <w:p w14:paraId="59B7B9EF" w14:textId="77777777" w:rsidR="00DC1D29" w:rsidRPr="005F1EFD" w:rsidRDefault="00DC1D29" w:rsidP="00DC1D29">
      <w:pPr>
        <w:spacing w:before="120" w:after="120"/>
        <w:jc w:val="both"/>
      </w:pPr>
      <w:r w:rsidRPr="005F1EFD">
        <w:t>Connaissant les orientations de cet organisme, cela a de quoi su</w:t>
      </w:r>
      <w:r w:rsidRPr="005F1EFD">
        <w:t>r</w:t>
      </w:r>
      <w:r w:rsidRPr="005F1EFD">
        <w:t>prendre. Néanmoins, il faut reconnaître que tout en désirant garder une certaine prudence scientifique, l’auteur n’en pose pas moins les données du problème avec clarté et beaucoup d’honnêteté intellectue</w:t>
      </w:r>
      <w:r w:rsidRPr="005F1EFD">
        <w:t>l</w:t>
      </w:r>
      <w:r w:rsidRPr="005F1EFD">
        <w:t>le. Les faits mis en lumière dans le rapport ne surprendront sans doute personne. Ils n’en ont pas moins le mérite de démystifier une certaine réalité, ce qui en soi est déjà beaucoup, et de nous amener ainsi à so</w:t>
      </w:r>
      <w:r w:rsidRPr="005F1EFD">
        <w:t>u</w:t>
      </w:r>
      <w:r w:rsidRPr="005F1EFD">
        <w:t>lever les véritables questions. Sans</w:t>
      </w:r>
    </w:p>
    <w:p w14:paraId="7864F2EB" w14:textId="77777777" w:rsidR="00DC1D29" w:rsidRDefault="00DC1D29" w:rsidP="00DC1D29">
      <w:pPr>
        <w:spacing w:before="120" w:after="120"/>
        <w:ind w:firstLine="0"/>
        <w:jc w:val="both"/>
      </w:pPr>
      <w:r w:rsidRPr="005F1EFD">
        <w:br w:type="page"/>
      </w:r>
      <w:r>
        <w:t>[74]</w:t>
      </w:r>
    </w:p>
    <w:p w14:paraId="53C81AD4" w14:textId="77777777" w:rsidR="00DC1D29" w:rsidRDefault="00DC1D29" w:rsidP="00DC1D29">
      <w:pPr>
        <w:spacing w:before="120" w:after="120"/>
        <w:jc w:val="both"/>
      </w:pPr>
    </w:p>
    <w:p w14:paraId="3EBA21CA" w14:textId="77777777" w:rsidR="00DC1D29" w:rsidRDefault="00DC1D29" w:rsidP="00DC1D29">
      <w:pPr>
        <w:pStyle w:val="figtitre"/>
      </w:pPr>
      <w:r>
        <w:t>Graphique :</w:t>
      </w:r>
    </w:p>
    <w:p w14:paraId="05AF1602" w14:textId="77777777" w:rsidR="00DC1D29" w:rsidRPr="005F1EFD" w:rsidRDefault="00DC1D29" w:rsidP="00DC1D29">
      <w:pPr>
        <w:pStyle w:val="figtitrest"/>
      </w:pPr>
      <w:r w:rsidRPr="00AF5864">
        <w:t>Balance des paiements : mouvements de capitaux Canada - 1970-1981</w:t>
      </w:r>
    </w:p>
    <w:p w14:paraId="28EBF31D" w14:textId="77777777" w:rsidR="00DC1D29" w:rsidRPr="005F1EFD" w:rsidRDefault="007A1447" w:rsidP="00DC1D29">
      <w:pPr>
        <w:pStyle w:val="fig"/>
      </w:pPr>
      <w:r>
        <w:rPr>
          <w:noProof/>
        </w:rPr>
        <w:drawing>
          <wp:inline distT="0" distB="0" distL="0" distR="0" wp14:anchorId="73A7E781" wp14:editId="0B693009">
            <wp:extent cx="4953000" cy="52959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3000" cy="5295900"/>
                    </a:xfrm>
                    <a:prstGeom prst="rect">
                      <a:avLst/>
                    </a:prstGeom>
                    <a:noFill/>
                    <a:ln>
                      <a:noFill/>
                    </a:ln>
                  </pic:spPr>
                </pic:pic>
              </a:graphicData>
            </a:graphic>
          </wp:inline>
        </w:drawing>
      </w:r>
    </w:p>
    <w:p w14:paraId="7EDA75B3" w14:textId="77777777" w:rsidR="00DC1D29" w:rsidRDefault="00DC1D29" w:rsidP="00DC1D29">
      <w:pPr>
        <w:pStyle w:val="figst0"/>
      </w:pPr>
      <w:r>
        <w:t>Source : Stat. Can., 67.001</w:t>
      </w:r>
    </w:p>
    <w:p w14:paraId="1DE24FE3" w14:textId="77777777" w:rsidR="00DC1D29" w:rsidRDefault="00DC1D29" w:rsidP="00DC1D29">
      <w:pPr>
        <w:spacing w:before="120" w:after="120"/>
        <w:ind w:firstLine="0"/>
        <w:jc w:val="both"/>
        <w:rPr>
          <w:szCs w:val="2"/>
        </w:rPr>
      </w:pPr>
      <w:r w:rsidRPr="005F1EFD">
        <w:rPr>
          <w:szCs w:val="2"/>
        </w:rPr>
        <w:br w:type="page"/>
      </w:r>
      <w:r>
        <w:rPr>
          <w:szCs w:val="2"/>
        </w:rPr>
        <w:t>[75]</w:t>
      </w:r>
    </w:p>
    <w:p w14:paraId="0E1F74AF" w14:textId="77777777" w:rsidR="00DC1D29" w:rsidRPr="005F1EFD" w:rsidRDefault="00DC1D29" w:rsidP="00DC1D29">
      <w:pPr>
        <w:spacing w:before="120" w:after="120"/>
        <w:ind w:firstLine="0"/>
        <w:jc w:val="both"/>
      </w:pPr>
      <w:r w:rsidRPr="005F1EFD">
        <w:t>vouloir reprendre tout le rapport, on peut au moins en présenter que</w:t>
      </w:r>
      <w:r w:rsidRPr="005F1EFD">
        <w:t>l</w:t>
      </w:r>
      <w:r w:rsidRPr="005F1EFD">
        <w:t>ques points parmi les plus importants.</w:t>
      </w:r>
    </w:p>
    <w:p w14:paraId="67CC2068" w14:textId="77777777" w:rsidR="00DC1D29" w:rsidRDefault="00DC1D29" w:rsidP="00DC1D29">
      <w:pPr>
        <w:spacing w:before="120" w:after="120"/>
        <w:jc w:val="both"/>
      </w:pPr>
    </w:p>
    <w:p w14:paraId="1D0436E3" w14:textId="77777777" w:rsidR="00DC1D29" w:rsidRPr="00884147" w:rsidRDefault="00DC1D29" w:rsidP="00DC1D29">
      <w:pPr>
        <w:pStyle w:val="a"/>
      </w:pPr>
      <w:r w:rsidRPr="00884147">
        <w:t>Les investissements directs canadiens</w:t>
      </w:r>
      <w:r>
        <w:br/>
      </w:r>
      <w:r w:rsidRPr="00884147">
        <w:t>dans le monde</w:t>
      </w:r>
    </w:p>
    <w:p w14:paraId="45BA54AB" w14:textId="77777777" w:rsidR="00DC1D29" w:rsidRDefault="00DC1D29" w:rsidP="00DC1D29">
      <w:pPr>
        <w:spacing w:before="120" w:after="120"/>
        <w:jc w:val="both"/>
      </w:pPr>
    </w:p>
    <w:p w14:paraId="184EF26D" w14:textId="77777777" w:rsidR="00DC1D29" w:rsidRPr="005F1EFD" w:rsidRDefault="00DC1D29" w:rsidP="00DC1D29">
      <w:pPr>
        <w:spacing w:before="120" w:after="120"/>
        <w:jc w:val="both"/>
      </w:pPr>
      <w:r w:rsidRPr="005F1EFD">
        <w:t>Ainsi qu’on peut le constater sur le graphique ci-dessous, la bala</w:t>
      </w:r>
      <w:r w:rsidRPr="005F1EFD">
        <w:t>n</w:t>
      </w:r>
      <w:r w:rsidRPr="005F1EFD">
        <w:t>ce canadienne des investissements directs a enregistré un renvers</w:t>
      </w:r>
      <w:r w:rsidRPr="005F1EFD">
        <w:t>e</w:t>
      </w:r>
      <w:r w:rsidRPr="005F1EFD">
        <w:t>ment très marqué de tendance au milieu des années soixante-dix. Tr</w:t>
      </w:r>
      <w:r w:rsidRPr="005F1EFD">
        <w:t>a</w:t>
      </w:r>
      <w:r w:rsidRPr="005F1EFD">
        <w:t>ditionnellement excédentaire, cette balance est devenue lourd</w:t>
      </w:r>
      <w:r w:rsidRPr="005F1EFD">
        <w:t>e</w:t>
      </w:r>
      <w:r w:rsidRPr="005F1EFD">
        <w:t>ment déficitaire sous l’effet conjugué d’un arrêt progressif puis d’un rap</w:t>
      </w:r>
      <w:r w:rsidRPr="005F1EFD">
        <w:t>a</w:t>
      </w:r>
      <w:r w:rsidRPr="005F1EFD">
        <w:t>triement massif des capitaux étrangers au Canada et d’une accentu</w:t>
      </w:r>
      <w:r w:rsidRPr="005F1EFD">
        <w:t>a</w:t>
      </w:r>
      <w:r w:rsidRPr="005F1EFD">
        <w:t>tion du processus d’internationalisation du capital canadien amorcé à la fin des années soixante.</w:t>
      </w:r>
    </w:p>
    <w:p w14:paraId="27B6EBF5" w14:textId="77777777" w:rsidR="00DC1D29" w:rsidRPr="005F1EFD" w:rsidRDefault="00DC1D29" w:rsidP="00DC1D29">
      <w:pPr>
        <w:spacing w:before="120" w:after="120"/>
        <w:jc w:val="both"/>
      </w:pPr>
      <w:r w:rsidRPr="005F1EFD">
        <w:t>L’année 1981 marque même un record puisque pour cette seule année, les investissements directs au Canada ont enregistré un solde négatif de - 5,3 milliards de dollars, soit une sortie de capitaux équiv</w:t>
      </w:r>
      <w:r w:rsidRPr="005F1EFD">
        <w:t>a</w:t>
      </w:r>
      <w:r w:rsidRPr="005F1EFD">
        <w:t>lant, approximativement, aux entrées totales nettes de la période 1971-1980. (5,5 milliards) alors que les investissements directs c</w:t>
      </w:r>
      <w:r w:rsidRPr="005F1EFD">
        <w:t>a</w:t>
      </w:r>
      <w:r w:rsidRPr="005F1EFD">
        <w:t>nadiens à l’étranger ont, pour leur part, augmenté d’un peu plus de 75</w:t>
      </w:r>
      <w:r>
        <w:t>%</w:t>
      </w:r>
      <w:r w:rsidRPr="005F1EFD">
        <w:t xml:space="preserve"> par ra</w:t>
      </w:r>
      <w:r w:rsidRPr="005F1EFD">
        <w:t>p</w:t>
      </w:r>
      <w:r w:rsidRPr="005F1EFD">
        <w:t>port à 1980, passant de 2,73 milliards de</w:t>
      </w:r>
      <w:r>
        <w:t> $</w:t>
      </w:r>
      <w:r w:rsidRPr="005F1EFD">
        <w:t xml:space="preserve"> à 4,9 mi</w:t>
      </w:r>
      <w:r w:rsidRPr="005F1EFD">
        <w:t>l</w:t>
      </w:r>
      <w:r w:rsidRPr="005F1EFD">
        <w:t>liards.</w:t>
      </w:r>
    </w:p>
    <w:p w14:paraId="2F86DDDD" w14:textId="77777777" w:rsidR="00DC1D29" w:rsidRPr="005F1EFD" w:rsidRDefault="00DC1D29" w:rsidP="00DC1D29">
      <w:pPr>
        <w:spacing w:before="120" w:after="120"/>
        <w:jc w:val="both"/>
      </w:pPr>
      <w:r w:rsidRPr="005F1EFD">
        <w:t>Sans doute faut-il y voir là l’indice d’une fuite des capitaux vers des cieux plus radieux et le reflet des difficultés particulières épro</w:t>
      </w:r>
      <w:r w:rsidRPr="005F1EFD">
        <w:t>u</w:t>
      </w:r>
      <w:r w:rsidRPr="005F1EFD">
        <w:t>vées tant par les États-Unis que par le Canada à l’heure actuelle. Néanmoins, cela n’explique pas tout. Sans entrer dans le détail d’une explication qui dépasserait le cadre</w:t>
      </w:r>
      <w:r>
        <w:t xml:space="preserve"> </w:t>
      </w:r>
      <w:r w:rsidRPr="005F1EFD">
        <w:t>de cette note, soulignons simpl</w:t>
      </w:r>
      <w:r w:rsidRPr="005F1EFD">
        <w:t>e</w:t>
      </w:r>
      <w:r w:rsidRPr="005F1EFD">
        <w:t>ment que la crise n’a fait qu’aggraver les contradictions d’une écon</w:t>
      </w:r>
      <w:r w:rsidRPr="005F1EFD">
        <w:t>o</w:t>
      </w:r>
      <w:r w:rsidRPr="005F1EFD">
        <w:t>mie à la fois dépendante et fortement imbriquée aux créneaux co</w:t>
      </w:r>
      <w:r w:rsidRPr="005F1EFD">
        <w:t>m</w:t>
      </w:r>
      <w:r w:rsidRPr="005F1EFD">
        <w:t>merciaux et financiers intern</w:t>
      </w:r>
      <w:r w:rsidRPr="005F1EFD">
        <w:t>a</w:t>
      </w:r>
      <w:r w:rsidRPr="005F1EFD">
        <w:t>tionaux et accentuer une tendance qui existait déjà depuis pl</w:t>
      </w:r>
      <w:r w:rsidRPr="005F1EFD">
        <w:t>u</w:t>
      </w:r>
      <w:r w:rsidRPr="005F1EFD">
        <w:t>sieurs années. En fait, si la présence marquée des investissements étrangers au Canada, en particulier américains, a surtout eu pour effet de cristalliser les an</w:t>
      </w:r>
      <w:r w:rsidRPr="005F1EFD">
        <w:t>a</w:t>
      </w:r>
      <w:r w:rsidRPr="005F1EFD">
        <w:t>lyses sur les problèmes de dépendance, force est aujourd’hui de constater à la lumière des do</w:t>
      </w:r>
      <w:r w:rsidRPr="005F1EFD">
        <w:t>n</w:t>
      </w:r>
      <w:r w:rsidRPr="005F1EFD">
        <w:t>nées relatives aux flux massifs d’investissements canadiens à l’étranger que la présence des compagnies canadiennes sur les ma</w:t>
      </w:r>
      <w:r w:rsidRPr="005F1EFD">
        <w:t>r</w:t>
      </w:r>
      <w:r w:rsidRPr="005F1EFD">
        <w:t>chés mondiaux et dans nombre de pays n’est plus un phénomène m</w:t>
      </w:r>
      <w:r w:rsidRPr="005F1EFD">
        <w:t>i</w:t>
      </w:r>
      <w:r w:rsidRPr="005F1EFD">
        <w:t>neur, voire marginal comme on a eu trop souvent tendance à le cons</w:t>
      </w:r>
      <w:r w:rsidRPr="005F1EFD">
        <w:t>i</w:t>
      </w:r>
      <w:r w:rsidRPr="005F1EFD">
        <w:t>dérer dans les années soixante. Comme leurs consoeurs des autres pays capitalistes, les compagnies canadie</w:t>
      </w:r>
      <w:r w:rsidRPr="005F1EFD">
        <w:t>n</w:t>
      </w:r>
      <w:r w:rsidRPr="005F1EFD">
        <w:t>nes participent au processus d’internationalisation du capital amorcé dans l’après-guerre, proce</w:t>
      </w:r>
      <w:r w:rsidRPr="005F1EFD">
        <w:t>s</w:t>
      </w:r>
      <w:r w:rsidRPr="005F1EFD">
        <w:t>sus qui n’a fait que s’accélérer face aux nécessités de la restructur</w:t>
      </w:r>
      <w:r w:rsidRPr="005F1EFD">
        <w:t>a</w:t>
      </w:r>
      <w:r w:rsidRPr="005F1EFD">
        <w:t>tion posées par la crise.</w:t>
      </w:r>
    </w:p>
    <w:p w14:paraId="63FA222D" w14:textId="77777777" w:rsidR="00DC1D29" w:rsidRPr="005F1EFD" w:rsidRDefault="00DC1D29" w:rsidP="00DC1D29">
      <w:pPr>
        <w:spacing w:before="120" w:after="120"/>
        <w:jc w:val="both"/>
      </w:pPr>
      <w:r w:rsidRPr="005F1EFD">
        <w:t>L’analyse des tableaux 1, 2 et 3 nous permet de mieux cerner ce phénomène d’internationalisation du capital canadien.</w:t>
      </w:r>
    </w:p>
    <w:p w14:paraId="0DFE0FB6" w14:textId="77777777" w:rsidR="00DC1D29" w:rsidRPr="005F1EFD" w:rsidRDefault="00DC1D29" w:rsidP="00DC1D29">
      <w:pPr>
        <w:spacing w:before="120" w:after="120"/>
        <w:jc w:val="both"/>
      </w:pPr>
      <w:r w:rsidRPr="005F1EFD">
        <w:t>Tout d’abord, en ce qui concerne la localisation géographique des investissements directs, les données du Tableau</w:t>
      </w:r>
      <w:r>
        <w:t> </w:t>
      </w:r>
      <w:r w:rsidRPr="005F1EFD">
        <w:t>1 nous montrent que les États-Unis représentent encore aujourd’hui le lieu privilégié des investissements canadiens puisqu'environ 51/52</w:t>
      </w:r>
      <w:r>
        <w:t>%</w:t>
      </w:r>
      <w:r w:rsidRPr="005F1EFD">
        <w:t xml:space="preserve"> de ceux-ci y sont orientés. Les autres pays dits développés comptent pour environ 25</w:t>
      </w:r>
      <w:r>
        <w:t>%</w:t>
      </w:r>
      <w:r w:rsidRPr="005F1EFD">
        <w:t xml:space="preserve"> du total des investissements et les</w:t>
      </w:r>
      <w:r>
        <w:t xml:space="preserve"> [76] </w:t>
      </w:r>
      <w:r w:rsidRPr="005F1EFD">
        <w:t>pays en voie de développ</w:t>
      </w:r>
      <w:r w:rsidRPr="005F1EFD">
        <w:t>e</w:t>
      </w:r>
      <w:r w:rsidRPr="005F1EFD">
        <w:t>ment, pour 24</w:t>
      </w:r>
      <w:r>
        <w:t>%</w:t>
      </w:r>
      <w:r w:rsidRPr="005F1EFD">
        <w:t>. Nous y reviendrons plus loin.</w:t>
      </w:r>
    </w:p>
    <w:p w14:paraId="66AD7A27" w14:textId="77777777" w:rsidR="00DC1D29" w:rsidRDefault="00DC1D29" w:rsidP="00DC1D29">
      <w:pPr>
        <w:spacing w:before="120" w:after="120"/>
        <w:jc w:val="both"/>
      </w:pPr>
      <w:r>
        <w:br w:type="page"/>
      </w:r>
    </w:p>
    <w:p w14:paraId="28341D7C" w14:textId="77777777" w:rsidR="00DC1D29" w:rsidRPr="005F1EFD" w:rsidRDefault="00DC1D29" w:rsidP="00DC1D29">
      <w:pPr>
        <w:pStyle w:val="figtitre"/>
      </w:pPr>
      <w:r w:rsidRPr="005F1EFD">
        <w:t>Tableau 1</w:t>
      </w:r>
    </w:p>
    <w:p w14:paraId="725BE66D" w14:textId="77777777" w:rsidR="00DC1D29" w:rsidRPr="005F1EFD" w:rsidRDefault="00DC1D29" w:rsidP="00DC1D29">
      <w:pPr>
        <w:pStyle w:val="figtitrest"/>
      </w:pPr>
      <w:r w:rsidRPr="005F1EFD">
        <w:t>Investissements directs canadiens à l’étranger 1972-1977 (au 31 déc.)</w:t>
      </w:r>
      <w:r>
        <w:br/>
      </w:r>
      <w:r w:rsidRPr="005F1EFD">
        <w:t>Par région</w:t>
      </w:r>
      <w:r>
        <w:t xml:space="preserve">, </w:t>
      </w:r>
      <w:r w:rsidRPr="005F1EFD">
        <w:t>Par groupe d’activités économiques</w:t>
      </w:r>
    </w:p>
    <w:tbl>
      <w:tblPr>
        <w:tblW w:w="9180" w:type="dxa"/>
        <w:tblInd w:w="-1220" w:type="dxa"/>
        <w:tblLayout w:type="fixed"/>
        <w:tblCellMar>
          <w:left w:w="40" w:type="dxa"/>
          <w:right w:w="40" w:type="dxa"/>
        </w:tblCellMar>
        <w:tblLook w:val="0000" w:firstRow="0" w:lastRow="0" w:firstColumn="0" w:lastColumn="0" w:noHBand="0" w:noVBand="0"/>
      </w:tblPr>
      <w:tblGrid>
        <w:gridCol w:w="5832"/>
        <w:gridCol w:w="1116"/>
        <w:gridCol w:w="1116"/>
        <w:gridCol w:w="1116"/>
      </w:tblGrid>
      <w:tr w:rsidR="00DC1D29" w:rsidRPr="00AE3B36" w14:paraId="040E912A" w14:textId="77777777">
        <w:tblPrEx>
          <w:tblCellMar>
            <w:top w:w="0" w:type="dxa"/>
            <w:bottom w:w="0" w:type="dxa"/>
          </w:tblCellMar>
        </w:tblPrEx>
        <w:tc>
          <w:tcPr>
            <w:tcW w:w="5832" w:type="dxa"/>
            <w:tcBorders>
              <w:top w:val="single" w:sz="6" w:space="0" w:color="auto"/>
              <w:left w:val="single" w:sz="6" w:space="0" w:color="auto"/>
              <w:bottom w:val="single" w:sz="6" w:space="0" w:color="auto"/>
              <w:right w:val="nil"/>
            </w:tcBorders>
            <w:shd w:val="clear" w:color="auto" w:fill="EEECE1"/>
          </w:tcPr>
          <w:p w14:paraId="4AA3CF45" w14:textId="77777777" w:rsidR="00DC1D29" w:rsidRPr="00AE3B36" w:rsidRDefault="00DC1D29" w:rsidP="00DC1D29">
            <w:pPr>
              <w:spacing w:before="60" w:after="60"/>
              <w:ind w:firstLine="0"/>
              <w:rPr>
                <w:sz w:val="24"/>
              </w:rPr>
            </w:pPr>
            <w:r w:rsidRPr="00A85CB3">
              <w:rPr>
                <w:b/>
                <w:color w:val="000090"/>
                <w:sz w:val="24"/>
              </w:rPr>
              <w:t>Région</w:t>
            </w:r>
          </w:p>
        </w:tc>
        <w:tc>
          <w:tcPr>
            <w:tcW w:w="1116" w:type="dxa"/>
            <w:tcBorders>
              <w:top w:val="single" w:sz="6" w:space="0" w:color="auto"/>
              <w:left w:val="nil"/>
              <w:bottom w:val="single" w:sz="6" w:space="0" w:color="auto"/>
              <w:right w:val="nil"/>
            </w:tcBorders>
            <w:shd w:val="clear" w:color="auto" w:fill="EEECE1"/>
          </w:tcPr>
          <w:p w14:paraId="095364A9" w14:textId="77777777" w:rsidR="00DC1D29" w:rsidRPr="00AE3B36" w:rsidRDefault="00DC1D29" w:rsidP="00DC1D29">
            <w:pPr>
              <w:spacing w:before="60" w:after="60"/>
              <w:ind w:firstLine="0"/>
              <w:jc w:val="center"/>
              <w:rPr>
                <w:sz w:val="24"/>
              </w:rPr>
            </w:pPr>
            <w:r w:rsidRPr="00AE3B36">
              <w:rPr>
                <w:sz w:val="24"/>
              </w:rPr>
              <w:t>1977</w:t>
            </w:r>
          </w:p>
        </w:tc>
        <w:tc>
          <w:tcPr>
            <w:tcW w:w="1116" w:type="dxa"/>
            <w:tcBorders>
              <w:top w:val="single" w:sz="6" w:space="0" w:color="auto"/>
              <w:left w:val="nil"/>
              <w:bottom w:val="single" w:sz="6" w:space="0" w:color="auto"/>
              <w:right w:val="nil"/>
            </w:tcBorders>
            <w:shd w:val="clear" w:color="auto" w:fill="EEECE1"/>
          </w:tcPr>
          <w:p w14:paraId="5F494BA9" w14:textId="77777777" w:rsidR="00DC1D29" w:rsidRPr="00AE3B36" w:rsidRDefault="00DC1D29" w:rsidP="00DC1D29">
            <w:pPr>
              <w:spacing w:before="60" w:after="60"/>
              <w:ind w:firstLine="0"/>
              <w:jc w:val="center"/>
              <w:rPr>
                <w:sz w:val="24"/>
              </w:rPr>
            </w:pPr>
            <w:r w:rsidRPr="00AE3B36">
              <w:rPr>
                <w:sz w:val="24"/>
              </w:rPr>
              <w:t>1975</w:t>
            </w:r>
          </w:p>
        </w:tc>
        <w:tc>
          <w:tcPr>
            <w:tcW w:w="1116" w:type="dxa"/>
            <w:tcBorders>
              <w:top w:val="single" w:sz="6" w:space="0" w:color="auto"/>
              <w:left w:val="nil"/>
              <w:bottom w:val="single" w:sz="6" w:space="0" w:color="auto"/>
              <w:right w:val="nil"/>
            </w:tcBorders>
            <w:shd w:val="clear" w:color="auto" w:fill="EEECE1"/>
          </w:tcPr>
          <w:p w14:paraId="19E868F0" w14:textId="77777777" w:rsidR="00DC1D29" w:rsidRPr="00AE3B36" w:rsidRDefault="00DC1D29" w:rsidP="00DC1D29">
            <w:pPr>
              <w:spacing w:before="60" w:after="60"/>
              <w:ind w:firstLine="0"/>
              <w:jc w:val="center"/>
              <w:rPr>
                <w:sz w:val="24"/>
              </w:rPr>
            </w:pPr>
            <w:r w:rsidRPr="00AE3B36">
              <w:rPr>
                <w:sz w:val="24"/>
              </w:rPr>
              <w:t>1972</w:t>
            </w:r>
          </w:p>
        </w:tc>
      </w:tr>
      <w:tr w:rsidR="00DC1D29" w:rsidRPr="00AE3B36" w14:paraId="6F115375" w14:textId="77777777">
        <w:tblPrEx>
          <w:tblCellMar>
            <w:top w:w="0" w:type="dxa"/>
            <w:bottom w:w="0" w:type="dxa"/>
          </w:tblCellMar>
        </w:tblPrEx>
        <w:tc>
          <w:tcPr>
            <w:tcW w:w="5832" w:type="dxa"/>
            <w:tcBorders>
              <w:top w:val="single" w:sz="6" w:space="0" w:color="auto"/>
              <w:left w:val="single" w:sz="6" w:space="0" w:color="auto"/>
              <w:bottom w:val="nil"/>
              <w:right w:val="nil"/>
            </w:tcBorders>
            <w:shd w:val="clear" w:color="auto" w:fill="FFFFFF"/>
          </w:tcPr>
          <w:p w14:paraId="3DE3A0CB" w14:textId="77777777" w:rsidR="00DC1D29" w:rsidRPr="00AE3B36" w:rsidRDefault="00DC1D29" w:rsidP="00DC1D29">
            <w:pPr>
              <w:spacing w:before="60"/>
              <w:ind w:firstLine="0"/>
              <w:rPr>
                <w:sz w:val="24"/>
              </w:rPr>
            </w:pPr>
            <w:r w:rsidRPr="00AE3B36">
              <w:rPr>
                <w:sz w:val="24"/>
              </w:rPr>
              <w:t>États-Unis</w:t>
            </w:r>
          </w:p>
        </w:tc>
        <w:tc>
          <w:tcPr>
            <w:tcW w:w="1116" w:type="dxa"/>
            <w:tcBorders>
              <w:top w:val="single" w:sz="6" w:space="0" w:color="auto"/>
              <w:left w:val="nil"/>
              <w:bottom w:val="nil"/>
              <w:right w:val="nil"/>
            </w:tcBorders>
            <w:shd w:val="clear" w:color="auto" w:fill="FFFFFF"/>
          </w:tcPr>
          <w:p w14:paraId="609C6FD9" w14:textId="77777777" w:rsidR="00DC1D29" w:rsidRPr="00AE3B36" w:rsidRDefault="00DC1D29" w:rsidP="00DC1D29">
            <w:pPr>
              <w:spacing w:before="60"/>
              <w:ind w:right="288" w:firstLine="0"/>
              <w:jc w:val="right"/>
              <w:rPr>
                <w:sz w:val="24"/>
              </w:rPr>
            </w:pPr>
            <w:r w:rsidRPr="00AE3B36">
              <w:rPr>
                <w:sz w:val="24"/>
              </w:rPr>
              <w:t>7,027</w:t>
            </w:r>
          </w:p>
        </w:tc>
        <w:tc>
          <w:tcPr>
            <w:tcW w:w="1116" w:type="dxa"/>
            <w:tcBorders>
              <w:top w:val="single" w:sz="6" w:space="0" w:color="auto"/>
              <w:left w:val="nil"/>
              <w:bottom w:val="nil"/>
              <w:right w:val="nil"/>
            </w:tcBorders>
            <w:shd w:val="clear" w:color="auto" w:fill="FFFFFF"/>
          </w:tcPr>
          <w:p w14:paraId="6C7BCB72" w14:textId="77777777" w:rsidR="00DC1D29" w:rsidRPr="00AE3B36" w:rsidRDefault="00DC1D29" w:rsidP="00DC1D29">
            <w:pPr>
              <w:spacing w:before="60"/>
              <w:ind w:right="288" w:firstLine="0"/>
              <w:jc w:val="right"/>
              <w:rPr>
                <w:sz w:val="24"/>
              </w:rPr>
            </w:pPr>
            <w:r w:rsidRPr="00AE3B36">
              <w:rPr>
                <w:sz w:val="24"/>
              </w:rPr>
              <w:t>5,559</w:t>
            </w:r>
          </w:p>
        </w:tc>
        <w:tc>
          <w:tcPr>
            <w:tcW w:w="1116" w:type="dxa"/>
            <w:tcBorders>
              <w:top w:val="single" w:sz="6" w:space="0" w:color="auto"/>
              <w:left w:val="nil"/>
              <w:bottom w:val="nil"/>
              <w:right w:val="nil"/>
            </w:tcBorders>
            <w:shd w:val="clear" w:color="auto" w:fill="FFFFFF"/>
          </w:tcPr>
          <w:p w14:paraId="6438B8AB" w14:textId="77777777" w:rsidR="00DC1D29" w:rsidRPr="00AE3B36" w:rsidRDefault="00DC1D29" w:rsidP="00DC1D29">
            <w:pPr>
              <w:spacing w:before="60"/>
              <w:ind w:right="288" w:firstLine="0"/>
              <w:jc w:val="right"/>
              <w:rPr>
                <w:sz w:val="24"/>
              </w:rPr>
            </w:pPr>
            <w:r w:rsidRPr="00AE3B36">
              <w:rPr>
                <w:sz w:val="24"/>
              </w:rPr>
              <w:t>3,433</w:t>
            </w:r>
          </w:p>
        </w:tc>
      </w:tr>
      <w:tr w:rsidR="00DC1D29" w:rsidRPr="00AE3B36" w14:paraId="425F5848" w14:textId="77777777">
        <w:tblPrEx>
          <w:tblCellMar>
            <w:top w:w="0" w:type="dxa"/>
            <w:bottom w:w="0" w:type="dxa"/>
          </w:tblCellMar>
        </w:tblPrEx>
        <w:tc>
          <w:tcPr>
            <w:tcW w:w="5832" w:type="dxa"/>
            <w:tcBorders>
              <w:top w:val="nil"/>
              <w:left w:val="single" w:sz="6" w:space="0" w:color="auto"/>
              <w:bottom w:val="nil"/>
              <w:right w:val="nil"/>
            </w:tcBorders>
            <w:shd w:val="clear" w:color="auto" w:fill="FFFFFF"/>
          </w:tcPr>
          <w:p w14:paraId="06BB9975" w14:textId="77777777" w:rsidR="00DC1D29" w:rsidRPr="00AE3B36" w:rsidRDefault="00DC1D29" w:rsidP="00DC1D29">
            <w:pPr>
              <w:ind w:firstLine="0"/>
              <w:rPr>
                <w:sz w:val="24"/>
              </w:rPr>
            </w:pPr>
            <w:r w:rsidRPr="00AE3B36">
              <w:rPr>
                <w:sz w:val="24"/>
              </w:rPr>
              <w:t>Autre Amérique du Nord</w:t>
            </w:r>
          </w:p>
        </w:tc>
        <w:tc>
          <w:tcPr>
            <w:tcW w:w="1116" w:type="dxa"/>
            <w:tcBorders>
              <w:top w:val="nil"/>
              <w:left w:val="nil"/>
              <w:bottom w:val="nil"/>
              <w:right w:val="nil"/>
            </w:tcBorders>
            <w:shd w:val="clear" w:color="auto" w:fill="FFFFFF"/>
          </w:tcPr>
          <w:p w14:paraId="65FACAFC" w14:textId="77777777" w:rsidR="00DC1D29" w:rsidRPr="00AE3B36" w:rsidRDefault="00DC1D29" w:rsidP="00DC1D29">
            <w:pPr>
              <w:ind w:right="288" w:firstLine="0"/>
              <w:jc w:val="right"/>
              <w:rPr>
                <w:sz w:val="24"/>
              </w:rPr>
            </w:pPr>
            <w:r w:rsidRPr="00AE3B36">
              <w:rPr>
                <w:sz w:val="24"/>
              </w:rPr>
              <w:t>916</w:t>
            </w:r>
          </w:p>
        </w:tc>
        <w:tc>
          <w:tcPr>
            <w:tcW w:w="1116" w:type="dxa"/>
            <w:tcBorders>
              <w:top w:val="nil"/>
              <w:left w:val="nil"/>
              <w:bottom w:val="nil"/>
              <w:right w:val="nil"/>
            </w:tcBorders>
            <w:shd w:val="clear" w:color="auto" w:fill="FFFFFF"/>
          </w:tcPr>
          <w:p w14:paraId="614A0933" w14:textId="77777777" w:rsidR="00DC1D29" w:rsidRPr="00AE3B36" w:rsidRDefault="00DC1D29" w:rsidP="00DC1D29">
            <w:pPr>
              <w:ind w:right="288" w:firstLine="0"/>
              <w:jc w:val="right"/>
              <w:rPr>
                <w:sz w:val="24"/>
              </w:rPr>
            </w:pPr>
            <w:r w:rsidRPr="00AE3B36">
              <w:rPr>
                <w:sz w:val="24"/>
              </w:rPr>
              <w:t>934</w:t>
            </w:r>
          </w:p>
        </w:tc>
        <w:tc>
          <w:tcPr>
            <w:tcW w:w="1116" w:type="dxa"/>
            <w:tcBorders>
              <w:top w:val="nil"/>
              <w:left w:val="nil"/>
              <w:bottom w:val="nil"/>
              <w:right w:val="nil"/>
            </w:tcBorders>
            <w:shd w:val="clear" w:color="auto" w:fill="FFFFFF"/>
          </w:tcPr>
          <w:p w14:paraId="704FD9B1" w14:textId="77777777" w:rsidR="00DC1D29" w:rsidRPr="00AE3B36" w:rsidRDefault="00DC1D29" w:rsidP="00DC1D29">
            <w:pPr>
              <w:ind w:right="288" w:firstLine="0"/>
              <w:jc w:val="right"/>
              <w:rPr>
                <w:sz w:val="24"/>
              </w:rPr>
            </w:pPr>
            <w:r w:rsidRPr="00AE3B36">
              <w:rPr>
                <w:sz w:val="24"/>
              </w:rPr>
              <w:t>644</w:t>
            </w:r>
          </w:p>
        </w:tc>
      </w:tr>
      <w:tr w:rsidR="00DC1D29" w:rsidRPr="00AE3B36" w14:paraId="20572A75" w14:textId="77777777">
        <w:tblPrEx>
          <w:tblCellMar>
            <w:top w:w="0" w:type="dxa"/>
            <w:bottom w:w="0" w:type="dxa"/>
          </w:tblCellMar>
        </w:tblPrEx>
        <w:tc>
          <w:tcPr>
            <w:tcW w:w="5832" w:type="dxa"/>
            <w:tcBorders>
              <w:top w:val="nil"/>
              <w:left w:val="single" w:sz="6" w:space="0" w:color="auto"/>
              <w:bottom w:val="nil"/>
              <w:right w:val="nil"/>
            </w:tcBorders>
            <w:shd w:val="clear" w:color="auto" w:fill="FFFFFF"/>
          </w:tcPr>
          <w:p w14:paraId="5ECA9B18" w14:textId="77777777" w:rsidR="00DC1D29" w:rsidRPr="00AE3B36" w:rsidRDefault="00DC1D29" w:rsidP="00DC1D29">
            <w:pPr>
              <w:ind w:firstLine="0"/>
              <w:rPr>
                <w:sz w:val="24"/>
              </w:rPr>
            </w:pPr>
            <w:r w:rsidRPr="00AE3B36">
              <w:rPr>
                <w:sz w:val="24"/>
              </w:rPr>
              <w:t>Amérique du Sud et Amérique Centrale</w:t>
            </w:r>
          </w:p>
        </w:tc>
        <w:tc>
          <w:tcPr>
            <w:tcW w:w="1116" w:type="dxa"/>
            <w:tcBorders>
              <w:top w:val="nil"/>
              <w:left w:val="nil"/>
              <w:bottom w:val="nil"/>
              <w:right w:val="nil"/>
            </w:tcBorders>
            <w:shd w:val="clear" w:color="auto" w:fill="FFFFFF"/>
          </w:tcPr>
          <w:p w14:paraId="1DACD8DD" w14:textId="77777777" w:rsidR="00DC1D29" w:rsidRPr="00AE3B36" w:rsidRDefault="00DC1D29" w:rsidP="00DC1D29">
            <w:pPr>
              <w:ind w:right="288" w:firstLine="0"/>
              <w:jc w:val="right"/>
              <w:rPr>
                <w:sz w:val="24"/>
              </w:rPr>
            </w:pPr>
            <w:r w:rsidRPr="00AE3B36">
              <w:rPr>
                <w:sz w:val="24"/>
              </w:rPr>
              <w:t>1,603</w:t>
            </w:r>
          </w:p>
        </w:tc>
        <w:tc>
          <w:tcPr>
            <w:tcW w:w="1116" w:type="dxa"/>
            <w:tcBorders>
              <w:top w:val="nil"/>
              <w:left w:val="nil"/>
              <w:bottom w:val="nil"/>
              <w:right w:val="nil"/>
            </w:tcBorders>
            <w:shd w:val="clear" w:color="auto" w:fill="FFFFFF"/>
          </w:tcPr>
          <w:p w14:paraId="0B085467" w14:textId="77777777" w:rsidR="00DC1D29" w:rsidRPr="00AE3B36" w:rsidRDefault="00DC1D29" w:rsidP="00DC1D29">
            <w:pPr>
              <w:ind w:right="288" w:firstLine="0"/>
              <w:jc w:val="right"/>
              <w:rPr>
                <w:sz w:val="24"/>
              </w:rPr>
            </w:pPr>
            <w:r w:rsidRPr="00AE3B36">
              <w:rPr>
                <w:sz w:val="24"/>
              </w:rPr>
              <w:t>1,199</w:t>
            </w:r>
          </w:p>
        </w:tc>
        <w:tc>
          <w:tcPr>
            <w:tcW w:w="1116" w:type="dxa"/>
            <w:tcBorders>
              <w:top w:val="nil"/>
              <w:left w:val="nil"/>
              <w:bottom w:val="nil"/>
              <w:right w:val="nil"/>
            </w:tcBorders>
            <w:shd w:val="clear" w:color="auto" w:fill="FFFFFF"/>
          </w:tcPr>
          <w:p w14:paraId="599ABD25" w14:textId="77777777" w:rsidR="00DC1D29" w:rsidRPr="00AE3B36" w:rsidRDefault="00DC1D29" w:rsidP="00DC1D29">
            <w:pPr>
              <w:ind w:right="288" w:firstLine="0"/>
              <w:jc w:val="right"/>
              <w:rPr>
                <w:sz w:val="24"/>
              </w:rPr>
            </w:pPr>
            <w:r w:rsidRPr="00AE3B36">
              <w:rPr>
                <w:sz w:val="24"/>
              </w:rPr>
              <w:t>808</w:t>
            </w:r>
          </w:p>
        </w:tc>
      </w:tr>
      <w:tr w:rsidR="00DC1D29" w:rsidRPr="00AE3B36" w14:paraId="0F935290" w14:textId="77777777">
        <w:tblPrEx>
          <w:tblCellMar>
            <w:top w:w="0" w:type="dxa"/>
            <w:bottom w:w="0" w:type="dxa"/>
          </w:tblCellMar>
        </w:tblPrEx>
        <w:tc>
          <w:tcPr>
            <w:tcW w:w="5832" w:type="dxa"/>
            <w:tcBorders>
              <w:top w:val="nil"/>
              <w:left w:val="single" w:sz="6" w:space="0" w:color="auto"/>
              <w:bottom w:val="nil"/>
              <w:right w:val="nil"/>
            </w:tcBorders>
            <w:shd w:val="clear" w:color="auto" w:fill="FFFFFF"/>
          </w:tcPr>
          <w:p w14:paraId="4B048134" w14:textId="77777777" w:rsidR="00DC1D29" w:rsidRPr="00AE3B36" w:rsidRDefault="00DC1D29" w:rsidP="00DC1D29">
            <w:pPr>
              <w:ind w:firstLine="0"/>
              <w:rPr>
                <w:sz w:val="24"/>
              </w:rPr>
            </w:pPr>
            <w:r w:rsidRPr="00AE3B36">
              <w:rPr>
                <w:sz w:val="24"/>
              </w:rPr>
              <w:t>Royaume-Uni</w:t>
            </w:r>
          </w:p>
        </w:tc>
        <w:tc>
          <w:tcPr>
            <w:tcW w:w="1116" w:type="dxa"/>
            <w:tcBorders>
              <w:top w:val="nil"/>
              <w:left w:val="nil"/>
              <w:bottom w:val="nil"/>
              <w:right w:val="nil"/>
            </w:tcBorders>
            <w:shd w:val="clear" w:color="auto" w:fill="FFFFFF"/>
          </w:tcPr>
          <w:p w14:paraId="06DD724C" w14:textId="77777777" w:rsidR="00DC1D29" w:rsidRPr="00AE3B36" w:rsidRDefault="00DC1D29" w:rsidP="00DC1D29">
            <w:pPr>
              <w:ind w:right="288" w:firstLine="0"/>
              <w:jc w:val="right"/>
              <w:rPr>
                <w:sz w:val="24"/>
              </w:rPr>
            </w:pPr>
            <w:r w:rsidRPr="00AE3B36">
              <w:rPr>
                <w:sz w:val="24"/>
              </w:rPr>
              <w:t>1,410</w:t>
            </w:r>
          </w:p>
        </w:tc>
        <w:tc>
          <w:tcPr>
            <w:tcW w:w="1116" w:type="dxa"/>
            <w:tcBorders>
              <w:top w:val="nil"/>
              <w:left w:val="nil"/>
              <w:bottom w:val="nil"/>
              <w:right w:val="nil"/>
            </w:tcBorders>
            <w:shd w:val="clear" w:color="auto" w:fill="FFFFFF"/>
          </w:tcPr>
          <w:p w14:paraId="78768F3E" w14:textId="77777777" w:rsidR="00DC1D29" w:rsidRPr="00AE3B36" w:rsidRDefault="00DC1D29" w:rsidP="00DC1D29">
            <w:pPr>
              <w:ind w:right="288" w:firstLine="0"/>
              <w:jc w:val="right"/>
              <w:rPr>
                <w:sz w:val="24"/>
              </w:rPr>
            </w:pPr>
            <w:r w:rsidRPr="00AE3B36">
              <w:rPr>
                <w:sz w:val="24"/>
              </w:rPr>
              <w:t>1,019</w:t>
            </w:r>
          </w:p>
        </w:tc>
        <w:tc>
          <w:tcPr>
            <w:tcW w:w="1116" w:type="dxa"/>
            <w:tcBorders>
              <w:top w:val="nil"/>
              <w:left w:val="nil"/>
              <w:bottom w:val="nil"/>
              <w:right w:val="nil"/>
            </w:tcBorders>
            <w:shd w:val="clear" w:color="auto" w:fill="FFFFFF"/>
          </w:tcPr>
          <w:p w14:paraId="77624238" w14:textId="77777777" w:rsidR="00DC1D29" w:rsidRPr="00AE3B36" w:rsidRDefault="00DC1D29" w:rsidP="00DC1D29">
            <w:pPr>
              <w:ind w:right="288" w:firstLine="0"/>
              <w:jc w:val="right"/>
              <w:rPr>
                <w:sz w:val="24"/>
              </w:rPr>
            </w:pPr>
            <w:r w:rsidRPr="00AE3B36">
              <w:rPr>
                <w:sz w:val="24"/>
              </w:rPr>
              <w:t>631</w:t>
            </w:r>
          </w:p>
        </w:tc>
      </w:tr>
      <w:tr w:rsidR="00DC1D29" w:rsidRPr="00AE3B36" w14:paraId="181852F5" w14:textId="77777777">
        <w:tblPrEx>
          <w:tblCellMar>
            <w:top w:w="0" w:type="dxa"/>
            <w:bottom w:w="0" w:type="dxa"/>
          </w:tblCellMar>
        </w:tblPrEx>
        <w:tc>
          <w:tcPr>
            <w:tcW w:w="5832" w:type="dxa"/>
            <w:tcBorders>
              <w:top w:val="nil"/>
              <w:left w:val="single" w:sz="6" w:space="0" w:color="auto"/>
              <w:bottom w:val="nil"/>
              <w:right w:val="nil"/>
            </w:tcBorders>
            <w:shd w:val="clear" w:color="auto" w:fill="FFFFFF"/>
          </w:tcPr>
          <w:p w14:paraId="21D3074D" w14:textId="77777777" w:rsidR="00DC1D29" w:rsidRPr="00AE3B36" w:rsidRDefault="00DC1D29" w:rsidP="00DC1D29">
            <w:pPr>
              <w:ind w:firstLine="0"/>
              <w:rPr>
                <w:sz w:val="24"/>
              </w:rPr>
            </w:pPr>
            <w:r w:rsidRPr="00AE3B36">
              <w:rPr>
                <w:sz w:val="24"/>
              </w:rPr>
              <w:t>Communauté économique européenne  (excluant le Royaume-Uni)</w:t>
            </w:r>
          </w:p>
        </w:tc>
        <w:tc>
          <w:tcPr>
            <w:tcW w:w="1116" w:type="dxa"/>
            <w:tcBorders>
              <w:top w:val="nil"/>
              <w:left w:val="nil"/>
              <w:bottom w:val="nil"/>
              <w:right w:val="nil"/>
            </w:tcBorders>
            <w:shd w:val="clear" w:color="auto" w:fill="FFFFFF"/>
          </w:tcPr>
          <w:p w14:paraId="37CBD629" w14:textId="77777777" w:rsidR="00DC1D29" w:rsidRPr="00AE3B36" w:rsidRDefault="00DC1D29" w:rsidP="00DC1D29">
            <w:pPr>
              <w:ind w:right="288" w:firstLine="0"/>
              <w:jc w:val="right"/>
              <w:rPr>
                <w:sz w:val="24"/>
              </w:rPr>
            </w:pPr>
            <w:r w:rsidRPr="00AE3B36">
              <w:rPr>
                <w:sz w:val="24"/>
              </w:rPr>
              <w:t>829</w:t>
            </w:r>
          </w:p>
        </w:tc>
        <w:tc>
          <w:tcPr>
            <w:tcW w:w="1116" w:type="dxa"/>
            <w:tcBorders>
              <w:top w:val="nil"/>
              <w:left w:val="nil"/>
              <w:bottom w:val="nil"/>
              <w:right w:val="nil"/>
            </w:tcBorders>
            <w:shd w:val="clear" w:color="auto" w:fill="FFFFFF"/>
          </w:tcPr>
          <w:p w14:paraId="21E3BDC9" w14:textId="77777777" w:rsidR="00DC1D29" w:rsidRPr="00AE3B36" w:rsidRDefault="00DC1D29" w:rsidP="00DC1D29">
            <w:pPr>
              <w:ind w:right="288" w:firstLine="0"/>
              <w:jc w:val="right"/>
              <w:rPr>
                <w:sz w:val="24"/>
              </w:rPr>
            </w:pPr>
            <w:r w:rsidRPr="00AE3B36">
              <w:rPr>
                <w:sz w:val="24"/>
              </w:rPr>
              <w:t>633</w:t>
            </w:r>
          </w:p>
        </w:tc>
        <w:tc>
          <w:tcPr>
            <w:tcW w:w="1116" w:type="dxa"/>
            <w:tcBorders>
              <w:top w:val="nil"/>
              <w:left w:val="nil"/>
              <w:bottom w:val="nil"/>
              <w:right w:val="nil"/>
            </w:tcBorders>
            <w:shd w:val="clear" w:color="auto" w:fill="FFFFFF"/>
          </w:tcPr>
          <w:p w14:paraId="38F48829" w14:textId="77777777" w:rsidR="00DC1D29" w:rsidRPr="00AE3B36" w:rsidRDefault="00DC1D29" w:rsidP="00DC1D29">
            <w:pPr>
              <w:ind w:right="288" w:firstLine="0"/>
              <w:jc w:val="right"/>
              <w:rPr>
                <w:sz w:val="24"/>
              </w:rPr>
            </w:pPr>
            <w:r w:rsidRPr="00AE3B36">
              <w:rPr>
                <w:sz w:val="24"/>
              </w:rPr>
              <w:t>303</w:t>
            </w:r>
          </w:p>
        </w:tc>
      </w:tr>
      <w:tr w:rsidR="00DC1D29" w:rsidRPr="00AE3B36" w14:paraId="6BFE8BA4" w14:textId="77777777">
        <w:tblPrEx>
          <w:tblCellMar>
            <w:top w:w="0" w:type="dxa"/>
            <w:bottom w:w="0" w:type="dxa"/>
          </w:tblCellMar>
        </w:tblPrEx>
        <w:tc>
          <w:tcPr>
            <w:tcW w:w="5832" w:type="dxa"/>
            <w:tcBorders>
              <w:top w:val="nil"/>
              <w:left w:val="single" w:sz="6" w:space="0" w:color="auto"/>
              <w:bottom w:val="nil"/>
              <w:right w:val="nil"/>
            </w:tcBorders>
            <w:shd w:val="clear" w:color="auto" w:fill="FFFFFF"/>
          </w:tcPr>
          <w:p w14:paraId="78332E1C" w14:textId="77777777" w:rsidR="00DC1D29" w:rsidRPr="00AE3B36" w:rsidRDefault="00DC1D29" w:rsidP="00DC1D29">
            <w:pPr>
              <w:ind w:firstLine="0"/>
              <w:rPr>
                <w:sz w:val="24"/>
              </w:rPr>
            </w:pPr>
            <w:r w:rsidRPr="00AE3B36">
              <w:rPr>
                <w:sz w:val="24"/>
              </w:rPr>
              <w:t>Autres  pays  d'Europe</w:t>
            </w:r>
          </w:p>
        </w:tc>
        <w:tc>
          <w:tcPr>
            <w:tcW w:w="1116" w:type="dxa"/>
            <w:tcBorders>
              <w:top w:val="nil"/>
              <w:left w:val="nil"/>
              <w:bottom w:val="nil"/>
              <w:right w:val="nil"/>
            </w:tcBorders>
            <w:shd w:val="clear" w:color="auto" w:fill="FFFFFF"/>
          </w:tcPr>
          <w:p w14:paraId="5E7CCF59" w14:textId="77777777" w:rsidR="00DC1D29" w:rsidRPr="00AE3B36" w:rsidRDefault="00DC1D29" w:rsidP="00DC1D29">
            <w:pPr>
              <w:ind w:right="288" w:firstLine="0"/>
              <w:jc w:val="right"/>
              <w:rPr>
                <w:sz w:val="24"/>
              </w:rPr>
            </w:pPr>
            <w:r w:rsidRPr="00AE3B36">
              <w:rPr>
                <w:sz w:val="24"/>
              </w:rPr>
              <w:t>421</w:t>
            </w:r>
          </w:p>
        </w:tc>
        <w:tc>
          <w:tcPr>
            <w:tcW w:w="1116" w:type="dxa"/>
            <w:tcBorders>
              <w:top w:val="nil"/>
              <w:left w:val="nil"/>
              <w:bottom w:val="nil"/>
              <w:right w:val="nil"/>
            </w:tcBorders>
            <w:shd w:val="clear" w:color="auto" w:fill="FFFFFF"/>
          </w:tcPr>
          <w:p w14:paraId="752B67D0" w14:textId="77777777" w:rsidR="00DC1D29" w:rsidRPr="00AE3B36" w:rsidRDefault="00DC1D29" w:rsidP="00DC1D29">
            <w:pPr>
              <w:ind w:right="288" w:firstLine="0"/>
              <w:jc w:val="right"/>
              <w:rPr>
                <w:sz w:val="24"/>
              </w:rPr>
            </w:pPr>
            <w:r w:rsidRPr="00AE3B36">
              <w:rPr>
                <w:sz w:val="24"/>
              </w:rPr>
              <w:t>213</w:t>
            </w:r>
          </w:p>
        </w:tc>
        <w:tc>
          <w:tcPr>
            <w:tcW w:w="1116" w:type="dxa"/>
            <w:tcBorders>
              <w:top w:val="nil"/>
              <w:left w:val="nil"/>
              <w:bottom w:val="nil"/>
              <w:right w:val="nil"/>
            </w:tcBorders>
            <w:shd w:val="clear" w:color="auto" w:fill="FFFFFF"/>
          </w:tcPr>
          <w:p w14:paraId="1D3A98A4" w14:textId="77777777" w:rsidR="00DC1D29" w:rsidRPr="00AE3B36" w:rsidRDefault="00DC1D29" w:rsidP="00DC1D29">
            <w:pPr>
              <w:ind w:right="288" w:firstLine="0"/>
              <w:jc w:val="right"/>
              <w:rPr>
                <w:sz w:val="24"/>
              </w:rPr>
            </w:pPr>
            <w:r w:rsidRPr="00AE3B36">
              <w:rPr>
                <w:sz w:val="24"/>
              </w:rPr>
              <w:t>246</w:t>
            </w:r>
          </w:p>
        </w:tc>
      </w:tr>
      <w:tr w:rsidR="00DC1D29" w:rsidRPr="00AE3B36" w14:paraId="30842565" w14:textId="77777777">
        <w:tblPrEx>
          <w:tblCellMar>
            <w:top w:w="0" w:type="dxa"/>
            <w:bottom w:w="0" w:type="dxa"/>
          </w:tblCellMar>
        </w:tblPrEx>
        <w:tc>
          <w:tcPr>
            <w:tcW w:w="5832" w:type="dxa"/>
            <w:tcBorders>
              <w:top w:val="nil"/>
              <w:left w:val="single" w:sz="6" w:space="0" w:color="auto"/>
              <w:bottom w:val="nil"/>
              <w:right w:val="nil"/>
            </w:tcBorders>
            <w:shd w:val="clear" w:color="auto" w:fill="FFFFFF"/>
          </w:tcPr>
          <w:p w14:paraId="1F3FF809" w14:textId="77777777" w:rsidR="00DC1D29" w:rsidRPr="00AE3B36" w:rsidRDefault="00DC1D29" w:rsidP="00DC1D29">
            <w:pPr>
              <w:ind w:firstLine="0"/>
              <w:rPr>
                <w:sz w:val="24"/>
              </w:rPr>
            </w:pPr>
            <w:r w:rsidRPr="00AE3B36">
              <w:rPr>
                <w:sz w:val="24"/>
              </w:rPr>
              <w:t>Afrique</w:t>
            </w:r>
          </w:p>
        </w:tc>
        <w:tc>
          <w:tcPr>
            <w:tcW w:w="1116" w:type="dxa"/>
            <w:tcBorders>
              <w:top w:val="nil"/>
              <w:left w:val="nil"/>
              <w:bottom w:val="nil"/>
              <w:right w:val="nil"/>
            </w:tcBorders>
            <w:shd w:val="clear" w:color="auto" w:fill="FFFFFF"/>
          </w:tcPr>
          <w:p w14:paraId="741B22A5" w14:textId="77777777" w:rsidR="00DC1D29" w:rsidRPr="00AE3B36" w:rsidRDefault="00DC1D29" w:rsidP="00DC1D29">
            <w:pPr>
              <w:ind w:right="288" w:firstLine="0"/>
              <w:jc w:val="right"/>
              <w:rPr>
                <w:sz w:val="24"/>
              </w:rPr>
            </w:pPr>
            <w:r w:rsidRPr="00AE3B36">
              <w:rPr>
                <w:sz w:val="24"/>
              </w:rPr>
              <w:t>198</w:t>
            </w:r>
          </w:p>
        </w:tc>
        <w:tc>
          <w:tcPr>
            <w:tcW w:w="1116" w:type="dxa"/>
            <w:tcBorders>
              <w:top w:val="nil"/>
              <w:left w:val="nil"/>
              <w:bottom w:val="nil"/>
              <w:right w:val="nil"/>
            </w:tcBorders>
            <w:shd w:val="clear" w:color="auto" w:fill="FFFFFF"/>
          </w:tcPr>
          <w:p w14:paraId="500D08AE" w14:textId="77777777" w:rsidR="00DC1D29" w:rsidRPr="00AE3B36" w:rsidRDefault="00DC1D29" w:rsidP="00DC1D29">
            <w:pPr>
              <w:ind w:right="288" w:firstLine="0"/>
              <w:jc w:val="right"/>
              <w:rPr>
                <w:sz w:val="24"/>
              </w:rPr>
            </w:pPr>
            <w:r w:rsidRPr="00AE3B36">
              <w:rPr>
                <w:sz w:val="24"/>
              </w:rPr>
              <w:t>167</w:t>
            </w:r>
          </w:p>
        </w:tc>
        <w:tc>
          <w:tcPr>
            <w:tcW w:w="1116" w:type="dxa"/>
            <w:tcBorders>
              <w:top w:val="nil"/>
              <w:left w:val="nil"/>
              <w:bottom w:val="nil"/>
              <w:right w:val="nil"/>
            </w:tcBorders>
            <w:shd w:val="clear" w:color="auto" w:fill="FFFFFF"/>
          </w:tcPr>
          <w:p w14:paraId="1F12D50D" w14:textId="77777777" w:rsidR="00DC1D29" w:rsidRPr="00AE3B36" w:rsidRDefault="00DC1D29" w:rsidP="00DC1D29">
            <w:pPr>
              <w:ind w:right="288" w:firstLine="0"/>
              <w:jc w:val="right"/>
              <w:rPr>
                <w:sz w:val="24"/>
              </w:rPr>
            </w:pPr>
            <w:r w:rsidRPr="00AE3B36">
              <w:rPr>
                <w:sz w:val="24"/>
              </w:rPr>
              <w:t>112</w:t>
            </w:r>
          </w:p>
        </w:tc>
      </w:tr>
      <w:tr w:rsidR="00DC1D29" w:rsidRPr="00AE3B36" w14:paraId="0D8566AB" w14:textId="77777777">
        <w:tblPrEx>
          <w:tblCellMar>
            <w:top w:w="0" w:type="dxa"/>
            <w:bottom w:w="0" w:type="dxa"/>
          </w:tblCellMar>
        </w:tblPrEx>
        <w:tc>
          <w:tcPr>
            <w:tcW w:w="5832" w:type="dxa"/>
            <w:tcBorders>
              <w:top w:val="nil"/>
              <w:left w:val="single" w:sz="6" w:space="0" w:color="auto"/>
              <w:bottom w:val="nil"/>
              <w:right w:val="nil"/>
            </w:tcBorders>
            <w:shd w:val="clear" w:color="auto" w:fill="FFFFFF"/>
          </w:tcPr>
          <w:p w14:paraId="589B6D14" w14:textId="77777777" w:rsidR="00DC1D29" w:rsidRPr="00AE3B36" w:rsidRDefault="00DC1D29" w:rsidP="00DC1D29">
            <w:pPr>
              <w:ind w:firstLine="0"/>
              <w:rPr>
                <w:sz w:val="24"/>
              </w:rPr>
            </w:pPr>
            <w:r w:rsidRPr="00AE3B36">
              <w:rPr>
                <w:sz w:val="24"/>
              </w:rPr>
              <w:t>Asie</w:t>
            </w:r>
          </w:p>
        </w:tc>
        <w:tc>
          <w:tcPr>
            <w:tcW w:w="1116" w:type="dxa"/>
            <w:tcBorders>
              <w:top w:val="nil"/>
              <w:left w:val="nil"/>
              <w:bottom w:val="nil"/>
              <w:right w:val="nil"/>
            </w:tcBorders>
            <w:shd w:val="clear" w:color="auto" w:fill="FFFFFF"/>
          </w:tcPr>
          <w:p w14:paraId="5DB48CDA" w14:textId="77777777" w:rsidR="00DC1D29" w:rsidRPr="00AE3B36" w:rsidRDefault="00DC1D29" w:rsidP="00DC1D29">
            <w:pPr>
              <w:ind w:right="288" w:firstLine="0"/>
              <w:jc w:val="right"/>
              <w:rPr>
                <w:sz w:val="24"/>
              </w:rPr>
            </w:pPr>
            <w:r w:rsidRPr="00AE3B36">
              <w:rPr>
                <w:sz w:val="24"/>
              </w:rPr>
              <w:t>551</w:t>
            </w:r>
          </w:p>
        </w:tc>
        <w:tc>
          <w:tcPr>
            <w:tcW w:w="1116" w:type="dxa"/>
            <w:tcBorders>
              <w:top w:val="nil"/>
              <w:left w:val="nil"/>
              <w:bottom w:val="nil"/>
              <w:right w:val="nil"/>
            </w:tcBorders>
            <w:shd w:val="clear" w:color="auto" w:fill="FFFFFF"/>
          </w:tcPr>
          <w:p w14:paraId="728C794F" w14:textId="77777777" w:rsidR="00DC1D29" w:rsidRPr="00AE3B36" w:rsidRDefault="00DC1D29" w:rsidP="00DC1D29">
            <w:pPr>
              <w:ind w:right="288" w:firstLine="0"/>
              <w:jc w:val="right"/>
              <w:rPr>
                <w:sz w:val="24"/>
              </w:rPr>
            </w:pPr>
            <w:r w:rsidRPr="00AE3B36">
              <w:rPr>
                <w:sz w:val="24"/>
              </w:rPr>
              <w:t>317</w:t>
            </w:r>
          </w:p>
        </w:tc>
        <w:tc>
          <w:tcPr>
            <w:tcW w:w="1116" w:type="dxa"/>
            <w:tcBorders>
              <w:top w:val="nil"/>
              <w:left w:val="nil"/>
              <w:bottom w:val="nil"/>
              <w:right w:val="nil"/>
            </w:tcBorders>
            <w:shd w:val="clear" w:color="auto" w:fill="FFFFFF"/>
          </w:tcPr>
          <w:p w14:paraId="1216BE0B" w14:textId="77777777" w:rsidR="00DC1D29" w:rsidRPr="00AE3B36" w:rsidRDefault="00DC1D29" w:rsidP="00DC1D29">
            <w:pPr>
              <w:ind w:right="288" w:firstLine="0"/>
              <w:jc w:val="right"/>
              <w:rPr>
                <w:sz w:val="24"/>
              </w:rPr>
            </w:pPr>
            <w:r w:rsidRPr="00AE3B36">
              <w:rPr>
                <w:sz w:val="24"/>
              </w:rPr>
              <w:t>169</w:t>
            </w:r>
          </w:p>
        </w:tc>
      </w:tr>
      <w:tr w:rsidR="00DC1D29" w:rsidRPr="00AE3B36" w14:paraId="17894B0C" w14:textId="77777777">
        <w:tblPrEx>
          <w:tblCellMar>
            <w:top w:w="0" w:type="dxa"/>
            <w:bottom w:w="0" w:type="dxa"/>
          </w:tblCellMar>
        </w:tblPrEx>
        <w:tc>
          <w:tcPr>
            <w:tcW w:w="5832" w:type="dxa"/>
            <w:tcBorders>
              <w:top w:val="nil"/>
              <w:left w:val="single" w:sz="6" w:space="0" w:color="auto"/>
              <w:bottom w:val="nil"/>
              <w:right w:val="nil"/>
            </w:tcBorders>
            <w:shd w:val="clear" w:color="auto" w:fill="FFFFFF"/>
          </w:tcPr>
          <w:p w14:paraId="51C06A36" w14:textId="77777777" w:rsidR="00DC1D29" w:rsidRPr="00AE3B36" w:rsidRDefault="00DC1D29" w:rsidP="00DC1D29">
            <w:pPr>
              <w:ind w:firstLine="0"/>
              <w:rPr>
                <w:sz w:val="24"/>
              </w:rPr>
            </w:pPr>
            <w:r w:rsidRPr="00AE3B36">
              <w:rPr>
                <w:sz w:val="24"/>
              </w:rPr>
              <w:t>Australasie</w:t>
            </w:r>
          </w:p>
        </w:tc>
        <w:tc>
          <w:tcPr>
            <w:tcW w:w="1116" w:type="dxa"/>
            <w:tcBorders>
              <w:top w:val="nil"/>
              <w:left w:val="nil"/>
              <w:bottom w:val="double" w:sz="4" w:space="0" w:color="auto"/>
              <w:right w:val="nil"/>
            </w:tcBorders>
            <w:shd w:val="clear" w:color="auto" w:fill="FFFFFF"/>
          </w:tcPr>
          <w:p w14:paraId="5DB78D61" w14:textId="77777777" w:rsidR="00DC1D29" w:rsidRPr="00AE3B36" w:rsidRDefault="00DC1D29" w:rsidP="00DC1D29">
            <w:pPr>
              <w:ind w:right="288" w:firstLine="0"/>
              <w:jc w:val="right"/>
              <w:rPr>
                <w:sz w:val="24"/>
              </w:rPr>
            </w:pPr>
            <w:r w:rsidRPr="00AE3B36">
              <w:rPr>
                <w:sz w:val="24"/>
              </w:rPr>
              <w:t>480</w:t>
            </w:r>
          </w:p>
        </w:tc>
        <w:tc>
          <w:tcPr>
            <w:tcW w:w="1116" w:type="dxa"/>
            <w:tcBorders>
              <w:top w:val="nil"/>
              <w:left w:val="nil"/>
              <w:bottom w:val="double" w:sz="4" w:space="0" w:color="auto"/>
              <w:right w:val="nil"/>
            </w:tcBorders>
            <w:shd w:val="clear" w:color="auto" w:fill="FFFFFF"/>
          </w:tcPr>
          <w:p w14:paraId="65B7B46D" w14:textId="77777777" w:rsidR="00DC1D29" w:rsidRPr="00AE3B36" w:rsidRDefault="00DC1D29" w:rsidP="00DC1D29">
            <w:pPr>
              <w:ind w:right="288" w:firstLine="0"/>
              <w:jc w:val="right"/>
              <w:rPr>
                <w:sz w:val="24"/>
              </w:rPr>
            </w:pPr>
            <w:r w:rsidRPr="00AE3B36">
              <w:rPr>
                <w:sz w:val="24"/>
              </w:rPr>
              <w:t>485</w:t>
            </w:r>
          </w:p>
        </w:tc>
        <w:tc>
          <w:tcPr>
            <w:tcW w:w="1116" w:type="dxa"/>
            <w:tcBorders>
              <w:top w:val="nil"/>
              <w:left w:val="nil"/>
              <w:bottom w:val="double" w:sz="4" w:space="0" w:color="auto"/>
              <w:right w:val="nil"/>
            </w:tcBorders>
            <w:shd w:val="clear" w:color="auto" w:fill="FFFFFF"/>
          </w:tcPr>
          <w:p w14:paraId="5391B2E8" w14:textId="77777777" w:rsidR="00DC1D29" w:rsidRPr="00AE3B36" w:rsidRDefault="00DC1D29" w:rsidP="00DC1D29">
            <w:pPr>
              <w:ind w:right="288" w:firstLine="0"/>
              <w:jc w:val="right"/>
              <w:rPr>
                <w:sz w:val="24"/>
              </w:rPr>
            </w:pPr>
            <w:r w:rsidRPr="00AE3B36">
              <w:rPr>
                <w:sz w:val="24"/>
              </w:rPr>
              <w:t>369</w:t>
            </w:r>
          </w:p>
        </w:tc>
      </w:tr>
      <w:tr w:rsidR="00DC1D29" w:rsidRPr="00AE3B36" w14:paraId="6410AF34" w14:textId="77777777">
        <w:tblPrEx>
          <w:tblCellMar>
            <w:top w:w="0" w:type="dxa"/>
            <w:bottom w:w="0" w:type="dxa"/>
          </w:tblCellMar>
        </w:tblPrEx>
        <w:tc>
          <w:tcPr>
            <w:tcW w:w="5832" w:type="dxa"/>
            <w:tcBorders>
              <w:top w:val="nil"/>
              <w:left w:val="single" w:sz="6" w:space="0" w:color="auto"/>
              <w:bottom w:val="single" w:sz="6" w:space="0" w:color="auto"/>
              <w:right w:val="nil"/>
            </w:tcBorders>
            <w:shd w:val="clear" w:color="auto" w:fill="FFFFFF"/>
          </w:tcPr>
          <w:p w14:paraId="0910B9E5" w14:textId="77777777" w:rsidR="00DC1D29" w:rsidRPr="00AE3B36" w:rsidRDefault="00DC1D29" w:rsidP="00DC1D29">
            <w:pPr>
              <w:spacing w:before="60" w:after="60"/>
              <w:ind w:firstLine="0"/>
              <w:rPr>
                <w:sz w:val="24"/>
              </w:rPr>
            </w:pPr>
            <w:r w:rsidRPr="00AE3B36">
              <w:rPr>
                <w:sz w:val="24"/>
              </w:rPr>
              <w:t>TOTAL</w:t>
            </w:r>
          </w:p>
        </w:tc>
        <w:tc>
          <w:tcPr>
            <w:tcW w:w="1116" w:type="dxa"/>
            <w:tcBorders>
              <w:top w:val="double" w:sz="4" w:space="0" w:color="auto"/>
              <w:left w:val="nil"/>
              <w:bottom w:val="single" w:sz="6" w:space="0" w:color="auto"/>
              <w:right w:val="nil"/>
            </w:tcBorders>
            <w:shd w:val="clear" w:color="auto" w:fill="FFFFFF"/>
          </w:tcPr>
          <w:p w14:paraId="61B831F3" w14:textId="77777777" w:rsidR="00DC1D29" w:rsidRPr="00AE3B36" w:rsidRDefault="00DC1D29" w:rsidP="00DC1D29">
            <w:pPr>
              <w:spacing w:before="60" w:after="60"/>
              <w:ind w:right="288" w:firstLine="0"/>
              <w:jc w:val="right"/>
              <w:rPr>
                <w:sz w:val="24"/>
              </w:rPr>
            </w:pPr>
            <w:r w:rsidRPr="00AE3B36">
              <w:rPr>
                <w:sz w:val="24"/>
              </w:rPr>
              <w:t>13,443</w:t>
            </w:r>
          </w:p>
        </w:tc>
        <w:tc>
          <w:tcPr>
            <w:tcW w:w="1116" w:type="dxa"/>
            <w:tcBorders>
              <w:top w:val="double" w:sz="4" w:space="0" w:color="auto"/>
              <w:left w:val="nil"/>
              <w:bottom w:val="single" w:sz="6" w:space="0" w:color="auto"/>
              <w:right w:val="nil"/>
            </w:tcBorders>
            <w:shd w:val="clear" w:color="auto" w:fill="FFFFFF"/>
          </w:tcPr>
          <w:p w14:paraId="7261141C" w14:textId="77777777" w:rsidR="00DC1D29" w:rsidRPr="00AE3B36" w:rsidRDefault="00DC1D29" w:rsidP="00DC1D29">
            <w:pPr>
              <w:spacing w:before="60" w:after="60"/>
              <w:ind w:right="288" w:firstLine="0"/>
              <w:jc w:val="right"/>
              <w:rPr>
                <w:sz w:val="24"/>
              </w:rPr>
            </w:pPr>
            <w:r w:rsidRPr="00AE3B36">
              <w:rPr>
                <w:sz w:val="24"/>
              </w:rPr>
              <w:t>10,526</w:t>
            </w:r>
          </w:p>
        </w:tc>
        <w:tc>
          <w:tcPr>
            <w:tcW w:w="1116" w:type="dxa"/>
            <w:tcBorders>
              <w:top w:val="double" w:sz="4" w:space="0" w:color="auto"/>
              <w:left w:val="nil"/>
              <w:bottom w:val="single" w:sz="6" w:space="0" w:color="auto"/>
              <w:right w:val="nil"/>
            </w:tcBorders>
            <w:shd w:val="clear" w:color="auto" w:fill="FFFFFF"/>
          </w:tcPr>
          <w:p w14:paraId="114D7867" w14:textId="77777777" w:rsidR="00DC1D29" w:rsidRPr="00AE3B36" w:rsidRDefault="00DC1D29" w:rsidP="00DC1D29">
            <w:pPr>
              <w:spacing w:before="60" w:after="60"/>
              <w:ind w:right="288" w:firstLine="0"/>
              <w:jc w:val="right"/>
              <w:rPr>
                <w:sz w:val="24"/>
              </w:rPr>
            </w:pPr>
            <w:r w:rsidRPr="00AE3B36">
              <w:rPr>
                <w:sz w:val="24"/>
              </w:rPr>
              <w:t>6,715</w:t>
            </w:r>
          </w:p>
        </w:tc>
      </w:tr>
    </w:tbl>
    <w:p w14:paraId="6F1E4909" w14:textId="77777777" w:rsidR="00DC1D29" w:rsidRPr="00AE3B36" w:rsidRDefault="00DC1D29" w:rsidP="00DC1D29">
      <w:pPr>
        <w:ind w:firstLine="0"/>
        <w:rPr>
          <w:rFonts w:cs="Calibri Light"/>
          <w:sz w:val="24"/>
          <w:szCs w:val="2"/>
        </w:rPr>
      </w:pPr>
    </w:p>
    <w:tbl>
      <w:tblPr>
        <w:tblW w:w="9180" w:type="dxa"/>
        <w:tblInd w:w="-1220" w:type="dxa"/>
        <w:tblLayout w:type="fixed"/>
        <w:tblCellMar>
          <w:left w:w="40" w:type="dxa"/>
          <w:right w:w="40" w:type="dxa"/>
        </w:tblCellMar>
        <w:tblLook w:val="0000" w:firstRow="0" w:lastRow="0" w:firstColumn="0" w:lastColumn="0" w:noHBand="0" w:noVBand="0"/>
      </w:tblPr>
      <w:tblGrid>
        <w:gridCol w:w="5832"/>
        <w:gridCol w:w="1116"/>
        <w:gridCol w:w="1116"/>
        <w:gridCol w:w="1116"/>
      </w:tblGrid>
      <w:tr w:rsidR="00DC1D29" w:rsidRPr="00AE3B36" w14:paraId="0F35FA9C" w14:textId="77777777">
        <w:tblPrEx>
          <w:tblCellMar>
            <w:top w:w="0" w:type="dxa"/>
            <w:bottom w:w="0" w:type="dxa"/>
          </w:tblCellMar>
        </w:tblPrEx>
        <w:tc>
          <w:tcPr>
            <w:tcW w:w="5832" w:type="dxa"/>
            <w:tcBorders>
              <w:top w:val="single" w:sz="6" w:space="0" w:color="auto"/>
              <w:left w:val="single" w:sz="6" w:space="0" w:color="auto"/>
              <w:bottom w:val="nil"/>
              <w:right w:val="nil"/>
            </w:tcBorders>
            <w:shd w:val="clear" w:color="auto" w:fill="EEECE1"/>
          </w:tcPr>
          <w:p w14:paraId="77E4D4BA" w14:textId="77777777" w:rsidR="00DC1D29" w:rsidRPr="00A85CB3" w:rsidRDefault="00DC1D29" w:rsidP="00DC1D29">
            <w:pPr>
              <w:spacing w:before="60" w:after="60"/>
              <w:ind w:firstLine="0"/>
              <w:rPr>
                <w:b/>
                <w:color w:val="FF0000"/>
                <w:sz w:val="24"/>
              </w:rPr>
            </w:pPr>
            <w:r w:rsidRPr="00A85CB3">
              <w:rPr>
                <w:b/>
                <w:color w:val="FF0000"/>
                <w:sz w:val="24"/>
              </w:rPr>
              <w:t>Groupe d'activités économiques</w:t>
            </w:r>
          </w:p>
        </w:tc>
        <w:tc>
          <w:tcPr>
            <w:tcW w:w="1116" w:type="dxa"/>
            <w:tcBorders>
              <w:top w:val="single" w:sz="6" w:space="0" w:color="auto"/>
              <w:left w:val="nil"/>
              <w:bottom w:val="nil"/>
              <w:right w:val="nil"/>
            </w:tcBorders>
            <w:shd w:val="clear" w:color="auto" w:fill="EEECE1"/>
          </w:tcPr>
          <w:p w14:paraId="20C1EA85" w14:textId="77777777" w:rsidR="00DC1D29" w:rsidRPr="00AE3B36" w:rsidRDefault="00DC1D29" w:rsidP="00DC1D29">
            <w:pPr>
              <w:spacing w:before="60" w:after="60"/>
              <w:ind w:firstLine="0"/>
              <w:jc w:val="center"/>
              <w:rPr>
                <w:sz w:val="24"/>
              </w:rPr>
            </w:pPr>
            <w:r w:rsidRPr="00AE3B36">
              <w:rPr>
                <w:sz w:val="24"/>
              </w:rPr>
              <w:t>1977</w:t>
            </w:r>
          </w:p>
        </w:tc>
        <w:tc>
          <w:tcPr>
            <w:tcW w:w="1116" w:type="dxa"/>
            <w:tcBorders>
              <w:top w:val="single" w:sz="6" w:space="0" w:color="auto"/>
              <w:left w:val="nil"/>
              <w:bottom w:val="nil"/>
              <w:right w:val="nil"/>
            </w:tcBorders>
            <w:shd w:val="clear" w:color="auto" w:fill="EEECE1"/>
          </w:tcPr>
          <w:p w14:paraId="4A4EA909" w14:textId="77777777" w:rsidR="00DC1D29" w:rsidRPr="00AE3B36" w:rsidRDefault="00DC1D29" w:rsidP="00DC1D29">
            <w:pPr>
              <w:spacing w:before="60" w:after="60"/>
              <w:ind w:firstLine="0"/>
              <w:jc w:val="center"/>
              <w:rPr>
                <w:sz w:val="24"/>
              </w:rPr>
            </w:pPr>
            <w:r w:rsidRPr="00AE3B36">
              <w:rPr>
                <w:sz w:val="24"/>
              </w:rPr>
              <w:t>1975</w:t>
            </w:r>
          </w:p>
        </w:tc>
        <w:tc>
          <w:tcPr>
            <w:tcW w:w="1116" w:type="dxa"/>
            <w:tcBorders>
              <w:top w:val="single" w:sz="6" w:space="0" w:color="auto"/>
              <w:left w:val="nil"/>
              <w:bottom w:val="nil"/>
              <w:right w:val="single" w:sz="6" w:space="0" w:color="auto"/>
            </w:tcBorders>
            <w:shd w:val="clear" w:color="auto" w:fill="EEECE1"/>
          </w:tcPr>
          <w:p w14:paraId="46B7AB5D" w14:textId="77777777" w:rsidR="00DC1D29" w:rsidRPr="00AE3B36" w:rsidRDefault="00DC1D29" w:rsidP="00DC1D29">
            <w:pPr>
              <w:spacing w:before="60" w:after="60"/>
              <w:ind w:firstLine="0"/>
              <w:jc w:val="center"/>
              <w:rPr>
                <w:sz w:val="24"/>
              </w:rPr>
            </w:pPr>
            <w:r w:rsidRPr="00AE3B36">
              <w:rPr>
                <w:sz w:val="24"/>
              </w:rPr>
              <w:t>1972</w:t>
            </w:r>
          </w:p>
        </w:tc>
      </w:tr>
      <w:tr w:rsidR="00DC1D29" w:rsidRPr="00AE3B36" w14:paraId="25B88AAD" w14:textId="77777777">
        <w:tblPrEx>
          <w:tblCellMar>
            <w:top w:w="0" w:type="dxa"/>
            <w:bottom w:w="0" w:type="dxa"/>
          </w:tblCellMar>
        </w:tblPrEx>
        <w:tc>
          <w:tcPr>
            <w:tcW w:w="5832" w:type="dxa"/>
            <w:tcBorders>
              <w:top w:val="single" w:sz="6" w:space="0" w:color="auto"/>
              <w:left w:val="single" w:sz="6" w:space="0" w:color="auto"/>
              <w:bottom w:val="nil"/>
              <w:right w:val="nil"/>
            </w:tcBorders>
            <w:shd w:val="clear" w:color="auto" w:fill="FFFFFF"/>
          </w:tcPr>
          <w:p w14:paraId="24DBF4C3" w14:textId="77777777" w:rsidR="00DC1D29" w:rsidRPr="00AE3B36" w:rsidRDefault="00DC1D29" w:rsidP="00DC1D29">
            <w:pPr>
              <w:spacing w:before="60"/>
              <w:ind w:firstLine="0"/>
              <w:rPr>
                <w:sz w:val="24"/>
              </w:rPr>
            </w:pPr>
            <w:r w:rsidRPr="00AE3B36">
              <w:rPr>
                <w:sz w:val="24"/>
              </w:rPr>
              <w:t>Industries manufacturières</w:t>
            </w:r>
          </w:p>
        </w:tc>
        <w:tc>
          <w:tcPr>
            <w:tcW w:w="1116" w:type="dxa"/>
            <w:tcBorders>
              <w:top w:val="single" w:sz="6" w:space="0" w:color="auto"/>
              <w:left w:val="nil"/>
              <w:bottom w:val="nil"/>
              <w:right w:val="nil"/>
            </w:tcBorders>
            <w:shd w:val="clear" w:color="auto" w:fill="FFFFFF"/>
          </w:tcPr>
          <w:p w14:paraId="25499843" w14:textId="77777777" w:rsidR="00DC1D29" w:rsidRPr="00AE3B36" w:rsidRDefault="00DC1D29" w:rsidP="00DC1D29">
            <w:pPr>
              <w:spacing w:before="60"/>
              <w:ind w:right="288" w:firstLine="0"/>
              <w:jc w:val="right"/>
              <w:rPr>
                <w:sz w:val="24"/>
              </w:rPr>
            </w:pPr>
            <w:r w:rsidRPr="00AE3B36">
              <w:rPr>
                <w:sz w:val="24"/>
              </w:rPr>
              <w:t>6,485</w:t>
            </w:r>
          </w:p>
        </w:tc>
        <w:tc>
          <w:tcPr>
            <w:tcW w:w="1116" w:type="dxa"/>
            <w:tcBorders>
              <w:top w:val="single" w:sz="6" w:space="0" w:color="auto"/>
              <w:left w:val="nil"/>
              <w:bottom w:val="nil"/>
              <w:right w:val="nil"/>
            </w:tcBorders>
            <w:shd w:val="clear" w:color="auto" w:fill="FFFFFF"/>
          </w:tcPr>
          <w:p w14:paraId="1362F764" w14:textId="77777777" w:rsidR="00DC1D29" w:rsidRPr="00AE3B36" w:rsidRDefault="00DC1D29" w:rsidP="00DC1D29">
            <w:pPr>
              <w:spacing w:before="60"/>
              <w:ind w:right="288" w:firstLine="0"/>
              <w:jc w:val="right"/>
              <w:rPr>
                <w:sz w:val="24"/>
              </w:rPr>
            </w:pPr>
            <w:r w:rsidRPr="00AE3B36">
              <w:rPr>
                <w:sz w:val="24"/>
              </w:rPr>
              <w:t>5,315</w:t>
            </w:r>
          </w:p>
        </w:tc>
        <w:tc>
          <w:tcPr>
            <w:tcW w:w="1116" w:type="dxa"/>
            <w:tcBorders>
              <w:top w:val="single" w:sz="6" w:space="0" w:color="auto"/>
              <w:left w:val="nil"/>
              <w:bottom w:val="nil"/>
              <w:right w:val="single" w:sz="6" w:space="0" w:color="auto"/>
            </w:tcBorders>
            <w:shd w:val="clear" w:color="auto" w:fill="FFFFFF"/>
          </w:tcPr>
          <w:p w14:paraId="56B981E1" w14:textId="77777777" w:rsidR="00DC1D29" w:rsidRPr="00AE3B36" w:rsidRDefault="00DC1D29" w:rsidP="00DC1D29">
            <w:pPr>
              <w:spacing w:before="60"/>
              <w:ind w:right="288" w:firstLine="0"/>
              <w:jc w:val="right"/>
              <w:rPr>
                <w:sz w:val="24"/>
              </w:rPr>
            </w:pPr>
            <w:r w:rsidRPr="00AE3B36">
              <w:rPr>
                <w:sz w:val="24"/>
              </w:rPr>
              <w:t>3,639</w:t>
            </w:r>
          </w:p>
        </w:tc>
      </w:tr>
      <w:tr w:rsidR="00DC1D29" w:rsidRPr="00AE3B36" w14:paraId="04B305F1" w14:textId="77777777">
        <w:tblPrEx>
          <w:tblCellMar>
            <w:top w:w="0" w:type="dxa"/>
            <w:bottom w:w="0" w:type="dxa"/>
          </w:tblCellMar>
        </w:tblPrEx>
        <w:tc>
          <w:tcPr>
            <w:tcW w:w="5832" w:type="dxa"/>
            <w:tcBorders>
              <w:top w:val="nil"/>
              <w:left w:val="single" w:sz="6" w:space="0" w:color="auto"/>
              <w:bottom w:val="nil"/>
              <w:right w:val="nil"/>
            </w:tcBorders>
            <w:shd w:val="clear" w:color="auto" w:fill="FFFFFF"/>
          </w:tcPr>
          <w:p w14:paraId="33ACE4F1" w14:textId="77777777" w:rsidR="00DC1D29" w:rsidRPr="00AE3B36" w:rsidRDefault="00DC1D29" w:rsidP="00DC1D29">
            <w:pPr>
              <w:ind w:firstLine="0"/>
              <w:rPr>
                <w:sz w:val="24"/>
              </w:rPr>
            </w:pPr>
            <w:r w:rsidRPr="00AE3B36">
              <w:rPr>
                <w:sz w:val="24"/>
              </w:rPr>
              <w:t>Commerce</w:t>
            </w:r>
          </w:p>
        </w:tc>
        <w:tc>
          <w:tcPr>
            <w:tcW w:w="1116" w:type="dxa"/>
            <w:tcBorders>
              <w:top w:val="nil"/>
              <w:left w:val="nil"/>
              <w:bottom w:val="nil"/>
              <w:right w:val="nil"/>
            </w:tcBorders>
            <w:shd w:val="clear" w:color="auto" w:fill="FFFFFF"/>
          </w:tcPr>
          <w:p w14:paraId="0AD7C014" w14:textId="77777777" w:rsidR="00DC1D29" w:rsidRPr="00AE3B36" w:rsidRDefault="00DC1D29" w:rsidP="00DC1D29">
            <w:pPr>
              <w:ind w:right="288" w:firstLine="0"/>
              <w:jc w:val="right"/>
              <w:rPr>
                <w:sz w:val="24"/>
              </w:rPr>
            </w:pPr>
            <w:r w:rsidRPr="00AE3B36">
              <w:rPr>
                <w:sz w:val="24"/>
              </w:rPr>
              <w:t>441</w:t>
            </w:r>
          </w:p>
        </w:tc>
        <w:tc>
          <w:tcPr>
            <w:tcW w:w="1116" w:type="dxa"/>
            <w:tcBorders>
              <w:top w:val="nil"/>
              <w:left w:val="nil"/>
              <w:bottom w:val="nil"/>
              <w:right w:val="nil"/>
            </w:tcBorders>
            <w:shd w:val="clear" w:color="auto" w:fill="FFFFFF"/>
          </w:tcPr>
          <w:p w14:paraId="11F08088" w14:textId="77777777" w:rsidR="00DC1D29" w:rsidRPr="00AE3B36" w:rsidRDefault="00DC1D29" w:rsidP="00DC1D29">
            <w:pPr>
              <w:ind w:right="288" w:firstLine="0"/>
              <w:jc w:val="right"/>
              <w:rPr>
                <w:sz w:val="24"/>
              </w:rPr>
            </w:pPr>
            <w:r w:rsidRPr="00AE3B36">
              <w:rPr>
                <w:sz w:val="24"/>
              </w:rPr>
              <w:t>417</w:t>
            </w:r>
          </w:p>
        </w:tc>
        <w:tc>
          <w:tcPr>
            <w:tcW w:w="1116" w:type="dxa"/>
            <w:tcBorders>
              <w:top w:val="nil"/>
              <w:left w:val="nil"/>
              <w:bottom w:val="nil"/>
              <w:right w:val="single" w:sz="6" w:space="0" w:color="auto"/>
            </w:tcBorders>
            <w:shd w:val="clear" w:color="auto" w:fill="FFFFFF"/>
          </w:tcPr>
          <w:p w14:paraId="527F9CE6" w14:textId="77777777" w:rsidR="00DC1D29" w:rsidRPr="00AE3B36" w:rsidRDefault="00DC1D29" w:rsidP="00DC1D29">
            <w:pPr>
              <w:ind w:right="288" w:firstLine="0"/>
              <w:jc w:val="right"/>
              <w:rPr>
                <w:sz w:val="24"/>
              </w:rPr>
            </w:pPr>
            <w:r w:rsidRPr="00AE3B36">
              <w:rPr>
                <w:sz w:val="24"/>
              </w:rPr>
              <w:t>280</w:t>
            </w:r>
          </w:p>
        </w:tc>
      </w:tr>
      <w:tr w:rsidR="00DC1D29" w:rsidRPr="00AE3B36" w14:paraId="465682D8" w14:textId="77777777">
        <w:tblPrEx>
          <w:tblCellMar>
            <w:top w:w="0" w:type="dxa"/>
            <w:bottom w:w="0" w:type="dxa"/>
          </w:tblCellMar>
        </w:tblPrEx>
        <w:tc>
          <w:tcPr>
            <w:tcW w:w="5832" w:type="dxa"/>
            <w:tcBorders>
              <w:top w:val="nil"/>
              <w:left w:val="single" w:sz="6" w:space="0" w:color="auto"/>
              <w:bottom w:val="nil"/>
              <w:right w:val="nil"/>
            </w:tcBorders>
            <w:shd w:val="clear" w:color="auto" w:fill="FFFFFF"/>
          </w:tcPr>
          <w:p w14:paraId="62F78E9E" w14:textId="77777777" w:rsidR="00DC1D29" w:rsidRPr="00AE3B36" w:rsidRDefault="00DC1D29" w:rsidP="00DC1D29">
            <w:pPr>
              <w:ind w:firstLine="0"/>
              <w:rPr>
                <w:sz w:val="24"/>
              </w:rPr>
            </w:pPr>
            <w:r w:rsidRPr="00AE3B36">
              <w:rPr>
                <w:sz w:val="24"/>
              </w:rPr>
              <w:t>Pétrole  et  gaz  naturel</w:t>
            </w:r>
          </w:p>
        </w:tc>
        <w:tc>
          <w:tcPr>
            <w:tcW w:w="1116" w:type="dxa"/>
            <w:tcBorders>
              <w:top w:val="nil"/>
              <w:left w:val="nil"/>
              <w:bottom w:val="nil"/>
              <w:right w:val="nil"/>
            </w:tcBorders>
            <w:shd w:val="clear" w:color="auto" w:fill="FFFFFF"/>
          </w:tcPr>
          <w:p w14:paraId="4E2739B6" w14:textId="77777777" w:rsidR="00DC1D29" w:rsidRPr="00AE3B36" w:rsidRDefault="00DC1D29" w:rsidP="00DC1D29">
            <w:pPr>
              <w:ind w:right="288" w:firstLine="0"/>
              <w:jc w:val="right"/>
              <w:rPr>
                <w:sz w:val="24"/>
              </w:rPr>
            </w:pPr>
            <w:r w:rsidRPr="00AE3B36">
              <w:rPr>
                <w:sz w:val="24"/>
              </w:rPr>
              <w:t>1,561</w:t>
            </w:r>
          </w:p>
        </w:tc>
        <w:tc>
          <w:tcPr>
            <w:tcW w:w="1116" w:type="dxa"/>
            <w:tcBorders>
              <w:top w:val="nil"/>
              <w:left w:val="nil"/>
              <w:bottom w:val="nil"/>
              <w:right w:val="nil"/>
            </w:tcBorders>
            <w:shd w:val="clear" w:color="auto" w:fill="FFFFFF"/>
          </w:tcPr>
          <w:p w14:paraId="51DDCDB0" w14:textId="77777777" w:rsidR="00DC1D29" w:rsidRPr="00AE3B36" w:rsidRDefault="00DC1D29" w:rsidP="00DC1D29">
            <w:pPr>
              <w:ind w:right="288" w:firstLine="0"/>
              <w:jc w:val="right"/>
              <w:rPr>
                <w:sz w:val="24"/>
              </w:rPr>
            </w:pPr>
            <w:r w:rsidRPr="00AE3B36">
              <w:rPr>
                <w:sz w:val="24"/>
              </w:rPr>
              <w:t>1,247</w:t>
            </w:r>
          </w:p>
        </w:tc>
        <w:tc>
          <w:tcPr>
            <w:tcW w:w="1116" w:type="dxa"/>
            <w:tcBorders>
              <w:top w:val="nil"/>
              <w:left w:val="nil"/>
              <w:bottom w:val="nil"/>
              <w:right w:val="single" w:sz="6" w:space="0" w:color="auto"/>
            </w:tcBorders>
            <w:shd w:val="clear" w:color="auto" w:fill="FFFFFF"/>
          </w:tcPr>
          <w:p w14:paraId="4528B938" w14:textId="77777777" w:rsidR="00DC1D29" w:rsidRPr="00AE3B36" w:rsidRDefault="00DC1D29" w:rsidP="00DC1D29">
            <w:pPr>
              <w:ind w:right="288" w:firstLine="0"/>
              <w:jc w:val="right"/>
              <w:rPr>
                <w:sz w:val="24"/>
              </w:rPr>
            </w:pPr>
            <w:r w:rsidRPr="00AE3B36">
              <w:rPr>
                <w:sz w:val="24"/>
              </w:rPr>
              <w:t>634</w:t>
            </w:r>
          </w:p>
        </w:tc>
      </w:tr>
      <w:tr w:rsidR="00DC1D29" w:rsidRPr="00AE3B36" w14:paraId="28F68EBF" w14:textId="77777777">
        <w:tblPrEx>
          <w:tblCellMar>
            <w:top w:w="0" w:type="dxa"/>
            <w:bottom w:w="0" w:type="dxa"/>
          </w:tblCellMar>
        </w:tblPrEx>
        <w:tc>
          <w:tcPr>
            <w:tcW w:w="5832" w:type="dxa"/>
            <w:tcBorders>
              <w:top w:val="nil"/>
              <w:left w:val="single" w:sz="6" w:space="0" w:color="auto"/>
              <w:bottom w:val="nil"/>
              <w:right w:val="nil"/>
            </w:tcBorders>
            <w:shd w:val="clear" w:color="auto" w:fill="FFFFFF"/>
          </w:tcPr>
          <w:p w14:paraId="7FE668B7" w14:textId="77777777" w:rsidR="00DC1D29" w:rsidRPr="00AE3B36" w:rsidRDefault="00DC1D29" w:rsidP="00DC1D29">
            <w:pPr>
              <w:ind w:firstLine="0"/>
              <w:rPr>
                <w:sz w:val="24"/>
              </w:rPr>
            </w:pPr>
            <w:r w:rsidRPr="00AE3B36">
              <w:rPr>
                <w:sz w:val="24"/>
              </w:rPr>
              <w:t>Mines</w:t>
            </w:r>
          </w:p>
        </w:tc>
        <w:tc>
          <w:tcPr>
            <w:tcW w:w="1116" w:type="dxa"/>
            <w:tcBorders>
              <w:top w:val="nil"/>
              <w:left w:val="nil"/>
              <w:bottom w:val="nil"/>
              <w:right w:val="nil"/>
            </w:tcBorders>
            <w:shd w:val="clear" w:color="auto" w:fill="FFFFFF"/>
          </w:tcPr>
          <w:p w14:paraId="454C22ED" w14:textId="77777777" w:rsidR="00DC1D29" w:rsidRPr="00AE3B36" w:rsidRDefault="00DC1D29" w:rsidP="00DC1D29">
            <w:pPr>
              <w:ind w:right="288" w:firstLine="0"/>
              <w:jc w:val="right"/>
              <w:rPr>
                <w:sz w:val="24"/>
              </w:rPr>
            </w:pPr>
            <w:r w:rsidRPr="00AE3B36">
              <w:rPr>
                <w:sz w:val="24"/>
              </w:rPr>
              <w:t>1,394</w:t>
            </w:r>
          </w:p>
        </w:tc>
        <w:tc>
          <w:tcPr>
            <w:tcW w:w="1116" w:type="dxa"/>
            <w:tcBorders>
              <w:top w:val="nil"/>
              <w:left w:val="nil"/>
              <w:bottom w:val="nil"/>
              <w:right w:val="nil"/>
            </w:tcBorders>
            <w:shd w:val="clear" w:color="auto" w:fill="FFFFFF"/>
          </w:tcPr>
          <w:p w14:paraId="14E4AE0D" w14:textId="77777777" w:rsidR="00DC1D29" w:rsidRPr="00AE3B36" w:rsidRDefault="00DC1D29" w:rsidP="00DC1D29">
            <w:pPr>
              <w:ind w:right="288" w:firstLine="0"/>
              <w:jc w:val="right"/>
              <w:rPr>
                <w:sz w:val="24"/>
              </w:rPr>
            </w:pPr>
            <w:r w:rsidRPr="00AE3B36">
              <w:rPr>
                <w:sz w:val="24"/>
              </w:rPr>
              <w:t>973</w:t>
            </w:r>
          </w:p>
        </w:tc>
        <w:tc>
          <w:tcPr>
            <w:tcW w:w="1116" w:type="dxa"/>
            <w:tcBorders>
              <w:top w:val="nil"/>
              <w:left w:val="nil"/>
              <w:bottom w:val="nil"/>
              <w:right w:val="single" w:sz="6" w:space="0" w:color="auto"/>
            </w:tcBorders>
            <w:shd w:val="clear" w:color="auto" w:fill="FFFFFF"/>
          </w:tcPr>
          <w:p w14:paraId="23F5D4EF" w14:textId="77777777" w:rsidR="00DC1D29" w:rsidRPr="00AE3B36" w:rsidRDefault="00DC1D29" w:rsidP="00DC1D29">
            <w:pPr>
              <w:ind w:right="288" w:firstLine="0"/>
              <w:jc w:val="right"/>
              <w:rPr>
                <w:sz w:val="24"/>
              </w:rPr>
            </w:pPr>
            <w:r w:rsidRPr="00AE3B36">
              <w:rPr>
                <w:sz w:val="24"/>
              </w:rPr>
              <w:t>419</w:t>
            </w:r>
          </w:p>
        </w:tc>
      </w:tr>
      <w:tr w:rsidR="00DC1D29" w:rsidRPr="00AE3B36" w14:paraId="59612A3E" w14:textId="77777777">
        <w:tblPrEx>
          <w:tblCellMar>
            <w:top w:w="0" w:type="dxa"/>
            <w:bottom w:w="0" w:type="dxa"/>
          </w:tblCellMar>
        </w:tblPrEx>
        <w:tc>
          <w:tcPr>
            <w:tcW w:w="5832" w:type="dxa"/>
            <w:tcBorders>
              <w:top w:val="nil"/>
              <w:left w:val="single" w:sz="6" w:space="0" w:color="auto"/>
              <w:bottom w:val="nil"/>
              <w:right w:val="nil"/>
            </w:tcBorders>
            <w:shd w:val="clear" w:color="auto" w:fill="FFFFFF"/>
          </w:tcPr>
          <w:p w14:paraId="15CEF886" w14:textId="77777777" w:rsidR="00DC1D29" w:rsidRPr="00AE3B36" w:rsidRDefault="00DC1D29" w:rsidP="00DC1D29">
            <w:pPr>
              <w:ind w:firstLine="0"/>
              <w:rPr>
                <w:sz w:val="24"/>
              </w:rPr>
            </w:pPr>
            <w:r w:rsidRPr="00AE3B36">
              <w:rPr>
                <w:sz w:val="24"/>
              </w:rPr>
              <w:t>Chemins de fer</w:t>
            </w:r>
          </w:p>
        </w:tc>
        <w:tc>
          <w:tcPr>
            <w:tcW w:w="1116" w:type="dxa"/>
            <w:tcBorders>
              <w:top w:val="nil"/>
              <w:left w:val="nil"/>
              <w:bottom w:val="nil"/>
              <w:right w:val="nil"/>
            </w:tcBorders>
            <w:shd w:val="clear" w:color="auto" w:fill="FFFFFF"/>
          </w:tcPr>
          <w:p w14:paraId="4020FCEE" w14:textId="77777777" w:rsidR="00DC1D29" w:rsidRPr="00AE3B36" w:rsidRDefault="00DC1D29" w:rsidP="00DC1D29">
            <w:pPr>
              <w:ind w:right="288" w:firstLine="0"/>
              <w:jc w:val="right"/>
              <w:rPr>
                <w:sz w:val="24"/>
              </w:rPr>
            </w:pPr>
            <w:r w:rsidRPr="00AE3B36">
              <w:rPr>
                <w:sz w:val="24"/>
              </w:rPr>
              <w:t>480</w:t>
            </w:r>
          </w:p>
        </w:tc>
        <w:tc>
          <w:tcPr>
            <w:tcW w:w="1116" w:type="dxa"/>
            <w:tcBorders>
              <w:top w:val="nil"/>
              <w:left w:val="nil"/>
              <w:bottom w:val="nil"/>
              <w:right w:val="nil"/>
            </w:tcBorders>
            <w:shd w:val="clear" w:color="auto" w:fill="FFFFFF"/>
          </w:tcPr>
          <w:p w14:paraId="4C93FE8B" w14:textId="77777777" w:rsidR="00DC1D29" w:rsidRPr="00AE3B36" w:rsidRDefault="00DC1D29" w:rsidP="00DC1D29">
            <w:pPr>
              <w:ind w:right="288" w:firstLine="0"/>
              <w:jc w:val="right"/>
              <w:rPr>
                <w:sz w:val="24"/>
              </w:rPr>
            </w:pPr>
            <w:r w:rsidRPr="00AE3B36">
              <w:rPr>
                <w:sz w:val="24"/>
              </w:rPr>
              <w:t>413</w:t>
            </w:r>
          </w:p>
        </w:tc>
        <w:tc>
          <w:tcPr>
            <w:tcW w:w="1116" w:type="dxa"/>
            <w:tcBorders>
              <w:top w:val="nil"/>
              <w:left w:val="nil"/>
              <w:bottom w:val="nil"/>
              <w:right w:val="single" w:sz="6" w:space="0" w:color="auto"/>
            </w:tcBorders>
            <w:shd w:val="clear" w:color="auto" w:fill="FFFFFF"/>
          </w:tcPr>
          <w:p w14:paraId="6498EA4B" w14:textId="77777777" w:rsidR="00DC1D29" w:rsidRPr="00AE3B36" w:rsidRDefault="00DC1D29" w:rsidP="00DC1D29">
            <w:pPr>
              <w:ind w:right="288" w:firstLine="0"/>
              <w:jc w:val="right"/>
              <w:rPr>
                <w:sz w:val="24"/>
              </w:rPr>
            </w:pPr>
            <w:r w:rsidRPr="00AE3B36">
              <w:rPr>
                <w:sz w:val="24"/>
              </w:rPr>
              <w:t>396</w:t>
            </w:r>
          </w:p>
        </w:tc>
      </w:tr>
      <w:tr w:rsidR="00DC1D29" w:rsidRPr="00AE3B36" w14:paraId="2DA9E39A" w14:textId="77777777">
        <w:tblPrEx>
          <w:tblCellMar>
            <w:top w:w="0" w:type="dxa"/>
            <w:bottom w:w="0" w:type="dxa"/>
          </w:tblCellMar>
        </w:tblPrEx>
        <w:tc>
          <w:tcPr>
            <w:tcW w:w="5832" w:type="dxa"/>
            <w:tcBorders>
              <w:top w:val="nil"/>
              <w:left w:val="single" w:sz="6" w:space="0" w:color="auto"/>
              <w:bottom w:val="nil"/>
              <w:right w:val="nil"/>
            </w:tcBorders>
            <w:shd w:val="clear" w:color="auto" w:fill="FFFFFF"/>
          </w:tcPr>
          <w:p w14:paraId="7F9E750B" w14:textId="77777777" w:rsidR="00DC1D29" w:rsidRPr="00AE3B36" w:rsidRDefault="00DC1D29" w:rsidP="00DC1D29">
            <w:pPr>
              <w:ind w:firstLine="0"/>
              <w:rPr>
                <w:sz w:val="24"/>
              </w:rPr>
            </w:pPr>
            <w:r w:rsidRPr="00AE3B36">
              <w:rPr>
                <w:sz w:val="24"/>
              </w:rPr>
              <w:t>Autres   services  publics</w:t>
            </w:r>
          </w:p>
        </w:tc>
        <w:tc>
          <w:tcPr>
            <w:tcW w:w="1116" w:type="dxa"/>
            <w:tcBorders>
              <w:top w:val="nil"/>
              <w:left w:val="nil"/>
              <w:bottom w:val="nil"/>
              <w:right w:val="nil"/>
            </w:tcBorders>
            <w:shd w:val="clear" w:color="auto" w:fill="FFFFFF"/>
          </w:tcPr>
          <w:p w14:paraId="7CFD361B" w14:textId="77777777" w:rsidR="00DC1D29" w:rsidRPr="00AE3B36" w:rsidRDefault="00DC1D29" w:rsidP="00DC1D29">
            <w:pPr>
              <w:ind w:right="288" w:firstLine="0"/>
              <w:jc w:val="right"/>
              <w:rPr>
                <w:sz w:val="24"/>
              </w:rPr>
            </w:pPr>
            <w:r w:rsidRPr="00AE3B36">
              <w:rPr>
                <w:sz w:val="24"/>
              </w:rPr>
              <w:t>1,289</w:t>
            </w:r>
          </w:p>
        </w:tc>
        <w:tc>
          <w:tcPr>
            <w:tcW w:w="1116" w:type="dxa"/>
            <w:tcBorders>
              <w:top w:val="nil"/>
              <w:left w:val="nil"/>
              <w:bottom w:val="nil"/>
              <w:right w:val="nil"/>
            </w:tcBorders>
            <w:shd w:val="clear" w:color="auto" w:fill="FFFFFF"/>
          </w:tcPr>
          <w:p w14:paraId="1911A79E" w14:textId="77777777" w:rsidR="00DC1D29" w:rsidRPr="00AE3B36" w:rsidRDefault="00DC1D29" w:rsidP="00DC1D29">
            <w:pPr>
              <w:ind w:right="288" w:firstLine="0"/>
              <w:jc w:val="right"/>
              <w:rPr>
                <w:sz w:val="24"/>
              </w:rPr>
            </w:pPr>
            <w:r w:rsidRPr="00AE3B36">
              <w:rPr>
                <w:sz w:val="24"/>
              </w:rPr>
              <w:t>1,075</w:t>
            </w:r>
          </w:p>
        </w:tc>
        <w:tc>
          <w:tcPr>
            <w:tcW w:w="1116" w:type="dxa"/>
            <w:tcBorders>
              <w:top w:val="nil"/>
              <w:left w:val="nil"/>
              <w:bottom w:val="nil"/>
              <w:right w:val="single" w:sz="6" w:space="0" w:color="auto"/>
            </w:tcBorders>
            <w:shd w:val="clear" w:color="auto" w:fill="FFFFFF"/>
          </w:tcPr>
          <w:p w14:paraId="55580AF9" w14:textId="77777777" w:rsidR="00DC1D29" w:rsidRPr="00AE3B36" w:rsidRDefault="00DC1D29" w:rsidP="00DC1D29">
            <w:pPr>
              <w:ind w:right="288" w:firstLine="0"/>
              <w:jc w:val="right"/>
              <w:rPr>
                <w:sz w:val="24"/>
              </w:rPr>
            </w:pPr>
            <w:r w:rsidRPr="00AE3B36">
              <w:rPr>
                <w:sz w:val="24"/>
              </w:rPr>
              <w:t>786</w:t>
            </w:r>
          </w:p>
        </w:tc>
      </w:tr>
      <w:tr w:rsidR="00DC1D29" w:rsidRPr="00AE3B36" w14:paraId="717C0F23" w14:textId="77777777">
        <w:tblPrEx>
          <w:tblCellMar>
            <w:top w:w="0" w:type="dxa"/>
            <w:bottom w:w="0" w:type="dxa"/>
          </w:tblCellMar>
        </w:tblPrEx>
        <w:tc>
          <w:tcPr>
            <w:tcW w:w="5832" w:type="dxa"/>
            <w:tcBorders>
              <w:top w:val="nil"/>
              <w:left w:val="single" w:sz="6" w:space="0" w:color="auto"/>
              <w:bottom w:val="nil"/>
              <w:right w:val="nil"/>
            </w:tcBorders>
            <w:shd w:val="clear" w:color="auto" w:fill="FFFFFF"/>
          </w:tcPr>
          <w:p w14:paraId="698D490F" w14:textId="77777777" w:rsidR="00DC1D29" w:rsidRPr="00AE3B36" w:rsidRDefault="00DC1D29" w:rsidP="00DC1D29">
            <w:pPr>
              <w:ind w:firstLine="0"/>
              <w:rPr>
                <w:sz w:val="24"/>
              </w:rPr>
            </w:pPr>
            <w:r w:rsidRPr="00AE3B36">
              <w:rPr>
                <w:sz w:val="24"/>
              </w:rPr>
              <w:t>Financières</w:t>
            </w:r>
          </w:p>
        </w:tc>
        <w:tc>
          <w:tcPr>
            <w:tcW w:w="1116" w:type="dxa"/>
            <w:tcBorders>
              <w:top w:val="nil"/>
              <w:left w:val="nil"/>
              <w:bottom w:val="nil"/>
              <w:right w:val="nil"/>
            </w:tcBorders>
            <w:shd w:val="clear" w:color="auto" w:fill="FFFFFF"/>
          </w:tcPr>
          <w:p w14:paraId="6C38B48A" w14:textId="77777777" w:rsidR="00DC1D29" w:rsidRPr="00AE3B36" w:rsidRDefault="00DC1D29" w:rsidP="00DC1D29">
            <w:pPr>
              <w:ind w:right="288" w:firstLine="0"/>
              <w:jc w:val="right"/>
              <w:rPr>
                <w:sz w:val="24"/>
              </w:rPr>
            </w:pPr>
            <w:r w:rsidRPr="00AE3B36">
              <w:rPr>
                <w:sz w:val="24"/>
              </w:rPr>
              <w:t>1,454</w:t>
            </w:r>
          </w:p>
        </w:tc>
        <w:tc>
          <w:tcPr>
            <w:tcW w:w="1116" w:type="dxa"/>
            <w:tcBorders>
              <w:top w:val="nil"/>
              <w:left w:val="nil"/>
              <w:bottom w:val="nil"/>
              <w:right w:val="nil"/>
            </w:tcBorders>
            <w:shd w:val="clear" w:color="auto" w:fill="FFFFFF"/>
          </w:tcPr>
          <w:p w14:paraId="56730825" w14:textId="77777777" w:rsidR="00DC1D29" w:rsidRPr="00AE3B36" w:rsidRDefault="00DC1D29" w:rsidP="00DC1D29">
            <w:pPr>
              <w:ind w:right="288" w:firstLine="0"/>
              <w:jc w:val="right"/>
              <w:rPr>
                <w:sz w:val="24"/>
              </w:rPr>
            </w:pPr>
            <w:r w:rsidRPr="00AE3B36">
              <w:rPr>
                <w:sz w:val="24"/>
              </w:rPr>
              <w:t>831</w:t>
            </w:r>
          </w:p>
        </w:tc>
        <w:tc>
          <w:tcPr>
            <w:tcW w:w="1116" w:type="dxa"/>
            <w:tcBorders>
              <w:top w:val="nil"/>
              <w:left w:val="nil"/>
              <w:bottom w:val="nil"/>
              <w:right w:val="single" w:sz="6" w:space="0" w:color="auto"/>
            </w:tcBorders>
            <w:shd w:val="clear" w:color="auto" w:fill="FFFFFF"/>
          </w:tcPr>
          <w:p w14:paraId="160C5095" w14:textId="77777777" w:rsidR="00DC1D29" w:rsidRPr="00AE3B36" w:rsidRDefault="00DC1D29" w:rsidP="00DC1D29">
            <w:pPr>
              <w:ind w:right="288" w:firstLine="0"/>
              <w:jc w:val="right"/>
              <w:rPr>
                <w:sz w:val="24"/>
              </w:rPr>
            </w:pPr>
            <w:r w:rsidRPr="00AE3B36">
              <w:rPr>
                <w:sz w:val="24"/>
              </w:rPr>
              <w:t>418</w:t>
            </w:r>
          </w:p>
        </w:tc>
      </w:tr>
      <w:tr w:rsidR="00DC1D29" w:rsidRPr="00AE3B36" w14:paraId="03166B48" w14:textId="77777777">
        <w:tblPrEx>
          <w:tblCellMar>
            <w:top w:w="0" w:type="dxa"/>
            <w:bottom w:w="0" w:type="dxa"/>
          </w:tblCellMar>
        </w:tblPrEx>
        <w:tc>
          <w:tcPr>
            <w:tcW w:w="5832" w:type="dxa"/>
            <w:tcBorders>
              <w:top w:val="nil"/>
              <w:left w:val="single" w:sz="6" w:space="0" w:color="auto"/>
              <w:bottom w:val="nil"/>
              <w:right w:val="nil"/>
            </w:tcBorders>
            <w:shd w:val="clear" w:color="auto" w:fill="FFFFFF"/>
          </w:tcPr>
          <w:p w14:paraId="3F5D9598" w14:textId="77777777" w:rsidR="00DC1D29" w:rsidRPr="00AE3B36" w:rsidRDefault="00DC1D29" w:rsidP="00DC1D29">
            <w:pPr>
              <w:ind w:firstLine="0"/>
              <w:rPr>
                <w:sz w:val="24"/>
              </w:rPr>
            </w:pPr>
            <w:r w:rsidRPr="00AE3B36">
              <w:rPr>
                <w:sz w:val="24"/>
              </w:rPr>
              <w:t>Autres   entreprises</w:t>
            </w:r>
          </w:p>
        </w:tc>
        <w:tc>
          <w:tcPr>
            <w:tcW w:w="1116" w:type="dxa"/>
            <w:tcBorders>
              <w:top w:val="nil"/>
              <w:left w:val="nil"/>
              <w:bottom w:val="double" w:sz="4" w:space="0" w:color="auto"/>
              <w:right w:val="nil"/>
            </w:tcBorders>
            <w:shd w:val="clear" w:color="auto" w:fill="FFFFFF"/>
          </w:tcPr>
          <w:p w14:paraId="0440C702" w14:textId="77777777" w:rsidR="00DC1D29" w:rsidRPr="00AE3B36" w:rsidRDefault="00DC1D29" w:rsidP="00DC1D29">
            <w:pPr>
              <w:ind w:right="288" w:firstLine="0"/>
              <w:jc w:val="right"/>
              <w:rPr>
                <w:sz w:val="24"/>
              </w:rPr>
            </w:pPr>
            <w:r w:rsidRPr="00AE3B36">
              <w:rPr>
                <w:sz w:val="24"/>
              </w:rPr>
              <w:t>339</w:t>
            </w:r>
          </w:p>
        </w:tc>
        <w:tc>
          <w:tcPr>
            <w:tcW w:w="1116" w:type="dxa"/>
            <w:tcBorders>
              <w:top w:val="nil"/>
              <w:left w:val="nil"/>
              <w:bottom w:val="double" w:sz="4" w:space="0" w:color="auto"/>
              <w:right w:val="nil"/>
            </w:tcBorders>
            <w:shd w:val="clear" w:color="auto" w:fill="FFFFFF"/>
          </w:tcPr>
          <w:p w14:paraId="441F4296" w14:textId="77777777" w:rsidR="00DC1D29" w:rsidRPr="00AE3B36" w:rsidRDefault="00DC1D29" w:rsidP="00DC1D29">
            <w:pPr>
              <w:ind w:right="288" w:firstLine="0"/>
              <w:jc w:val="right"/>
              <w:rPr>
                <w:sz w:val="24"/>
              </w:rPr>
            </w:pPr>
            <w:r w:rsidRPr="00AE3B36">
              <w:rPr>
                <w:sz w:val="24"/>
              </w:rPr>
              <w:t>255</w:t>
            </w:r>
          </w:p>
        </w:tc>
        <w:tc>
          <w:tcPr>
            <w:tcW w:w="1116" w:type="dxa"/>
            <w:tcBorders>
              <w:top w:val="nil"/>
              <w:left w:val="nil"/>
              <w:bottom w:val="double" w:sz="4" w:space="0" w:color="auto"/>
              <w:right w:val="single" w:sz="6" w:space="0" w:color="auto"/>
            </w:tcBorders>
            <w:shd w:val="clear" w:color="auto" w:fill="FFFFFF"/>
          </w:tcPr>
          <w:p w14:paraId="7E4A4A6E" w14:textId="77777777" w:rsidR="00DC1D29" w:rsidRPr="00AE3B36" w:rsidRDefault="00DC1D29" w:rsidP="00DC1D29">
            <w:pPr>
              <w:ind w:right="288" w:firstLine="0"/>
              <w:jc w:val="right"/>
              <w:rPr>
                <w:sz w:val="24"/>
              </w:rPr>
            </w:pPr>
            <w:r w:rsidRPr="00AE3B36">
              <w:rPr>
                <w:sz w:val="24"/>
              </w:rPr>
              <w:t>143</w:t>
            </w:r>
          </w:p>
        </w:tc>
      </w:tr>
      <w:tr w:rsidR="00DC1D29" w:rsidRPr="00AE3B36" w14:paraId="1A5E61B0" w14:textId="77777777">
        <w:tblPrEx>
          <w:tblCellMar>
            <w:top w:w="0" w:type="dxa"/>
            <w:bottom w:w="0" w:type="dxa"/>
          </w:tblCellMar>
        </w:tblPrEx>
        <w:tc>
          <w:tcPr>
            <w:tcW w:w="5832" w:type="dxa"/>
            <w:tcBorders>
              <w:top w:val="nil"/>
              <w:left w:val="single" w:sz="6" w:space="0" w:color="auto"/>
              <w:bottom w:val="single" w:sz="6" w:space="0" w:color="auto"/>
              <w:right w:val="nil"/>
            </w:tcBorders>
            <w:shd w:val="clear" w:color="auto" w:fill="FFFFFF"/>
          </w:tcPr>
          <w:p w14:paraId="0E1E4C73" w14:textId="77777777" w:rsidR="00DC1D29" w:rsidRPr="00AE3B36" w:rsidRDefault="00DC1D29" w:rsidP="00DC1D29">
            <w:pPr>
              <w:spacing w:before="60" w:after="60"/>
              <w:ind w:firstLine="0"/>
              <w:rPr>
                <w:sz w:val="24"/>
              </w:rPr>
            </w:pPr>
            <w:r w:rsidRPr="00AE3B36">
              <w:rPr>
                <w:sz w:val="24"/>
              </w:rPr>
              <w:t>TOUTES LES ACTIVITÉS</w:t>
            </w:r>
          </w:p>
        </w:tc>
        <w:tc>
          <w:tcPr>
            <w:tcW w:w="1116" w:type="dxa"/>
            <w:tcBorders>
              <w:top w:val="double" w:sz="4" w:space="0" w:color="auto"/>
              <w:left w:val="nil"/>
              <w:bottom w:val="single" w:sz="6" w:space="0" w:color="auto"/>
              <w:right w:val="nil"/>
            </w:tcBorders>
            <w:shd w:val="clear" w:color="auto" w:fill="FFFFFF"/>
          </w:tcPr>
          <w:p w14:paraId="3B67A076" w14:textId="77777777" w:rsidR="00DC1D29" w:rsidRPr="00AE3B36" w:rsidRDefault="00DC1D29" w:rsidP="00DC1D29">
            <w:pPr>
              <w:spacing w:before="60" w:after="60"/>
              <w:ind w:right="288" w:firstLine="0"/>
              <w:jc w:val="right"/>
              <w:rPr>
                <w:sz w:val="24"/>
              </w:rPr>
            </w:pPr>
            <w:r w:rsidRPr="00AE3B36">
              <w:rPr>
                <w:sz w:val="24"/>
              </w:rPr>
              <w:t>13,443</w:t>
            </w:r>
          </w:p>
        </w:tc>
        <w:tc>
          <w:tcPr>
            <w:tcW w:w="1116" w:type="dxa"/>
            <w:tcBorders>
              <w:top w:val="double" w:sz="4" w:space="0" w:color="auto"/>
              <w:left w:val="nil"/>
              <w:bottom w:val="single" w:sz="6" w:space="0" w:color="auto"/>
              <w:right w:val="nil"/>
            </w:tcBorders>
            <w:shd w:val="clear" w:color="auto" w:fill="FFFFFF"/>
          </w:tcPr>
          <w:p w14:paraId="1183A0B1" w14:textId="77777777" w:rsidR="00DC1D29" w:rsidRPr="00AE3B36" w:rsidRDefault="00DC1D29" w:rsidP="00DC1D29">
            <w:pPr>
              <w:spacing w:before="60" w:after="60"/>
              <w:ind w:right="288" w:firstLine="0"/>
              <w:jc w:val="right"/>
              <w:rPr>
                <w:sz w:val="24"/>
              </w:rPr>
            </w:pPr>
            <w:r w:rsidRPr="00AE3B36">
              <w:rPr>
                <w:sz w:val="24"/>
              </w:rPr>
              <w:t>10,526</w:t>
            </w:r>
          </w:p>
        </w:tc>
        <w:tc>
          <w:tcPr>
            <w:tcW w:w="1116" w:type="dxa"/>
            <w:tcBorders>
              <w:top w:val="double" w:sz="4" w:space="0" w:color="auto"/>
              <w:left w:val="nil"/>
              <w:bottom w:val="single" w:sz="6" w:space="0" w:color="auto"/>
              <w:right w:val="single" w:sz="6" w:space="0" w:color="auto"/>
            </w:tcBorders>
            <w:shd w:val="clear" w:color="auto" w:fill="FFFFFF"/>
          </w:tcPr>
          <w:p w14:paraId="01B86745" w14:textId="77777777" w:rsidR="00DC1D29" w:rsidRPr="00AE3B36" w:rsidRDefault="00DC1D29" w:rsidP="00DC1D29">
            <w:pPr>
              <w:spacing w:before="60" w:after="60"/>
              <w:ind w:right="288" w:firstLine="0"/>
              <w:jc w:val="right"/>
              <w:rPr>
                <w:sz w:val="24"/>
              </w:rPr>
            </w:pPr>
            <w:r w:rsidRPr="00AE3B36">
              <w:rPr>
                <w:sz w:val="24"/>
              </w:rPr>
              <w:t>6,715</w:t>
            </w:r>
          </w:p>
        </w:tc>
      </w:tr>
    </w:tbl>
    <w:p w14:paraId="31D66971" w14:textId="77777777" w:rsidR="00DC1D29" w:rsidRPr="0018292D" w:rsidRDefault="00DC1D29" w:rsidP="00DC1D29">
      <w:pPr>
        <w:pStyle w:val="figst0"/>
      </w:pPr>
      <w:r w:rsidRPr="0018292D">
        <w:t>Source : Stat. Can. 67.202. Bilan canadien des investissements internati</w:t>
      </w:r>
      <w:r w:rsidRPr="0018292D">
        <w:t>o</w:t>
      </w:r>
      <w:r w:rsidRPr="0018292D">
        <w:t>naux, Ottawa.</w:t>
      </w:r>
    </w:p>
    <w:p w14:paraId="0997EFFE" w14:textId="77777777" w:rsidR="00DC1D29" w:rsidRDefault="00DC1D29" w:rsidP="00DC1D29">
      <w:pPr>
        <w:spacing w:before="120" w:after="120"/>
        <w:jc w:val="both"/>
      </w:pPr>
    </w:p>
    <w:p w14:paraId="24DE91E1" w14:textId="77777777" w:rsidR="00DC1D29" w:rsidRPr="005F1EFD" w:rsidRDefault="00DC1D29" w:rsidP="00DC1D29">
      <w:pPr>
        <w:spacing w:before="120" w:after="120"/>
        <w:jc w:val="both"/>
      </w:pPr>
      <w:r w:rsidRPr="005F1EFD">
        <w:t>Par contre, en ce qui a trait à la localisation sectorielle, de nouve</w:t>
      </w:r>
      <w:r w:rsidRPr="005F1EFD">
        <w:t>l</w:t>
      </w:r>
      <w:r w:rsidRPr="005F1EFD">
        <w:t>les tendances se sont faites jour depuis dix ans. La principale est sans doute la baisse relative de la part des investissements dans le se</w:t>
      </w:r>
      <w:r w:rsidRPr="005F1EFD">
        <w:t>c</w:t>
      </w:r>
      <w:r w:rsidRPr="005F1EFD">
        <w:t>teur</w:t>
      </w:r>
      <w:r>
        <w:t xml:space="preserve"> </w:t>
      </w:r>
      <w:r w:rsidRPr="005F1EFD">
        <w:t>manufacturier (48,3</w:t>
      </w:r>
      <w:r>
        <w:t>%</w:t>
      </w:r>
      <w:r w:rsidRPr="005F1EFD">
        <w:t xml:space="preserve"> en 1977, comparativement à 54,2</w:t>
      </w:r>
      <w:r>
        <w:t>%</w:t>
      </w:r>
      <w:r w:rsidRPr="005F1EFD">
        <w:t xml:space="preserve"> en 1972). Quant aux secteurs qui ont progressé le plus rapidement, ce sont : le secteur des mines, celui du pétrole et du gaz naturel et celui des fina</w:t>
      </w:r>
      <w:r w:rsidRPr="005F1EFD">
        <w:t>n</w:t>
      </w:r>
      <w:r w:rsidRPr="005F1EFD">
        <w:t>ces. Ainsi, la part des investissements dans les deux pr</w:t>
      </w:r>
      <w:r w:rsidRPr="005F1EFD">
        <w:t>e</w:t>
      </w:r>
      <w:r w:rsidRPr="005F1EFD">
        <w:t>miers secteurs est passée de 15,7</w:t>
      </w:r>
      <w:r>
        <w:t>%</w:t>
      </w:r>
      <w:r w:rsidRPr="005F1EFD">
        <w:t xml:space="preserve"> h 22</w:t>
      </w:r>
      <w:r>
        <w:t xml:space="preserve">% [77] </w:t>
      </w:r>
      <w:r w:rsidRPr="005F1EFD">
        <w:t>dans le total des investissements de 1972 à 1977 alors que la part des investissements dans le secteur f</w:t>
      </w:r>
      <w:r w:rsidRPr="005F1EFD">
        <w:t>i</w:t>
      </w:r>
      <w:r w:rsidRPr="005F1EFD">
        <w:t>nancier est passée de 6,2</w:t>
      </w:r>
      <w:r>
        <w:t>%</w:t>
      </w:r>
      <w:r w:rsidRPr="005F1EFD">
        <w:t xml:space="preserve"> à 10,8</w:t>
      </w:r>
      <w:r>
        <w:t>%</w:t>
      </w:r>
      <w:r w:rsidRPr="005F1EFD">
        <w:t xml:space="preserve"> pour les mêmes années. Ce cha</w:t>
      </w:r>
      <w:r w:rsidRPr="005F1EFD">
        <w:t>n</w:t>
      </w:r>
      <w:r w:rsidRPr="005F1EFD">
        <w:t>gement dans la structure des investissements est loin d’être un ph</w:t>
      </w:r>
      <w:r w:rsidRPr="005F1EFD">
        <w:t>é</w:t>
      </w:r>
      <w:r w:rsidRPr="005F1EFD">
        <w:t>nomène passager. Au contraire, il co</w:t>
      </w:r>
      <w:r w:rsidRPr="005F1EFD">
        <w:t>r</w:t>
      </w:r>
      <w:r w:rsidRPr="005F1EFD">
        <w:t>respond nettement aux lignes de force et à la structure partic</w:t>
      </w:r>
      <w:r w:rsidRPr="005F1EFD">
        <w:t>u</w:t>
      </w:r>
      <w:r w:rsidRPr="005F1EFD">
        <w:t>lière du capitalisme canadien.</w:t>
      </w:r>
    </w:p>
    <w:p w14:paraId="098F3DD5" w14:textId="77777777" w:rsidR="00DC1D29" w:rsidRPr="005F1EFD" w:rsidRDefault="00DC1D29" w:rsidP="00DC1D29">
      <w:pPr>
        <w:spacing w:before="120" w:after="120"/>
        <w:jc w:val="both"/>
      </w:pPr>
      <w:r w:rsidRPr="005F1EFD">
        <w:t>Ce dernier constat trouve d’ailleurs sa confirmation dans l’analyse de l’origine du capital canadien investi à l’étranger.</w:t>
      </w:r>
    </w:p>
    <w:p w14:paraId="5743C6BB" w14:textId="77777777" w:rsidR="00DC1D29" w:rsidRPr="005F1EFD" w:rsidRDefault="00DC1D29" w:rsidP="00DC1D29">
      <w:pPr>
        <w:spacing w:before="120" w:after="120"/>
        <w:jc w:val="both"/>
        <w:rPr>
          <w:szCs w:val="2"/>
        </w:rPr>
      </w:pPr>
    </w:p>
    <w:p w14:paraId="5E2BD02B" w14:textId="77777777" w:rsidR="00DC1D29" w:rsidRPr="00A85CB3" w:rsidRDefault="00DC1D29" w:rsidP="00DC1D29">
      <w:pPr>
        <w:pStyle w:val="figtitre"/>
      </w:pPr>
      <w:r w:rsidRPr="00A85CB3">
        <w:t>Tableau 2</w:t>
      </w:r>
    </w:p>
    <w:p w14:paraId="51DDF276" w14:textId="77777777" w:rsidR="00DC1D29" w:rsidRPr="00A85CB3" w:rsidRDefault="00DC1D29" w:rsidP="00DC1D29">
      <w:pPr>
        <w:pStyle w:val="figtitrest"/>
      </w:pPr>
      <w:r w:rsidRPr="00A85CB3">
        <w:t>Investissements directs canadiens à l’étranger, 1972-1977</w:t>
      </w:r>
    </w:p>
    <w:tbl>
      <w:tblPr>
        <w:tblOverlap w:val="never"/>
        <w:tblW w:w="0" w:type="auto"/>
        <w:tblInd w:w="-1520" w:type="dxa"/>
        <w:tblLayout w:type="fixed"/>
        <w:tblCellMar>
          <w:left w:w="10" w:type="dxa"/>
          <w:right w:w="10" w:type="dxa"/>
        </w:tblCellMar>
        <w:tblLook w:val="04A0" w:firstRow="1" w:lastRow="0" w:firstColumn="1" w:lastColumn="0" w:noHBand="0" w:noVBand="1"/>
      </w:tblPr>
      <w:tblGrid>
        <w:gridCol w:w="2520"/>
        <w:gridCol w:w="866"/>
        <w:gridCol w:w="866"/>
        <w:gridCol w:w="866"/>
        <w:gridCol w:w="867"/>
        <w:gridCol w:w="866"/>
        <w:gridCol w:w="866"/>
        <w:gridCol w:w="866"/>
        <w:gridCol w:w="867"/>
      </w:tblGrid>
      <w:tr w:rsidR="00DC1D29" w:rsidRPr="00A85CB3" w14:paraId="32970D1F" w14:textId="77777777">
        <w:tblPrEx>
          <w:tblCellMar>
            <w:top w:w="0" w:type="dxa"/>
            <w:bottom w:w="0" w:type="dxa"/>
          </w:tblCellMar>
        </w:tblPrEx>
        <w:tc>
          <w:tcPr>
            <w:tcW w:w="2520" w:type="dxa"/>
            <w:tcBorders>
              <w:top w:val="single" w:sz="4" w:space="0" w:color="auto"/>
              <w:left w:val="single" w:sz="4" w:space="0" w:color="auto"/>
              <w:bottom w:val="single" w:sz="4" w:space="0" w:color="auto"/>
            </w:tcBorders>
            <w:shd w:val="clear" w:color="auto" w:fill="EEECE1"/>
          </w:tcPr>
          <w:p w14:paraId="4AAB87D6" w14:textId="77777777" w:rsidR="00DC1D29" w:rsidRPr="000E7CB4" w:rsidRDefault="00DC1D29" w:rsidP="00DC1D29">
            <w:pPr>
              <w:spacing w:before="120" w:after="120"/>
              <w:ind w:firstLine="0"/>
              <w:jc w:val="both"/>
              <w:rPr>
                <w:sz w:val="20"/>
              </w:rPr>
            </w:pPr>
          </w:p>
        </w:tc>
        <w:tc>
          <w:tcPr>
            <w:tcW w:w="866" w:type="dxa"/>
            <w:tcBorders>
              <w:top w:val="single" w:sz="4" w:space="0" w:color="auto"/>
              <w:bottom w:val="single" w:sz="4" w:space="0" w:color="auto"/>
            </w:tcBorders>
            <w:shd w:val="clear" w:color="auto" w:fill="EEECE1"/>
            <w:vAlign w:val="center"/>
          </w:tcPr>
          <w:p w14:paraId="3186F6F5" w14:textId="77777777" w:rsidR="00DC1D29" w:rsidRPr="000E7CB4" w:rsidRDefault="00DC1D29" w:rsidP="00DC1D29">
            <w:pPr>
              <w:spacing w:before="120" w:after="120"/>
              <w:ind w:firstLine="0"/>
              <w:jc w:val="center"/>
              <w:rPr>
                <w:sz w:val="20"/>
              </w:rPr>
            </w:pPr>
            <w:r w:rsidRPr="000E7CB4">
              <w:rPr>
                <w:sz w:val="20"/>
              </w:rPr>
              <w:t>1965</w:t>
            </w:r>
          </w:p>
        </w:tc>
        <w:tc>
          <w:tcPr>
            <w:tcW w:w="866" w:type="dxa"/>
            <w:tcBorders>
              <w:top w:val="single" w:sz="4" w:space="0" w:color="auto"/>
              <w:bottom w:val="single" w:sz="4" w:space="0" w:color="auto"/>
            </w:tcBorders>
            <w:shd w:val="clear" w:color="auto" w:fill="EEECE1"/>
            <w:vAlign w:val="center"/>
          </w:tcPr>
          <w:p w14:paraId="21BCE328" w14:textId="77777777" w:rsidR="00DC1D29" w:rsidRPr="000E7CB4" w:rsidRDefault="00DC1D29" w:rsidP="00DC1D29">
            <w:pPr>
              <w:spacing w:before="120" w:after="120"/>
              <w:ind w:firstLine="0"/>
              <w:jc w:val="center"/>
              <w:rPr>
                <w:sz w:val="20"/>
              </w:rPr>
            </w:pPr>
            <w:r w:rsidRPr="000E7CB4">
              <w:rPr>
                <w:sz w:val="20"/>
              </w:rPr>
              <w:t>1970</w:t>
            </w:r>
          </w:p>
        </w:tc>
        <w:tc>
          <w:tcPr>
            <w:tcW w:w="866" w:type="dxa"/>
            <w:tcBorders>
              <w:top w:val="single" w:sz="4" w:space="0" w:color="auto"/>
              <w:bottom w:val="single" w:sz="4" w:space="0" w:color="auto"/>
            </w:tcBorders>
            <w:shd w:val="clear" w:color="auto" w:fill="EEECE1"/>
            <w:vAlign w:val="center"/>
          </w:tcPr>
          <w:p w14:paraId="66633A50" w14:textId="77777777" w:rsidR="00DC1D29" w:rsidRPr="000E7CB4" w:rsidRDefault="00DC1D29" w:rsidP="00DC1D29">
            <w:pPr>
              <w:spacing w:before="120" w:after="120"/>
              <w:ind w:firstLine="0"/>
              <w:jc w:val="center"/>
              <w:rPr>
                <w:sz w:val="20"/>
              </w:rPr>
            </w:pPr>
            <w:r w:rsidRPr="000E7CB4">
              <w:rPr>
                <w:sz w:val="20"/>
              </w:rPr>
              <w:t>1975</w:t>
            </w:r>
          </w:p>
        </w:tc>
        <w:tc>
          <w:tcPr>
            <w:tcW w:w="867" w:type="dxa"/>
            <w:tcBorders>
              <w:top w:val="single" w:sz="4" w:space="0" w:color="auto"/>
              <w:bottom w:val="single" w:sz="4" w:space="0" w:color="auto"/>
            </w:tcBorders>
            <w:shd w:val="clear" w:color="auto" w:fill="EEECE1"/>
            <w:vAlign w:val="center"/>
          </w:tcPr>
          <w:p w14:paraId="07C10587" w14:textId="77777777" w:rsidR="00DC1D29" w:rsidRPr="000E7CB4" w:rsidRDefault="00DC1D29" w:rsidP="00DC1D29">
            <w:pPr>
              <w:spacing w:before="120" w:after="120"/>
              <w:ind w:firstLine="0"/>
              <w:jc w:val="center"/>
              <w:rPr>
                <w:sz w:val="20"/>
              </w:rPr>
            </w:pPr>
            <w:r w:rsidRPr="000E7CB4">
              <w:rPr>
                <w:sz w:val="20"/>
              </w:rPr>
              <w:t>1977</w:t>
            </w:r>
          </w:p>
        </w:tc>
        <w:tc>
          <w:tcPr>
            <w:tcW w:w="866" w:type="dxa"/>
            <w:tcBorders>
              <w:top w:val="single" w:sz="4" w:space="0" w:color="auto"/>
              <w:bottom w:val="single" w:sz="4" w:space="0" w:color="auto"/>
            </w:tcBorders>
            <w:shd w:val="clear" w:color="auto" w:fill="EEECE1"/>
            <w:vAlign w:val="center"/>
          </w:tcPr>
          <w:p w14:paraId="12FDC631" w14:textId="77777777" w:rsidR="00DC1D29" w:rsidRPr="000E7CB4" w:rsidRDefault="00DC1D29" w:rsidP="00DC1D29">
            <w:pPr>
              <w:spacing w:before="120" w:after="120"/>
              <w:ind w:firstLine="0"/>
              <w:jc w:val="center"/>
              <w:rPr>
                <w:sz w:val="20"/>
              </w:rPr>
            </w:pPr>
            <w:r w:rsidRPr="000E7CB4">
              <w:rPr>
                <w:sz w:val="20"/>
              </w:rPr>
              <w:t>1965</w:t>
            </w:r>
          </w:p>
        </w:tc>
        <w:tc>
          <w:tcPr>
            <w:tcW w:w="866" w:type="dxa"/>
            <w:tcBorders>
              <w:top w:val="single" w:sz="4" w:space="0" w:color="auto"/>
              <w:bottom w:val="single" w:sz="4" w:space="0" w:color="auto"/>
            </w:tcBorders>
            <w:shd w:val="clear" w:color="auto" w:fill="EEECE1"/>
            <w:vAlign w:val="center"/>
          </w:tcPr>
          <w:p w14:paraId="2CA8F77B" w14:textId="77777777" w:rsidR="00DC1D29" w:rsidRPr="000E7CB4" w:rsidRDefault="00DC1D29" w:rsidP="00DC1D29">
            <w:pPr>
              <w:spacing w:before="120" w:after="120"/>
              <w:ind w:firstLine="0"/>
              <w:jc w:val="center"/>
              <w:rPr>
                <w:sz w:val="20"/>
              </w:rPr>
            </w:pPr>
            <w:r w:rsidRPr="000E7CB4">
              <w:rPr>
                <w:sz w:val="20"/>
              </w:rPr>
              <w:t>1970</w:t>
            </w:r>
          </w:p>
        </w:tc>
        <w:tc>
          <w:tcPr>
            <w:tcW w:w="866" w:type="dxa"/>
            <w:tcBorders>
              <w:top w:val="single" w:sz="4" w:space="0" w:color="auto"/>
              <w:bottom w:val="single" w:sz="4" w:space="0" w:color="auto"/>
            </w:tcBorders>
            <w:shd w:val="clear" w:color="auto" w:fill="EEECE1"/>
            <w:vAlign w:val="center"/>
          </w:tcPr>
          <w:p w14:paraId="692AED91" w14:textId="77777777" w:rsidR="00DC1D29" w:rsidRPr="000E7CB4" w:rsidRDefault="00DC1D29" w:rsidP="00DC1D29">
            <w:pPr>
              <w:spacing w:before="120" w:after="120"/>
              <w:ind w:firstLine="0"/>
              <w:jc w:val="center"/>
              <w:rPr>
                <w:sz w:val="20"/>
              </w:rPr>
            </w:pPr>
            <w:r w:rsidRPr="000E7CB4">
              <w:rPr>
                <w:sz w:val="20"/>
              </w:rPr>
              <w:t>1975</w:t>
            </w:r>
          </w:p>
        </w:tc>
        <w:tc>
          <w:tcPr>
            <w:tcW w:w="867" w:type="dxa"/>
            <w:tcBorders>
              <w:top w:val="single" w:sz="4" w:space="0" w:color="auto"/>
              <w:bottom w:val="single" w:sz="4" w:space="0" w:color="auto"/>
              <w:right w:val="single" w:sz="4" w:space="0" w:color="auto"/>
            </w:tcBorders>
            <w:shd w:val="clear" w:color="auto" w:fill="EEECE1"/>
            <w:vAlign w:val="center"/>
          </w:tcPr>
          <w:p w14:paraId="2EE8C33F" w14:textId="77777777" w:rsidR="00DC1D29" w:rsidRPr="000E7CB4" w:rsidRDefault="00DC1D29" w:rsidP="00DC1D29">
            <w:pPr>
              <w:spacing w:before="120" w:after="120"/>
              <w:ind w:firstLine="0"/>
              <w:jc w:val="center"/>
              <w:rPr>
                <w:sz w:val="20"/>
              </w:rPr>
            </w:pPr>
            <w:r w:rsidRPr="000E7CB4">
              <w:rPr>
                <w:sz w:val="20"/>
              </w:rPr>
              <w:t>1977</w:t>
            </w:r>
          </w:p>
        </w:tc>
      </w:tr>
      <w:tr w:rsidR="00DC1D29" w:rsidRPr="00A85CB3" w14:paraId="21C15327" w14:textId="77777777">
        <w:tblPrEx>
          <w:tblCellMar>
            <w:top w:w="0" w:type="dxa"/>
            <w:bottom w:w="0" w:type="dxa"/>
          </w:tblCellMar>
        </w:tblPrEx>
        <w:tc>
          <w:tcPr>
            <w:tcW w:w="2520" w:type="dxa"/>
            <w:tcBorders>
              <w:top w:val="single" w:sz="4" w:space="0" w:color="auto"/>
              <w:left w:val="single" w:sz="4" w:space="0" w:color="auto"/>
              <w:bottom w:val="single" w:sz="8" w:space="0" w:color="auto"/>
            </w:tcBorders>
            <w:shd w:val="clear" w:color="auto" w:fill="EEECE1"/>
            <w:vAlign w:val="bottom"/>
          </w:tcPr>
          <w:p w14:paraId="67DF31CE" w14:textId="77777777" w:rsidR="00DC1D29" w:rsidRPr="000E7CB4" w:rsidRDefault="00DC1D29" w:rsidP="00DC1D29">
            <w:pPr>
              <w:spacing w:before="120" w:after="120"/>
              <w:ind w:firstLine="0"/>
              <w:jc w:val="both"/>
              <w:rPr>
                <w:sz w:val="20"/>
              </w:rPr>
            </w:pPr>
          </w:p>
        </w:tc>
        <w:tc>
          <w:tcPr>
            <w:tcW w:w="3465" w:type="dxa"/>
            <w:gridSpan w:val="4"/>
            <w:tcBorders>
              <w:top w:val="single" w:sz="4" w:space="0" w:color="auto"/>
              <w:bottom w:val="single" w:sz="8" w:space="0" w:color="auto"/>
            </w:tcBorders>
            <w:shd w:val="clear" w:color="auto" w:fill="EEECE1"/>
          </w:tcPr>
          <w:p w14:paraId="788699FA" w14:textId="77777777" w:rsidR="00DC1D29" w:rsidRPr="000E7CB4" w:rsidRDefault="00DC1D29" w:rsidP="00DC1D29">
            <w:pPr>
              <w:spacing w:before="120" w:after="120"/>
              <w:ind w:firstLine="0"/>
              <w:jc w:val="center"/>
              <w:rPr>
                <w:sz w:val="20"/>
              </w:rPr>
            </w:pPr>
            <w:r w:rsidRPr="000E7CB4">
              <w:rPr>
                <w:sz w:val="20"/>
              </w:rPr>
              <w:t>(millions $)</w:t>
            </w:r>
          </w:p>
        </w:tc>
        <w:tc>
          <w:tcPr>
            <w:tcW w:w="3465" w:type="dxa"/>
            <w:gridSpan w:val="4"/>
            <w:tcBorders>
              <w:top w:val="single" w:sz="4" w:space="0" w:color="auto"/>
              <w:bottom w:val="single" w:sz="8" w:space="0" w:color="auto"/>
              <w:right w:val="single" w:sz="4" w:space="0" w:color="auto"/>
            </w:tcBorders>
            <w:shd w:val="clear" w:color="auto" w:fill="EEECE1"/>
          </w:tcPr>
          <w:p w14:paraId="5ECE0C78" w14:textId="77777777" w:rsidR="00DC1D29" w:rsidRPr="000E7CB4" w:rsidRDefault="00DC1D29" w:rsidP="00DC1D29">
            <w:pPr>
              <w:spacing w:before="120" w:after="120"/>
              <w:ind w:firstLine="0"/>
              <w:jc w:val="center"/>
              <w:rPr>
                <w:sz w:val="20"/>
              </w:rPr>
            </w:pPr>
            <w:r w:rsidRPr="000E7CB4">
              <w:rPr>
                <w:sz w:val="20"/>
              </w:rPr>
              <w:t>(En pourcentage)</w:t>
            </w:r>
          </w:p>
        </w:tc>
      </w:tr>
      <w:tr w:rsidR="00DC1D29" w:rsidRPr="00A85CB3" w14:paraId="0E8436EA" w14:textId="77777777">
        <w:tblPrEx>
          <w:tblCellMar>
            <w:top w:w="0" w:type="dxa"/>
            <w:bottom w:w="0" w:type="dxa"/>
          </w:tblCellMar>
        </w:tblPrEx>
        <w:tc>
          <w:tcPr>
            <w:tcW w:w="2520" w:type="dxa"/>
            <w:tcBorders>
              <w:top w:val="single" w:sz="8" w:space="0" w:color="auto"/>
              <w:left w:val="single" w:sz="4" w:space="0" w:color="auto"/>
            </w:tcBorders>
            <w:shd w:val="clear" w:color="auto" w:fill="FFFFFF"/>
            <w:vAlign w:val="bottom"/>
          </w:tcPr>
          <w:p w14:paraId="109FC6CD" w14:textId="77777777" w:rsidR="00DC1D29" w:rsidRPr="000E7CB4" w:rsidRDefault="00DC1D29" w:rsidP="00DC1D29">
            <w:pPr>
              <w:spacing w:before="120" w:after="120"/>
              <w:ind w:firstLine="0"/>
              <w:jc w:val="both"/>
              <w:rPr>
                <w:sz w:val="20"/>
              </w:rPr>
            </w:pPr>
            <w:r w:rsidRPr="000E7CB4">
              <w:rPr>
                <w:sz w:val="20"/>
              </w:rPr>
              <w:t>APPARTENA</w:t>
            </w:r>
            <w:r w:rsidRPr="000E7CB4">
              <w:rPr>
                <w:sz w:val="20"/>
              </w:rPr>
              <w:t>N</w:t>
            </w:r>
            <w:r w:rsidRPr="000E7CB4">
              <w:rPr>
                <w:sz w:val="20"/>
              </w:rPr>
              <w:t>CE</w:t>
            </w:r>
          </w:p>
        </w:tc>
        <w:tc>
          <w:tcPr>
            <w:tcW w:w="866" w:type="dxa"/>
            <w:tcBorders>
              <w:top w:val="single" w:sz="8" w:space="0" w:color="auto"/>
            </w:tcBorders>
            <w:shd w:val="clear" w:color="auto" w:fill="FFFFFF"/>
          </w:tcPr>
          <w:p w14:paraId="5C9A72D3" w14:textId="77777777" w:rsidR="00DC1D29" w:rsidRPr="000E7CB4" w:rsidRDefault="00DC1D29" w:rsidP="00DC1D29">
            <w:pPr>
              <w:spacing w:before="120" w:after="120"/>
              <w:ind w:firstLine="0"/>
              <w:jc w:val="both"/>
              <w:rPr>
                <w:sz w:val="20"/>
              </w:rPr>
            </w:pPr>
          </w:p>
        </w:tc>
        <w:tc>
          <w:tcPr>
            <w:tcW w:w="866" w:type="dxa"/>
            <w:tcBorders>
              <w:top w:val="single" w:sz="8" w:space="0" w:color="auto"/>
            </w:tcBorders>
            <w:shd w:val="clear" w:color="auto" w:fill="FFFFFF"/>
          </w:tcPr>
          <w:p w14:paraId="2C33E604" w14:textId="77777777" w:rsidR="00DC1D29" w:rsidRPr="000E7CB4" w:rsidRDefault="00DC1D29" w:rsidP="00DC1D29">
            <w:pPr>
              <w:spacing w:before="120" w:after="120"/>
              <w:ind w:firstLine="0"/>
              <w:jc w:val="both"/>
              <w:rPr>
                <w:sz w:val="20"/>
              </w:rPr>
            </w:pPr>
          </w:p>
        </w:tc>
        <w:tc>
          <w:tcPr>
            <w:tcW w:w="866" w:type="dxa"/>
            <w:tcBorders>
              <w:top w:val="single" w:sz="8" w:space="0" w:color="auto"/>
            </w:tcBorders>
            <w:shd w:val="clear" w:color="auto" w:fill="FFFFFF"/>
          </w:tcPr>
          <w:p w14:paraId="5E0BE75E" w14:textId="77777777" w:rsidR="00DC1D29" w:rsidRPr="000E7CB4" w:rsidRDefault="00DC1D29" w:rsidP="00DC1D29">
            <w:pPr>
              <w:spacing w:before="120" w:after="120"/>
              <w:ind w:firstLine="0"/>
              <w:jc w:val="both"/>
              <w:rPr>
                <w:sz w:val="20"/>
              </w:rPr>
            </w:pPr>
          </w:p>
        </w:tc>
        <w:tc>
          <w:tcPr>
            <w:tcW w:w="867" w:type="dxa"/>
            <w:tcBorders>
              <w:top w:val="single" w:sz="8" w:space="0" w:color="auto"/>
            </w:tcBorders>
            <w:shd w:val="clear" w:color="auto" w:fill="FFFFFF"/>
          </w:tcPr>
          <w:p w14:paraId="09B7D8AB" w14:textId="77777777" w:rsidR="00DC1D29" w:rsidRPr="000E7CB4" w:rsidRDefault="00DC1D29" w:rsidP="00DC1D29">
            <w:pPr>
              <w:spacing w:before="120" w:after="120"/>
              <w:ind w:firstLine="0"/>
              <w:jc w:val="both"/>
              <w:rPr>
                <w:sz w:val="20"/>
              </w:rPr>
            </w:pPr>
          </w:p>
        </w:tc>
        <w:tc>
          <w:tcPr>
            <w:tcW w:w="866" w:type="dxa"/>
            <w:tcBorders>
              <w:top w:val="single" w:sz="8" w:space="0" w:color="auto"/>
            </w:tcBorders>
            <w:shd w:val="clear" w:color="auto" w:fill="FFFFFF"/>
          </w:tcPr>
          <w:p w14:paraId="6CFFD197" w14:textId="77777777" w:rsidR="00DC1D29" w:rsidRPr="000E7CB4" w:rsidRDefault="00DC1D29" w:rsidP="00DC1D29">
            <w:pPr>
              <w:spacing w:before="120" w:after="120"/>
              <w:ind w:firstLine="0"/>
              <w:jc w:val="both"/>
              <w:rPr>
                <w:sz w:val="20"/>
              </w:rPr>
            </w:pPr>
          </w:p>
        </w:tc>
        <w:tc>
          <w:tcPr>
            <w:tcW w:w="866" w:type="dxa"/>
            <w:tcBorders>
              <w:top w:val="single" w:sz="8" w:space="0" w:color="auto"/>
            </w:tcBorders>
            <w:shd w:val="clear" w:color="auto" w:fill="FFFFFF"/>
          </w:tcPr>
          <w:p w14:paraId="2D1873E9" w14:textId="77777777" w:rsidR="00DC1D29" w:rsidRPr="000E7CB4" w:rsidRDefault="00DC1D29" w:rsidP="00DC1D29">
            <w:pPr>
              <w:spacing w:before="120" w:after="120"/>
              <w:ind w:firstLine="0"/>
              <w:jc w:val="both"/>
              <w:rPr>
                <w:sz w:val="20"/>
              </w:rPr>
            </w:pPr>
          </w:p>
        </w:tc>
        <w:tc>
          <w:tcPr>
            <w:tcW w:w="866" w:type="dxa"/>
            <w:tcBorders>
              <w:top w:val="single" w:sz="8" w:space="0" w:color="auto"/>
            </w:tcBorders>
            <w:shd w:val="clear" w:color="auto" w:fill="FFFFFF"/>
          </w:tcPr>
          <w:p w14:paraId="1E237468" w14:textId="77777777" w:rsidR="00DC1D29" w:rsidRPr="000E7CB4" w:rsidRDefault="00DC1D29" w:rsidP="00DC1D29">
            <w:pPr>
              <w:spacing w:before="120" w:after="120"/>
              <w:ind w:firstLine="0"/>
              <w:jc w:val="both"/>
              <w:rPr>
                <w:sz w:val="20"/>
              </w:rPr>
            </w:pPr>
          </w:p>
        </w:tc>
        <w:tc>
          <w:tcPr>
            <w:tcW w:w="867" w:type="dxa"/>
            <w:tcBorders>
              <w:top w:val="single" w:sz="8" w:space="0" w:color="auto"/>
              <w:right w:val="single" w:sz="4" w:space="0" w:color="auto"/>
            </w:tcBorders>
            <w:shd w:val="clear" w:color="auto" w:fill="FFFFFF"/>
          </w:tcPr>
          <w:p w14:paraId="51358D8D" w14:textId="77777777" w:rsidR="00DC1D29" w:rsidRPr="000E7CB4" w:rsidRDefault="00DC1D29" w:rsidP="00DC1D29">
            <w:pPr>
              <w:spacing w:before="120" w:after="120"/>
              <w:ind w:firstLine="0"/>
              <w:jc w:val="both"/>
              <w:rPr>
                <w:sz w:val="20"/>
              </w:rPr>
            </w:pPr>
          </w:p>
        </w:tc>
      </w:tr>
      <w:tr w:rsidR="00DC1D29" w:rsidRPr="00A85CB3" w14:paraId="77144D27" w14:textId="77777777">
        <w:tblPrEx>
          <w:tblCellMar>
            <w:top w:w="0" w:type="dxa"/>
            <w:bottom w:w="0" w:type="dxa"/>
          </w:tblCellMar>
        </w:tblPrEx>
        <w:tc>
          <w:tcPr>
            <w:tcW w:w="2520" w:type="dxa"/>
            <w:tcBorders>
              <w:top w:val="single" w:sz="4" w:space="0" w:color="auto"/>
              <w:left w:val="single" w:sz="4" w:space="0" w:color="auto"/>
            </w:tcBorders>
            <w:shd w:val="clear" w:color="auto" w:fill="FFFFFF"/>
            <w:vAlign w:val="bottom"/>
          </w:tcPr>
          <w:p w14:paraId="013B5693" w14:textId="77777777" w:rsidR="00DC1D29" w:rsidRPr="000E7CB4" w:rsidRDefault="00DC1D29" w:rsidP="00DC1D29">
            <w:pPr>
              <w:spacing w:before="120" w:after="120"/>
              <w:ind w:firstLine="0"/>
              <w:jc w:val="both"/>
              <w:rPr>
                <w:sz w:val="20"/>
              </w:rPr>
            </w:pPr>
            <w:r w:rsidRPr="000E7CB4">
              <w:rPr>
                <w:sz w:val="20"/>
              </w:rPr>
              <w:t xml:space="preserve">États-Unis </w:t>
            </w:r>
          </w:p>
        </w:tc>
        <w:tc>
          <w:tcPr>
            <w:tcW w:w="866" w:type="dxa"/>
            <w:shd w:val="clear" w:color="auto" w:fill="FFFFFF"/>
          </w:tcPr>
          <w:p w14:paraId="5C74F548" w14:textId="77777777" w:rsidR="00DC1D29" w:rsidRPr="000E7CB4" w:rsidRDefault="00DC1D29" w:rsidP="00DC1D29">
            <w:pPr>
              <w:spacing w:before="120" w:after="120"/>
              <w:ind w:right="288" w:firstLine="0"/>
              <w:jc w:val="right"/>
              <w:rPr>
                <w:sz w:val="20"/>
              </w:rPr>
            </w:pPr>
            <w:r w:rsidRPr="000E7CB4">
              <w:rPr>
                <w:sz w:val="20"/>
              </w:rPr>
              <w:t>1,160</w:t>
            </w:r>
          </w:p>
        </w:tc>
        <w:tc>
          <w:tcPr>
            <w:tcW w:w="866" w:type="dxa"/>
            <w:shd w:val="clear" w:color="auto" w:fill="FFFFFF"/>
          </w:tcPr>
          <w:p w14:paraId="0DF2A79F" w14:textId="77777777" w:rsidR="00DC1D29" w:rsidRPr="000E7CB4" w:rsidRDefault="00DC1D29" w:rsidP="00DC1D29">
            <w:pPr>
              <w:spacing w:before="120" w:after="120"/>
              <w:ind w:right="288" w:firstLine="0"/>
              <w:jc w:val="right"/>
              <w:rPr>
                <w:sz w:val="20"/>
              </w:rPr>
            </w:pPr>
            <w:r w:rsidRPr="000E7CB4">
              <w:rPr>
                <w:sz w:val="20"/>
              </w:rPr>
              <w:t>2,023</w:t>
            </w:r>
          </w:p>
        </w:tc>
        <w:tc>
          <w:tcPr>
            <w:tcW w:w="866" w:type="dxa"/>
            <w:shd w:val="clear" w:color="auto" w:fill="FFFFFF"/>
          </w:tcPr>
          <w:p w14:paraId="3115433F" w14:textId="77777777" w:rsidR="00DC1D29" w:rsidRPr="000E7CB4" w:rsidRDefault="00DC1D29" w:rsidP="00DC1D29">
            <w:pPr>
              <w:spacing w:before="120" w:after="120"/>
              <w:ind w:right="288" w:firstLine="0"/>
              <w:jc w:val="right"/>
              <w:rPr>
                <w:sz w:val="20"/>
              </w:rPr>
            </w:pPr>
            <w:r w:rsidRPr="000E7CB4">
              <w:rPr>
                <w:sz w:val="20"/>
              </w:rPr>
              <w:t>2,497</w:t>
            </w:r>
          </w:p>
        </w:tc>
        <w:tc>
          <w:tcPr>
            <w:tcW w:w="867" w:type="dxa"/>
            <w:shd w:val="clear" w:color="auto" w:fill="FFFFFF"/>
          </w:tcPr>
          <w:p w14:paraId="17C1A27A" w14:textId="77777777" w:rsidR="00DC1D29" w:rsidRPr="000E7CB4" w:rsidRDefault="00DC1D29" w:rsidP="00DC1D29">
            <w:pPr>
              <w:spacing w:before="120" w:after="120"/>
              <w:ind w:right="288" w:firstLine="0"/>
              <w:jc w:val="right"/>
              <w:rPr>
                <w:sz w:val="20"/>
              </w:rPr>
            </w:pPr>
            <w:r w:rsidRPr="000E7CB4">
              <w:rPr>
                <w:sz w:val="20"/>
              </w:rPr>
              <w:t>3,079</w:t>
            </w:r>
          </w:p>
        </w:tc>
        <w:tc>
          <w:tcPr>
            <w:tcW w:w="866" w:type="dxa"/>
            <w:shd w:val="clear" w:color="auto" w:fill="FFFFFF"/>
          </w:tcPr>
          <w:p w14:paraId="7A82ECF2" w14:textId="77777777" w:rsidR="00DC1D29" w:rsidRPr="000E7CB4" w:rsidRDefault="00DC1D29" w:rsidP="00DC1D29">
            <w:pPr>
              <w:spacing w:before="120" w:after="120"/>
              <w:ind w:right="288" w:firstLine="0"/>
              <w:jc w:val="right"/>
              <w:rPr>
                <w:sz w:val="20"/>
              </w:rPr>
            </w:pPr>
            <w:r w:rsidRPr="000E7CB4">
              <w:rPr>
                <w:sz w:val="20"/>
              </w:rPr>
              <w:t>33</w:t>
            </w:r>
          </w:p>
        </w:tc>
        <w:tc>
          <w:tcPr>
            <w:tcW w:w="866" w:type="dxa"/>
            <w:shd w:val="clear" w:color="auto" w:fill="FFFFFF"/>
          </w:tcPr>
          <w:p w14:paraId="0BC8FCD3" w14:textId="77777777" w:rsidR="00DC1D29" w:rsidRPr="000E7CB4" w:rsidRDefault="00DC1D29" w:rsidP="00DC1D29">
            <w:pPr>
              <w:spacing w:before="120" w:after="120"/>
              <w:ind w:right="288" w:firstLine="0"/>
              <w:jc w:val="right"/>
              <w:rPr>
                <w:sz w:val="20"/>
              </w:rPr>
            </w:pPr>
            <w:r w:rsidRPr="000E7CB4">
              <w:rPr>
                <w:sz w:val="20"/>
              </w:rPr>
              <w:t>32.6</w:t>
            </w:r>
          </w:p>
        </w:tc>
        <w:tc>
          <w:tcPr>
            <w:tcW w:w="866" w:type="dxa"/>
            <w:shd w:val="clear" w:color="auto" w:fill="FFFFFF"/>
          </w:tcPr>
          <w:p w14:paraId="3897D656" w14:textId="77777777" w:rsidR="00DC1D29" w:rsidRPr="000E7CB4" w:rsidRDefault="00DC1D29" w:rsidP="00DC1D29">
            <w:pPr>
              <w:spacing w:before="120" w:after="120"/>
              <w:ind w:right="288" w:firstLine="0"/>
              <w:jc w:val="right"/>
              <w:rPr>
                <w:sz w:val="20"/>
              </w:rPr>
            </w:pPr>
            <w:r w:rsidRPr="000E7CB4">
              <w:rPr>
                <w:sz w:val="20"/>
              </w:rPr>
              <w:t>23.7</w:t>
            </w:r>
          </w:p>
        </w:tc>
        <w:tc>
          <w:tcPr>
            <w:tcW w:w="867" w:type="dxa"/>
            <w:tcBorders>
              <w:right w:val="single" w:sz="4" w:space="0" w:color="auto"/>
            </w:tcBorders>
            <w:shd w:val="clear" w:color="auto" w:fill="FFFFFF"/>
          </w:tcPr>
          <w:p w14:paraId="3406771C" w14:textId="77777777" w:rsidR="00DC1D29" w:rsidRPr="000E7CB4" w:rsidRDefault="00DC1D29" w:rsidP="00DC1D29">
            <w:pPr>
              <w:spacing w:before="120" w:after="120"/>
              <w:ind w:right="288" w:firstLine="0"/>
              <w:jc w:val="right"/>
              <w:rPr>
                <w:sz w:val="20"/>
              </w:rPr>
            </w:pPr>
            <w:r w:rsidRPr="000E7CB4">
              <w:rPr>
                <w:sz w:val="20"/>
              </w:rPr>
              <w:t>22.9</w:t>
            </w:r>
          </w:p>
        </w:tc>
      </w:tr>
      <w:tr w:rsidR="00DC1D29" w:rsidRPr="00A85CB3" w14:paraId="2D239A5A" w14:textId="77777777">
        <w:tblPrEx>
          <w:tblCellMar>
            <w:top w:w="0" w:type="dxa"/>
            <w:bottom w:w="0" w:type="dxa"/>
          </w:tblCellMar>
        </w:tblPrEx>
        <w:tc>
          <w:tcPr>
            <w:tcW w:w="2520" w:type="dxa"/>
            <w:tcBorders>
              <w:left w:val="single" w:sz="4" w:space="0" w:color="auto"/>
            </w:tcBorders>
            <w:shd w:val="clear" w:color="auto" w:fill="FFFFFF"/>
          </w:tcPr>
          <w:p w14:paraId="60E0C528" w14:textId="77777777" w:rsidR="00DC1D29" w:rsidRPr="000E7CB4" w:rsidRDefault="00DC1D29" w:rsidP="00DC1D29">
            <w:pPr>
              <w:spacing w:before="120" w:after="120"/>
              <w:ind w:firstLine="0"/>
              <w:jc w:val="both"/>
              <w:rPr>
                <w:sz w:val="20"/>
              </w:rPr>
            </w:pPr>
            <w:r w:rsidRPr="000E7CB4">
              <w:rPr>
                <w:sz w:val="20"/>
              </w:rPr>
              <w:t>Total partiel, non résident</w:t>
            </w:r>
          </w:p>
        </w:tc>
        <w:tc>
          <w:tcPr>
            <w:tcW w:w="866" w:type="dxa"/>
            <w:shd w:val="clear" w:color="auto" w:fill="FFFFFF"/>
          </w:tcPr>
          <w:p w14:paraId="29F87044" w14:textId="77777777" w:rsidR="00DC1D29" w:rsidRPr="000E7CB4" w:rsidRDefault="00DC1D29" w:rsidP="00DC1D29">
            <w:pPr>
              <w:spacing w:before="120" w:after="120"/>
              <w:ind w:right="288" w:firstLine="0"/>
              <w:jc w:val="right"/>
              <w:rPr>
                <w:sz w:val="20"/>
              </w:rPr>
            </w:pPr>
            <w:r w:rsidRPr="000E7CB4">
              <w:rPr>
                <w:sz w:val="20"/>
              </w:rPr>
              <w:t>1,539</w:t>
            </w:r>
          </w:p>
        </w:tc>
        <w:tc>
          <w:tcPr>
            <w:tcW w:w="866" w:type="dxa"/>
            <w:shd w:val="clear" w:color="auto" w:fill="FFFFFF"/>
          </w:tcPr>
          <w:p w14:paraId="3AF7A749" w14:textId="77777777" w:rsidR="00DC1D29" w:rsidRPr="000E7CB4" w:rsidRDefault="00DC1D29" w:rsidP="00DC1D29">
            <w:pPr>
              <w:spacing w:before="120" w:after="120"/>
              <w:ind w:right="288" w:firstLine="0"/>
              <w:jc w:val="right"/>
              <w:rPr>
                <w:sz w:val="20"/>
              </w:rPr>
            </w:pPr>
            <w:r w:rsidRPr="000E7CB4">
              <w:rPr>
                <w:sz w:val="20"/>
              </w:rPr>
              <w:t>2,711</w:t>
            </w:r>
          </w:p>
        </w:tc>
        <w:tc>
          <w:tcPr>
            <w:tcW w:w="866" w:type="dxa"/>
            <w:shd w:val="clear" w:color="auto" w:fill="FFFFFF"/>
          </w:tcPr>
          <w:p w14:paraId="49D97968" w14:textId="77777777" w:rsidR="00DC1D29" w:rsidRPr="000E7CB4" w:rsidRDefault="00DC1D29" w:rsidP="00DC1D29">
            <w:pPr>
              <w:spacing w:before="120" w:after="120"/>
              <w:ind w:right="288" w:firstLine="0"/>
              <w:jc w:val="right"/>
              <w:rPr>
                <w:sz w:val="20"/>
              </w:rPr>
            </w:pPr>
            <w:r w:rsidRPr="000E7CB4">
              <w:rPr>
                <w:sz w:val="20"/>
              </w:rPr>
              <w:t>3,756</w:t>
            </w:r>
          </w:p>
        </w:tc>
        <w:tc>
          <w:tcPr>
            <w:tcW w:w="867" w:type="dxa"/>
            <w:shd w:val="clear" w:color="auto" w:fill="FFFFFF"/>
          </w:tcPr>
          <w:p w14:paraId="3713551C" w14:textId="77777777" w:rsidR="00DC1D29" w:rsidRPr="000E7CB4" w:rsidRDefault="00DC1D29" w:rsidP="00DC1D29">
            <w:pPr>
              <w:spacing w:before="120" w:after="120"/>
              <w:ind w:right="288" w:firstLine="0"/>
              <w:jc w:val="right"/>
              <w:rPr>
                <w:sz w:val="20"/>
              </w:rPr>
            </w:pPr>
            <w:r w:rsidRPr="000E7CB4">
              <w:rPr>
                <w:sz w:val="20"/>
              </w:rPr>
              <w:t>4,463</w:t>
            </w:r>
          </w:p>
        </w:tc>
        <w:tc>
          <w:tcPr>
            <w:tcW w:w="866" w:type="dxa"/>
            <w:shd w:val="clear" w:color="auto" w:fill="FFFFFF"/>
          </w:tcPr>
          <w:p w14:paraId="7BB4F433" w14:textId="77777777" w:rsidR="00DC1D29" w:rsidRPr="000E7CB4" w:rsidRDefault="00DC1D29" w:rsidP="00DC1D29">
            <w:pPr>
              <w:spacing w:before="120" w:after="120"/>
              <w:ind w:right="288" w:firstLine="0"/>
              <w:jc w:val="right"/>
              <w:rPr>
                <w:sz w:val="20"/>
              </w:rPr>
            </w:pPr>
            <w:r w:rsidRPr="000E7CB4">
              <w:rPr>
                <w:sz w:val="20"/>
              </w:rPr>
              <w:t>44.3</w:t>
            </w:r>
          </w:p>
        </w:tc>
        <w:tc>
          <w:tcPr>
            <w:tcW w:w="866" w:type="dxa"/>
            <w:shd w:val="clear" w:color="auto" w:fill="FFFFFF"/>
          </w:tcPr>
          <w:p w14:paraId="68095158" w14:textId="77777777" w:rsidR="00DC1D29" w:rsidRPr="000E7CB4" w:rsidRDefault="00DC1D29" w:rsidP="00DC1D29">
            <w:pPr>
              <w:spacing w:before="120" w:after="120"/>
              <w:ind w:right="288" w:firstLine="0"/>
              <w:jc w:val="right"/>
              <w:rPr>
                <w:sz w:val="20"/>
              </w:rPr>
            </w:pPr>
            <w:r w:rsidRPr="000E7CB4">
              <w:rPr>
                <w:sz w:val="20"/>
              </w:rPr>
              <w:t>43.8</w:t>
            </w:r>
          </w:p>
        </w:tc>
        <w:tc>
          <w:tcPr>
            <w:tcW w:w="866" w:type="dxa"/>
            <w:shd w:val="clear" w:color="auto" w:fill="FFFFFF"/>
          </w:tcPr>
          <w:p w14:paraId="488290E2" w14:textId="77777777" w:rsidR="00DC1D29" w:rsidRPr="000E7CB4" w:rsidRDefault="00DC1D29" w:rsidP="00DC1D29">
            <w:pPr>
              <w:spacing w:before="120" w:after="120"/>
              <w:ind w:right="288" w:firstLine="0"/>
              <w:jc w:val="right"/>
              <w:rPr>
                <w:sz w:val="20"/>
              </w:rPr>
            </w:pPr>
            <w:r w:rsidRPr="000E7CB4">
              <w:rPr>
                <w:sz w:val="20"/>
              </w:rPr>
              <w:t>35.7</w:t>
            </w:r>
          </w:p>
        </w:tc>
        <w:tc>
          <w:tcPr>
            <w:tcW w:w="867" w:type="dxa"/>
            <w:tcBorders>
              <w:right w:val="single" w:sz="4" w:space="0" w:color="auto"/>
            </w:tcBorders>
            <w:shd w:val="clear" w:color="auto" w:fill="FFFFFF"/>
            <w:vAlign w:val="bottom"/>
          </w:tcPr>
          <w:p w14:paraId="53FD07DD" w14:textId="77777777" w:rsidR="00DC1D29" w:rsidRPr="000E7CB4" w:rsidRDefault="00DC1D29" w:rsidP="00DC1D29">
            <w:pPr>
              <w:spacing w:before="120" w:after="120"/>
              <w:ind w:right="288" w:firstLine="0"/>
              <w:jc w:val="right"/>
              <w:rPr>
                <w:sz w:val="20"/>
              </w:rPr>
            </w:pPr>
            <w:r w:rsidRPr="000E7CB4">
              <w:rPr>
                <w:sz w:val="20"/>
              </w:rPr>
              <w:t>33.2</w:t>
            </w:r>
          </w:p>
        </w:tc>
      </w:tr>
      <w:tr w:rsidR="00DC1D29" w:rsidRPr="00A85CB3" w14:paraId="3F02BB2D" w14:textId="77777777">
        <w:tblPrEx>
          <w:tblCellMar>
            <w:top w:w="0" w:type="dxa"/>
            <w:bottom w:w="0" w:type="dxa"/>
          </w:tblCellMar>
        </w:tblPrEx>
        <w:tc>
          <w:tcPr>
            <w:tcW w:w="2520" w:type="dxa"/>
            <w:tcBorders>
              <w:left w:val="single" w:sz="4" w:space="0" w:color="auto"/>
            </w:tcBorders>
            <w:shd w:val="clear" w:color="auto" w:fill="FFFFFF"/>
          </w:tcPr>
          <w:p w14:paraId="49E54C35" w14:textId="77777777" w:rsidR="00DC1D29" w:rsidRPr="000E7CB4" w:rsidRDefault="00DC1D29" w:rsidP="00DC1D29">
            <w:pPr>
              <w:spacing w:before="120" w:after="120"/>
              <w:ind w:firstLine="0"/>
              <w:jc w:val="both"/>
              <w:rPr>
                <w:sz w:val="20"/>
              </w:rPr>
            </w:pPr>
            <w:r w:rsidRPr="000E7CB4">
              <w:rPr>
                <w:sz w:val="20"/>
              </w:rPr>
              <w:t>Résidents can</w:t>
            </w:r>
            <w:r w:rsidRPr="000E7CB4">
              <w:rPr>
                <w:sz w:val="20"/>
              </w:rPr>
              <w:t>a</w:t>
            </w:r>
            <w:r w:rsidRPr="000E7CB4">
              <w:rPr>
                <w:sz w:val="20"/>
              </w:rPr>
              <w:t>diens</w:t>
            </w:r>
          </w:p>
        </w:tc>
        <w:tc>
          <w:tcPr>
            <w:tcW w:w="866" w:type="dxa"/>
            <w:shd w:val="clear" w:color="auto" w:fill="FFFFFF"/>
          </w:tcPr>
          <w:p w14:paraId="7CA95B1A" w14:textId="77777777" w:rsidR="00DC1D29" w:rsidRPr="000E7CB4" w:rsidRDefault="00DC1D29" w:rsidP="00DC1D29">
            <w:pPr>
              <w:spacing w:before="120" w:after="120"/>
              <w:ind w:right="288" w:firstLine="0"/>
              <w:jc w:val="right"/>
              <w:rPr>
                <w:sz w:val="20"/>
              </w:rPr>
            </w:pPr>
            <w:r w:rsidRPr="000E7CB4">
              <w:rPr>
                <w:sz w:val="20"/>
              </w:rPr>
              <w:t>1,930</w:t>
            </w:r>
          </w:p>
        </w:tc>
        <w:tc>
          <w:tcPr>
            <w:tcW w:w="866" w:type="dxa"/>
            <w:shd w:val="clear" w:color="auto" w:fill="FFFFFF"/>
          </w:tcPr>
          <w:p w14:paraId="0818EA16" w14:textId="77777777" w:rsidR="00DC1D29" w:rsidRPr="000E7CB4" w:rsidRDefault="00DC1D29" w:rsidP="00DC1D29">
            <w:pPr>
              <w:spacing w:before="120" w:after="120"/>
              <w:ind w:right="288" w:firstLine="0"/>
              <w:jc w:val="right"/>
              <w:rPr>
                <w:sz w:val="20"/>
              </w:rPr>
            </w:pPr>
            <w:r w:rsidRPr="000E7CB4">
              <w:rPr>
                <w:sz w:val="20"/>
              </w:rPr>
              <w:t>3,477</w:t>
            </w:r>
          </w:p>
        </w:tc>
        <w:tc>
          <w:tcPr>
            <w:tcW w:w="866" w:type="dxa"/>
            <w:shd w:val="clear" w:color="auto" w:fill="FFFFFF"/>
          </w:tcPr>
          <w:p w14:paraId="3ED9085D" w14:textId="77777777" w:rsidR="00DC1D29" w:rsidRPr="000E7CB4" w:rsidRDefault="00DC1D29" w:rsidP="00DC1D29">
            <w:pPr>
              <w:spacing w:before="120" w:after="120"/>
              <w:ind w:right="288" w:firstLine="0"/>
              <w:jc w:val="right"/>
              <w:rPr>
                <w:sz w:val="20"/>
              </w:rPr>
            </w:pPr>
            <w:r w:rsidRPr="000E7CB4">
              <w:rPr>
                <w:sz w:val="20"/>
              </w:rPr>
              <w:t>6,770</w:t>
            </w:r>
          </w:p>
        </w:tc>
        <w:tc>
          <w:tcPr>
            <w:tcW w:w="867" w:type="dxa"/>
            <w:shd w:val="clear" w:color="auto" w:fill="FFFFFF"/>
          </w:tcPr>
          <w:p w14:paraId="27229E5F" w14:textId="77777777" w:rsidR="00DC1D29" w:rsidRPr="000E7CB4" w:rsidRDefault="00DC1D29" w:rsidP="00DC1D29">
            <w:pPr>
              <w:spacing w:before="120" w:after="120"/>
              <w:ind w:right="288" w:firstLine="0"/>
              <w:jc w:val="right"/>
              <w:rPr>
                <w:sz w:val="20"/>
              </w:rPr>
            </w:pPr>
            <w:r w:rsidRPr="000E7CB4">
              <w:rPr>
                <w:sz w:val="20"/>
              </w:rPr>
              <w:t>8,980</w:t>
            </w:r>
          </w:p>
        </w:tc>
        <w:tc>
          <w:tcPr>
            <w:tcW w:w="866" w:type="dxa"/>
            <w:shd w:val="clear" w:color="auto" w:fill="FFFFFF"/>
          </w:tcPr>
          <w:p w14:paraId="76225A08" w14:textId="77777777" w:rsidR="00DC1D29" w:rsidRPr="000E7CB4" w:rsidRDefault="00DC1D29" w:rsidP="00DC1D29">
            <w:pPr>
              <w:spacing w:before="120" w:after="120"/>
              <w:ind w:right="288" w:firstLine="0"/>
              <w:jc w:val="right"/>
              <w:rPr>
                <w:sz w:val="20"/>
              </w:rPr>
            </w:pPr>
            <w:r w:rsidRPr="000E7CB4">
              <w:rPr>
                <w:sz w:val="20"/>
              </w:rPr>
              <w:t>55.7</w:t>
            </w:r>
          </w:p>
        </w:tc>
        <w:tc>
          <w:tcPr>
            <w:tcW w:w="866" w:type="dxa"/>
            <w:shd w:val="clear" w:color="auto" w:fill="FFFFFF"/>
          </w:tcPr>
          <w:p w14:paraId="1EE4D59A" w14:textId="77777777" w:rsidR="00DC1D29" w:rsidRPr="000E7CB4" w:rsidRDefault="00DC1D29" w:rsidP="00DC1D29">
            <w:pPr>
              <w:spacing w:before="120" w:after="120"/>
              <w:ind w:right="288" w:firstLine="0"/>
              <w:jc w:val="right"/>
              <w:rPr>
                <w:sz w:val="20"/>
              </w:rPr>
            </w:pPr>
            <w:r w:rsidRPr="000E7CB4">
              <w:rPr>
                <w:sz w:val="20"/>
              </w:rPr>
              <w:t>56.2</w:t>
            </w:r>
          </w:p>
        </w:tc>
        <w:tc>
          <w:tcPr>
            <w:tcW w:w="866" w:type="dxa"/>
            <w:shd w:val="clear" w:color="auto" w:fill="FFFFFF"/>
          </w:tcPr>
          <w:p w14:paraId="4BE32F9D" w14:textId="77777777" w:rsidR="00DC1D29" w:rsidRPr="000E7CB4" w:rsidRDefault="00DC1D29" w:rsidP="00DC1D29">
            <w:pPr>
              <w:spacing w:before="120" w:after="120"/>
              <w:ind w:right="288" w:firstLine="0"/>
              <w:jc w:val="right"/>
              <w:rPr>
                <w:sz w:val="20"/>
              </w:rPr>
            </w:pPr>
            <w:r w:rsidRPr="000E7CB4">
              <w:rPr>
                <w:sz w:val="20"/>
              </w:rPr>
              <w:t>64.3</w:t>
            </w:r>
          </w:p>
        </w:tc>
        <w:tc>
          <w:tcPr>
            <w:tcW w:w="867" w:type="dxa"/>
            <w:tcBorders>
              <w:right w:val="single" w:sz="4" w:space="0" w:color="auto"/>
            </w:tcBorders>
            <w:shd w:val="clear" w:color="auto" w:fill="FFFFFF"/>
            <w:vAlign w:val="bottom"/>
          </w:tcPr>
          <w:p w14:paraId="65A67C7D" w14:textId="77777777" w:rsidR="00DC1D29" w:rsidRPr="000E7CB4" w:rsidRDefault="00DC1D29" w:rsidP="00DC1D29">
            <w:pPr>
              <w:spacing w:before="120" w:after="120"/>
              <w:ind w:right="288" w:firstLine="0"/>
              <w:jc w:val="right"/>
              <w:rPr>
                <w:sz w:val="20"/>
              </w:rPr>
            </w:pPr>
            <w:r w:rsidRPr="000E7CB4">
              <w:rPr>
                <w:sz w:val="20"/>
              </w:rPr>
              <w:t>66.8</w:t>
            </w:r>
          </w:p>
        </w:tc>
      </w:tr>
      <w:tr w:rsidR="00DC1D29" w:rsidRPr="00A85CB3" w14:paraId="7593BD1D" w14:textId="77777777">
        <w:tblPrEx>
          <w:tblCellMar>
            <w:top w:w="0" w:type="dxa"/>
            <w:bottom w:w="0" w:type="dxa"/>
          </w:tblCellMar>
        </w:tblPrEx>
        <w:tc>
          <w:tcPr>
            <w:tcW w:w="2520" w:type="dxa"/>
            <w:tcBorders>
              <w:left w:val="single" w:sz="4" w:space="0" w:color="auto"/>
            </w:tcBorders>
            <w:shd w:val="clear" w:color="auto" w:fill="FFFFFF"/>
            <w:vAlign w:val="center"/>
          </w:tcPr>
          <w:p w14:paraId="66D3792C" w14:textId="77777777" w:rsidR="00DC1D29" w:rsidRPr="000E7CB4" w:rsidRDefault="00DC1D29" w:rsidP="00DC1D29">
            <w:pPr>
              <w:spacing w:before="120" w:after="120"/>
              <w:ind w:firstLine="0"/>
              <w:jc w:val="both"/>
              <w:rPr>
                <w:sz w:val="20"/>
              </w:rPr>
            </w:pPr>
            <w:r w:rsidRPr="000E7CB4">
              <w:rPr>
                <w:sz w:val="20"/>
              </w:rPr>
              <w:t>TOTAL</w:t>
            </w:r>
          </w:p>
        </w:tc>
        <w:tc>
          <w:tcPr>
            <w:tcW w:w="866" w:type="dxa"/>
            <w:shd w:val="clear" w:color="auto" w:fill="FFFFFF"/>
            <w:vAlign w:val="center"/>
          </w:tcPr>
          <w:p w14:paraId="59DC864B" w14:textId="77777777" w:rsidR="00DC1D29" w:rsidRPr="000E7CB4" w:rsidRDefault="00DC1D29" w:rsidP="00DC1D29">
            <w:pPr>
              <w:spacing w:before="120" w:after="120"/>
              <w:ind w:right="288" w:firstLine="0"/>
              <w:jc w:val="right"/>
              <w:rPr>
                <w:sz w:val="20"/>
              </w:rPr>
            </w:pPr>
            <w:r w:rsidRPr="000E7CB4">
              <w:rPr>
                <w:sz w:val="20"/>
              </w:rPr>
              <w:t>3,469</w:t>
            </w:r>
          </w:p>
        </w:tc>
        <w:tc>
          <w:tcPr>
            <w:tcW w:w="866" w:type="dxa"/>
            <w:shd w:val="clear" w:color="auto" w:fill="FFFFFF"/>
            <w:vAlign w:val="center"/>
          </w:tcPr>
          <w:p w14:paraId="7C18C801" w14:textId="77777777" w:rsidR="00DC1D29" w:rsidRPr="000E7CB4" w:rsidRDefault="00DC1D29" w:rsidP="00DC1D29">
            <w:pPr>
              <w:spacing w:before="120" w:after="120"/>
              <w:ind w:right="288" w:firstLine="0"/>
              <w:jc w:val="right"/>
              <w:rPr>
                <w:sz w:val="20"/>
              </w:rPr>
            </w:pPr>
            <w:r w:rsidRPr="000E7CB4">
              <w:rPr>
                <w:sz w:val="20"/>
              </w:rPr>
              <w:t>6,180</w:t>
            </w:r>
          </w:p>
        </w:tc>
        <w:tc>
          <w:tcPr>
            <w:tcW w:w="866" w:type="dxa"/>
            <w:shd w:val="clear" w:color="auto" w:fill="FFFFFF"/>
            <w:vAlign w:val="center"/>
          </w:tcPr>
          <w:p w14:paraId="5DBDC99E" w14:textId="77777777" w:rsidR="00DC1D29" w:rsidRPr="000E7CB4" w:rsidRDefault="00DC1D29" w:rsidP="00DC1D29">
            <w:pPr>
              <w:spacing w:before="120" w:after="120"/>
              <w:ind w:right="288" w:firstLine="0"/>
              <w:jc w:val="right"/>
              <w:rPr>
                <w:sz w:val="20"/>
              </w:rPr>
            </w:pPr>
            <w:r w:rsidRPr="000E7CB4">
              <w:rPr>
                <w:sz w:val="20"/>
              </w:rPr>
              <w:t>10,526</w:t>
            </w:r>
          </w:p>
        </w:tc>
        <w:tc>
          <w:tcPr>
            <w:tcW w:w="867" w:type="dxa"/>
            <w:shd w:val="clear" w:color="auto" w:fill="FFFFFF"/>
            <w:vAlign w:val="center"/>
          </w:tcPr>
          <w:p w14:paraId="54ECAAF5" w14:textId="77777777" w:rsidR="00DC1D29" w:rsidRPr="000E7CB4" w:rsidRDefault="00DC1D29" w:rsidP="00DC1D29">
            <w:pPr>
              <w:spacing w:before="120" w:after="120"/>
              <w:ind w:right="288" w:firstLine="0"/>
              <w:jc w:val="right"/>
              <w:rPr>
                <w:sz w:val="20"/>
              </w:rPr>
            </w:pPr>
            <w:r w:rsidRPr="000E7CB4">
              <w:rPr>
                <w:sz w:val="20"/>
              </w:rPr>
              <w:t>13.443</w:t>
            </w:r>
          </w:p>
        </w:tc>
        <w:tc>
          <w:tcPr>
            <w:tcW w:w="866" w:type="dxa"/>
            <w:shd w:val="clear" w:color="auto" w:fill="FFFFFF"/>
            <w:vAlign w:val="bottom"/>
          </w:tcPr>
          <w:p w14:paraId="16675CD0" w14:textId="77777777" w:rsidR="00DC1D29" w:rsidRPr="000E7CB4" w:rsidRDefault="00DC1D29" w:rsidP="00DC1D29">
            <w:pPr>
              <w:spacing w:before="120" w:after="120"/>
              <w:ind w:right="288" w:firstLine="0"/>
              <w:jc w:val="right"/>
              <w:rPr>
                <w:sz w:val="20"/>
              </w:rPr>
            </w:pPr>
            <w:r w:rsidRPr="000E7CB4">
              <w:rPr>
                <w:sz w:val="20"/>
              </w:rPr>
              <w:t>100</w:t>
            </w:r>
          </w:p>
        </w:tc>
        <w:tc>
          <w:tcPr>
            <w:tcW w:w="866" w:type="dxa"/>
            <w:shd w:val="clear" w:color="auto" w:fill="FFFFFF"/>
            <w:vAlign w:val="bottom"/>
          </w:tcPr>
          <w:p w14:paraId="166048F1" w14:textId="77777777" w:rsidR="00DC1D29" w:rsidRPr="000E7CB4" w:rsidRDefault="00DC1D29" w:rsidP="00DC1D29">
            <w:pPr>
              <w:spacing w:before="120" w:after="120"/>
              <w:ind w:right="288" w:firstLine="0"/>
              <w:jc w:val="right"/>
              <w:rPr>
                <w:sz w:val="20"/>
              </w:rPr>
            </w:pPr>
            <w:r w:rsidRPr="000E7CB4">
              <w:rPr>
                <w:sz w:val="20"/>
              </w:rPr>
              <w:t>100</w:t>
            </w:r>
          </w:p>
        </w:tc>
        <w:tc>
          <w:tcPr>
            <w:tcW w:w="866" w:type="dxa"/>
            <w:shd w:val="clear" w:color="auto" w:fill="FFFFFF"/>
            <w:vAlign w:val="bottom"/>
          </w:tcPr>
          <w:p w14:paraId="06DB13EE" w14:textId="77777777" w:rsidR="00DC1D29" w:rsidRPr="000E7CB4" w:rsidRDefault="00DC1D29" w:rsidP="00DC1D29">
            <w:pPr>
              <w:spacing w:before="120" w:after="120"/>
              <w:ind w:right="288" w:firstLine="0"/>
              <w:jc w:val="right"/>
              <w:rPr>
                <w:sz w:val="20"/>
              </w:rPr>
            </w:pPr>
            <w:r w:rsidRPr="000E7CB4">
              <w:rPr>
                <w:sz w:val="20"/>
              </w:rPr>
              <w:t>100</w:t>
            </w:r>
          </w:p>
        </w:tc>
        <w:tc>
          <w:tcPr>
            <w:tcW w:w="867" w:type="dxa"/>
            <w:tcBorders>
              <w:right w:val="single" w:sz="4" w:space="0" w:color="auto"/>
            </w:tcBorders>
            <w:shd w:val="clear" w:color="auto" w:fill="FFFFFF"/>
            <w:vAlign w:val="bottom"/>
          </w:tcPr>
          <w:p w14:paraId="1D9844CA" w14:textId="77777777" w:rsidR="00DC1D29" w:rsidRPr="000E7CB4" w:rsidRDefault="00DC1D29" w:rsidP="00DC1D29">
            <w:pPr>
              <w:spacing w:before="120" w:after="120"/>
              <w:ind w:right="288" w:firstLine="0"/>
              <w:jc w:val="right"/>
              <w:rPr>
                <w:sz w:val="20"/>
              </w:rPr>
            </w:pPr>
            <w:r w:rsidRPr="000E7CB4">
              <w:rPr>
                <w:sz w:val="20"/>
              </w:rPr>
              <w:t>100</w:t>
            </w:r>
          </w:p>
        </w:tc>
      </w:tr>
      <w:tr w:rsidR="00DC1D29" w:rsidRPr="00A85CB3" w14:paraId="72F6DD82" w14:textId="77777777">
        <w:tblPrEx>
          <w:tblCellMar>
            <w:top w:w="0" w:type="dxa"/>
            <w:bottom w:w="0" w:type="dxa"/>
          </w:tblCellMar>
        </w:tblPrEx>
        <w:tc>
          <w:tcPr>
            <w:tcW w:w="2520" w:type="dxa"/>
            <w:tcBorders>
              <w:left w:val="single" w:sz="4" w:space="0" w:color="auto"/>
              <w:bottom w:val="single" w:sz="8" w:space="0" w:color="auto"/>
            </w:tcBorders>
            <w:shd w:val="clear" w:color="auto" w:fill="FFFFFF"/>
            <w:vAlign w:val="bottom"/>
          </w:tcPr>
          <w:p w14:paraId="3FCB0988" w14:textId="77777777" w:rsidR="00DC1D29" w:rsidRPr="000E7CB4" w:rsidRDefault="00DC1D29" w:rsidP="00DC1D29">
            <w:pPr>
              <w:spacing w:before="120" w:after="120"/>
              <w:ind w:firstLine="0"/>
              <w:jc w:val="both"/>
              <w:rPr>
                <w:sz w:val="20"/>
              </w:rPr>
            </w:pPr>
            <w:r w:rsidRPr="000E7CB4">
              <w:rPr>
                <w:sz w:val="20"/>
              </w:rPr>
              <w:t xml:space="preserve">CONTROLE </w:t>
            </w:r>
          </w:p>
        </w:tc>
        <w:tc>
          <w:tcPr>
            <w:tcW w:w="866" w:type="dxa"/>
            <w:shd w:val="clear" w:color="auto" w:fill="FFFFFF"/>
            <w:vAlign w:val="bottom"/>
          </w:tcPr>
          <w:p w14:paraId="6B3973F4" w14:textId="77777777" w:rsidR="00DC1D29" w:rsidRPr="000E7CB4" w:rsidRDefault="00DC1D29" w:rsidP="00DC1D29">
            <w:pPr>
              <w:spacing w:before="120" w:after="120"/>
              <w:ind w:right="288" w:firstLine="0"/>
              <w:jc w:val="right"/>
              <w:rPr>
                <w:sz w:val="20"/>
              </w:rPr>
            </w:pPr>
          </w:p>
        </w:tc>
        <w:tc>
          <w:tcPr>
            <w:tcW w:w="866" w:type="dxa"/>
            <w:shd w:val="clear" w:color="auto" w:fill="FFFFFF"/>
            <w:vAlign w:val="bottom"/>
          </w:tcPr>
          <w:p w14:paraId="162257C5" w14:textId="77777777" w:rsidR="00DC1D29" w:rsidRPr="000E7CB4" w:rsidRDefault="00DC1D29" w:rsidP="00DC1D29">
            <w:pPr>
              <w:spacing w:before="120" w:after="120"/>
              <w:ind w:right="288" w:firstLine="0"/>
              <w:jc w:val="right"/>
              <w:rPr>
                <w:sz w:val="20"/>
              </w:rPr>
            </w:pPr>
          </w:p>
        </w:tc>
        <w:tc>
          <w:tcPr>
            <w:tcW w:w="866" w:type="dxa"/>
            <w:shd w:val="clear" w:color="auto" w:fill="FFFFFF"/>
            <w:vAlign w:val="bottom"/>
          </w:tcPr>
          <w:p w14:paraId="3E8DEB6C" w14:textId="77777777" w:rsidR="00DC1D29" w:rsidRPr="000E7CB4" w:rsidRDefault="00DC1D29" w:rsidP="00DC1D29">
            <w:pPr>
              <w:spacing w:before="120" w:after="120"/>
              <w:ind w:right="288" w:firstLine="0"/>
              <w:jc w:val="right"/>
              <w:rPr>
                <w:sz w:val="20"/>
              </w:rPr>
            </w:pPr>
          </w:p>
        </w:tc>
        <w:tc>
          <w:tcPr>
            <w:tcW w:w="867" w:type="dxa"/>
            <w:shd w:val="clear" w:color="auto" w:fill="FFFFFF"/>
            <w:vAlign w:val="bottom"/>
          </w:tcPr>
          <w:p w14:paraId="658D5351" w14:textId="77777777" w:rsidR="00DC1D29" w:rsidRPr="000E7CB4" w:rsidRDefault="00DC1D29" w:rsidP="00DC1D29">
            <w:pPr>
              <w:spacing w:before="120" w:after="120"/>
              <w:ind w:right="288" w:firstLine="0"/>
              <w:jc w:val="right"/>
              <w:rPr>
                <w:sz w:val="20"/>
              </w:rPr>
            </w:pPr>
          </w:p>
        </w:tc>
        <w:tc>
          <w:tcPr>
            <w:tcW w:w="866" w:type="dxa"/>
            <w:shd w:val="clear" w:color="auto" w:fill="FFFFFF"/>
            <w:vAlign w:val="bottom"/>
          </w:tcPr>
          <w:p w14:paraId="79C23665" w14:textId="77777777" w:rsidR="00DC1D29" w:rsidRPr="000E7CB4" w:rsidRDefault="00DC1D29" w:rsidP="00DC1D29">
            <w:pPr>
              <w:spacing w:before="120" w:after="120"/>
              <w:ind w:right="288" w:firstLine="0"/>
              <w:jc w:val="right"/>
              <w:rPr>
                <w:sz w:val="20"/>
              </w:rPr>
            </w:pPr>
          </w:p>
        </w:tc>
        <w:tc>
          <w:tcPr>
            <w:tcW w:w="866" w:type="dxa"/>
            <w:shd w:val="clear" w:color="auto" w:fill="FFFFFF"/>
            <w:vAlign w:val="bottom"/>
          </w:tcPr>
          <w:p w14:paraId="2AADB714" w14:textId="77777777" w:rsidR="00DC1D29" w:rsidRPr="000E7CB4" w:rsidRDefault="00DC1D29" w:rsidP="00DC1D29">
            <w:pPr>
              <w:spacing w:before="120" w:after="120"/>
              <w:ind w:right="288" w:firstLine="0"/>
              <w:jc w:val="right"/>
              <w:rPr>
                <w:sz w:val="20"/>
              </w:rPr>
            </w:pPr>
          </w:p>
        </w:tc>
        <w:tc>
          <w:tcPr>
            <w:tcW w:w="866" w:type="dxa"/>
            <w:shd w:val="clear" w:color="auto" w:fill="FFFFFF"/>
            <w:vAlign w:val="bottom"/>
          </w:tcPr>
          <w:p w14:paraId="655553CE" w14:textId="77777777" w:rsidR="00DC1D29" w:rsidRPr="000E7CB4" w:rsidRDefault="00DC1D29" w:rsidP="00DC1D29">
            <w:pPr>
              <w:spacing w:before="120" w:after="120"/>
              <w:ind w:right="288" w:firstLine="0"/>
              <w:jc w:val="right"/>
              <w:rPr>
                <w:sz w:val="20"/>
              </w:rPr>
            </w:pPr>
          </w:p>
        </w:tc>
        <w:tc>
          <w:tcPr>
            <w:tcW w:w="867" w:type="dxa"/>
            <w:tcBorders>
              <w:right w:val="single" w:sz="4" w:space="0" w:color="auto"/>
            </w:tcBorders>
            <w:shd w:val="clear" w:color="auto" w:fill="FFFFFF"/>
            <w:vAlign w:val="bottom"/>
          </w:tcPr>
          <w:p w14:paraId="157CE200" w14:textId="77777777" w:rsidR="00DC1D29" w:rsidRPr="000E7CB4" w:rsidRDefault="00DC1D29" w:rsidP="00DC1D29">
            <w:pPr>
              <w:spacing w:before="120" w:after="120"/>
              <w:ind w:right="288" w:firstLine="0"/>
              <w:jc w:val="right"/>
              <w:rPr>
                <w:sz w:val="20"/>
              </w:rPr>
            </w:pPr>
          </w:p>
        </w:tc>
      </w:tr>
      <w:tr w:rsidR="00DC1D29" w:rsidRPr="00A85CB3" w14:paraId="4447A710" w14:textId="77777777">
        <w:tblPrEx>
          <w:tblCellMar>
            <w:top w:w="0" w:type="dxa"/>
            <w:bottom w:w="0" w:type="dxa"/>
          </w:tblCellMar>
        </w:tblPrEx>
        <w:tc>
          <w:tcPr>
            <w:tcW w:w="2520" w:type="dxa"/>
            <w:tcBorders>
              <w:top w:val="single" w:sz="8" w:space="0" w:color="auto"/>
              <w:left w:val="single" w:sz="4" w:space="0" w:color="auto"/>
            </w:tcBorders>
            <w:shd w:val="clear" w:color="auto" w:fill="FFFFFF"/>
            <w:vAlign w:val="bottom"/>
          </w:tcPr>
          <w:p w14:paraId="039CB752" w14:textId="77777777" w:rsidR="00DC1D29" w:rsidRPr="000E7CB4" w:rsidRDefault="00DC1D29" w:rsidP="00DC1D29">
            <w:pPr>
              <w:spacing w:before="120" w:after="120"/>
              <w:ind w:firstLine="0"/>
              <w:jc w:val="both"/>
              <w:rPr>
                <w:sz w:val="20"/>
              </w:rPr>
            </w:pPr>
            <w:r w:rsidRPr="000E7CB4">
              <w:rPr>
                <w:sz w:val="20"/>
              </w:rPr>
              <w:t xml:space="preserve">États-Unis </w:t>
            </w:r>
          </w:p>
        </w:tc>
        <w:tc>
          <w:tcPr>
            <w:tcW w:w="866" w:type="dxa"/>
            <w:shd w:val="clear" w:color="auto" w:fill="FFFFFF"/>
            <w:vAlign w:val="bottom"/>
          </w:tcPr>
          <w:p w14:paraId="2E317844" w14:textId="77777777" w:rsidR="00DC1D29" w:rsidRPr="000E7CB4" w:rsidRDefault="00DC1D29" w:rsidP="00DC1D29">
            <w:pPr>
              <w:spacing w:before="120" w:after="120"/>
              <w:ind w:right="288" w:firstLine="0"/>
              <w:jc w:val="right"/>
              <w:rPr>
                <w:sz w:val="20"/>
              </w:rPr>
            </w:pPr>
            <w:r w:rsidRPr="000E7CB4">
              <w:rPr>
                <w:sz w:val="20"/>
              </w:rPr>
              <w:t>1,048</w:t>
            </w:r>
          </w:p>
        </w:tc>
        <w:tc>
          <w:tcPr>
            <w:tcW w:w="866" w:type="dxa"/>
            <w:shd w:val="clear" w:color="auto" w:fill="FFFFFF"/>
            <w:vAlign w:val="bottom"/>
          </w:tcPr>
          <w:p w14:paraId="3ADF9A60" w14:textId="77777777" w:rsidR="00DC1D29" w:rsidRPr="000E7CB4" w:rsidRDefault="00DC1D29" w:rsidP="00DC1D29">
            <w:pPr>
              <w:spacing w:before="120" w:after="120"/>
              <w:ind w:right="288" w:firstLine="0"/>
              <w:jc w:val="right"/>
              <w:rPr>
                <w:sz w:val="20"/>
              </w:rPr>
            </w:pPr>
            <w:r w:rsidRPr="000E7CB4">
              <w:rPr>
                <w:sz w:val="20"/>
              </w:rPr>
              <w:t>1,597</w:t>
            </w:r>
          </w:p>
        </w:tc>
        <w:tc>
          <w:tcPr>
            <w:tcW w:w="866" w:type="dxa"/>
            <w:shd w:val="clear" w:color="auto" w:fill="FFFFFF"/>
            <w:vAlign w:val="bottom"/>
          </w:tcPr>
          <w:p w14:paraId="2F322E44" w14:textId="77777777" w:rsidR="00DC1D29" w:rsidRPr="000E7CB4" w:rsidRDefault="00DC1D29" w:rsidP="00DC1D29">
            <w:pPr>
              <w:spacing w:before="120" w:after="120"/>
              <w:ind w:right="288" w:firstLine="0"/>
              <w:jc w:val="right"/>
              <w:rPr>
                <w:sz w:val="20"/>
              </w:rPr>
            </w:pPr>
            <w:r w:rsidRPr="000E7CB4">
              <w:rPr>
                <w:sz w:val="20"/>
              </w:rPr>
              <w:t>1,172</w:t>
            </w:r>
          </w:p>
        </w:tc>
        <w:tc>
          <w:tcPr>
            <w:tcW w:w="867" w:type="dxa"/>
            <w:shd w:val="clear" w:color="auto" w:fill="FFFFFF"/>
            <w:vAlign w:val="bottom"/>
          </w:tcPr>
          <w:p w14:paraId="3325B4EE" w14:textId="77777777" w:rsidR="00DC1D29" w:rsidRPr="000E7CB4" w:rsidRDefault="00DC1D29" w:rsidP="00DC1D29">
            <w:pPr>
              <w:spacing w:before="120" w:after="120"/>
              <w:ind w:right="288" w:firstLine="0"/>
              <w:jc w:val="right"/>
              <w:rPr>
                <w:sz w:val="20"/>
              </w:rPr>
            </w:pPr>
            <w:r w:rsidRPr="000E7CB4">
              <w:rPr>
                <w:sz w:val="20"/>
              </w:rPr>
              <w:t>1,128</w:t>
            </w:r>
          </w:p>
        </w:tc>
        <w:tc>
          <w:tcPr>
            <w:tcW w:w="866" w:type="dxa"/>
            <w:shd w:val="clear" w:color="auto" w:fill="FFFFFF"/>
            <w:vAlign w:val="bottom"/>
          </w:tcPr>
          <w:p w14:paraId="489ADA37" w14:textId="77777777" w:rsidR="00DC1D29" w:rsidRPr="000E7CB4" w:rsidRDefault="00DC1D29" w:rsidP="00DC1D29">
            <w:pPr>
              <w:spacing w:before="120" w:after="120"/>
              <w:ind w:right="288" w:firstLine="0"/>
              <w:jc w:val="right"/>
              <w:rPr>
                <w:sz w:val="20"/>
              </w:rPr>
            </w:pPr>
            <w:r w:rsidRPr="000E7CB4">
              <w:rPr>
                <w:sz w:val="20"/>
              </w:rPr>
              <w:t>30</w:t>
            </w:r>
          </w:p>
        </w:tc>
        <w:tc>
          <w:tcPr>
            <w:tcW w:w="866" w:type="dxa"/>
            <w:shd w:val="clear" w:color="auto" w:fill="FFFFFF"/>
            <w:vAlign w:val="bottom"/>
          </w:tcPr>
          <w:p w14:paraId="77B23BF4" w14:textId="77777777" w:rsidR="00DC1D29" w:rsidRPr="000E7CB4" w:rsidRDefault="00DC1D29" w:rsidP="00DC1D29">
            <w:pPr>
              <w:spacing w:before="120" w:after="120"/>
              <w:ind w:right="288" w:firstLine="0"/>
              <w:jc w:val="right"/>
              <w:rPr>
                <w:sz w:val="20"/>
              </w:rPr>
            </w:pPr>
            <w:r w:rsidRPr="000E7CB4">
              <w:rPr>
                <w:sz w:val="20"/>
              </w:rPr>
              <w:t>25.8</w:t>
            </w:r>
          </w:p>
        </w:tc>
        <w:tc>
          <w:tcPr>
            <w:tcW w:w="866" w:type="dxa"/>
            <w:shd w:val="clear" w:color="auto" w:fill="FFFFFF"/>
            <w:vAlign w:val="bottom"/>
          </w:tcPr>
          <w:p w14:paraId="0BB306E4" w14:textId="77777777" w:rsidR="00DC1D29" w:rsidRPr="000E7CB4" w:rsidRDefault="00DC1D29" w:rsidP="00DC1D29">
            <w:pPr>
              <w:spacing w:before="120" w:after="120"/>
              <w:ind w:right="288" w:firstLine="0"/>
              <w:jc w:val="right"/>
              <w:rPr>
                <w:sz w:val="20"/>
              </w:rPr>
            </w:pPr>
            <w:r w:rsidRPr="000E7CB4">
              <w:rPr>
                <w:sz w:val="20"/>
              </w:rPr>
              <w:t>11.3</w:t>
            </w:r>
          </w:p>
        </w:tc>
        <w:tc>
          <w:tcPr>
            <w:tcW w:w="867" w:type="dxa"/>
            <w:tcBorders>
              <w:right w:val="single" w:sz="4" w:space="0" w:color="auto"/>
            </w:tcBorders>
            <w:shd w:val="clear" w:color="auto" w:fill="FFFFFF"/>
            <w:vAlign w:val="bottom"/>
          </w:tcPr>
          <w:p w14:paraId="6E1C070E" w14:textId="77777777" w:rsidR="00DC1D29" w:rsidRPr="000E7CB4" w:rsidRDefault="00DC1D29" w:rsidP="00DC1D29">
            <w:pPr>
              <w:spacing w:before="120" w:after="120"/>
              <w:ind w:right="288" w:firstLine="0"/>
              <w:jc w:val="right"/>
              <w:rPr>
                <w:sz w:val="20"/>
              </w:rPr>
            </w:pPr>
            <w:r w:rsidRPr="000E7CB4">
              <w:rPr>
                <w:sz w:val="20"/>
              </w:rPr>
              <w:t>8.4</w:t>
            </w:r>
          </w:p>
        </w:tc>
      </w:tr>
      <w:tr w:rsidR="00DC1D29" w:rsidRPr="00A85CB3" w14:paraId="7B53C87D" w14:textId="77777777">
        <w:tblPrEx>
          <w:tblCellMar>
            <w:top w:w="0" w:type="dxa"/>
            <w:bottom w:w="0" w:type="dxa"/>
          </w:tblCellMar>
        </w:tblPrEx>
        <w:tc>
          <w:tcPr>
            <w:tcW w:w="2520" w:type="dxa"/>
            <w:tcBorders>
              <w:left w:val="single" w:sz="4" w:space="0" w:color="auto"/>
            </w:tcBorders>
            <w:shd w:val="clear" w:color="auto" w:fill="FFFFFF"/>
          </w:tcPr>
          <w:p w14:paraId="0BE0D7C6" w14:textId="77777777" w:rsidR="00DC1D29" w:rsidRPr="000E7CB4" w:rsidRDefault="00DC1D29" w:rsidP="00DC1D29">
            <w:pPr>
              <w:spacing w:before="120" w:after="120"/>
              <w:ind w:firstLine="0"/>
              <w:jc w:val="both"/>
              <w:rPr>
                <w:sz w:val="20"/>
              </w:rPr>
            </w:pPr>
            <w:r w:rsidRPr="000E7CB4">
              <w:rPr>
                <w:sz w:val="20"/>
              </w:rPr>
              <w:t>Total partiel, non résident</w:t>
            </w:r>
          </w:p>
        </w:tc>
        <w:tc>
          <w:tcPr>
            <w:tcW w:w="866" w:type="dxa"/>
            <w:shd w:val="clear" w:color="auto" w:fill="FFFFFF"/>
            <w:vAlign w:val="bottom"/>
          </w:tcPr>
          <w:p w14:paraId="4BC27AEE" w14:textId="77777777" w:rsidR="00DC1D29" w:rsidRPr="000E7CB4" w:rsidRDefault="00DC1D29" w:rsidP="00DC1D29">
            <w:pPr>
              <w:spacing w:before="120" w:after="120"/>
              <w:ind w:right="288" w:firstLine="0"/>
              <w:jc w:val="right"/>
              <w:rPr>
                <w:sz w:val="20"/>
              </w:rPr>
            </w:pPr>
            <w:r w:rsidRPr="000E7CB4">
              <w:rPr>
                <w:sz w:val="20"/>
              </w:rPr>
              <w:t>1.243</w:t>
            </w:r>
          </w:p>
        </w:tc>
        <w:tc>
          <w:tcPr>
            <w:tcW w:w="866" w:type="dxa"/>
            <w:shd w:val="clear" w:color="auto" w:fill="FFFFFF"/>
          </w:tcPr>
          <w:p w14:paraId="7EF2D88B" w14:textId="77777777" w:rsidR="00DC1D29" w:rsidRPr="000E7CB4" w:rsidRDefault="00DC1D29" w:rsidP="00DC1D29">
            <w:pPr>
              <w:spacing w:before="120" w:after="120"/>
              <w:ind w:right="288" w:firstLine="0"/>
              <w:jc w:val="right"/>
              <w:rPr>
                <w:sz w:val="20"/>
              </w:rPr>
            </w:pPr>
            <w:r w:rsidRPr="000E7CB4">
              <w:rPr>
                <w:sz w:val="20"/>
              </w:rPr>
              <w:t>2,152</w:t>
            </w:r>
          </w:p>
        </w:tc>
        <w:tc>
          <w:tcPr>
            <w:tcW w:w="866" w:type="dxa"/>
            <w:shd w:val="clear" w:color="auto" w:fill="FFFFFF"/>
          </w:tcPr>
          <w:p w14:paraId="456A55C4" w14:textId="77777777" w:rsidR="00DC1D29" w:rsidRPr="000E7CB4" w:rsidRDefault="00DC1D29" w:rsidP="00DC1D29">
            <w:pPr>
              <w:spacing w:before="120" w:after="120"/>
              <w:ind w:right="288" w:firstLine="0"/>
              <w:jc w:val="right"/>
              <w:rPr>
                <w:sz w:val="20"/>
              </w:rPr>
            </w:pPr>
            <w:r w:rsidRPr="000E7CB4">
              <w:rPr>
                <w:sz w:val="20"/>
              </w:rPr>
              <w:t>2,188</w:t>
            </w:r>
          </w:p>
        </w:tc>
        <w:tc>
          <w:tcPr>
            <w:tcW w:w="867" w:type="dxa"/>
            <w:shd w:val="clear" w:color="auto" w:fill="FFFFFF"/>
          </w:tcPr>
          <w:p w14:paraId="1B69110E" w14:textId="77777777" w:rsidR="00DC1D29" w:rsidRPr="000E7CB4" w:rsidRDefault="00DC1D29" w:rsidP="00DC1D29">
            <w:pPr>
              <w:spacing w:before="120" w:after="120"/>
              <w:ind w:right="288" w:firstLine="0"/>
              <w:jc w:val="right"/>
              <w:rPr>
                <w:sz w:val="20"/>
              </w:rPr>
            </w:pPr>
            <w:r w:rsidRPr="000E7CB4">
              <w:rPr>
                <w:sz w:val="20"/>
              </w:rPr>
              <w:t>2,036</w:t>
            </w:r>
          </w:p>
        </w:tc>
        <w:tc>
          <w:tcPr>
            <w:tcW w:w="866" w:type="dxa"/>
            <w:shd w:val="clear" w:color="auto" w:fill="FFFFFF"/>
          </w:tcPr>
          <w:p w14:paraId="28BFF930" w14:textId="77777777" w:rsidR="00DC1D29" w:rsidRPr="000E7CB4" w:rsidRDefault="00DC1D29" w:rsidP="00DC1D29">
            <w:pPr>
              <w:spacing w:before="120" w:after="120"/>
              <w:ind w:right="288" w:firstLine="0"/>
              <w:jc w:val="right"/>
              <w:rPr>
                <w:sz w:val="20"/>
              </w:rPr>
            </w:pPr>
            <w:r w:rsidRPr="000E7CB4">
              <w:rPr>
                <w:sz w:val="20"/>
              </w:rPr>
              <w:t>35.9</w:t>
            </w:r>
          </w:p>
        </w:tc>
        <w:tc>
          <w:tcPr>
            <w:tcW w:w="866" w:type="dxa"/>
            <w:shd w:val="clear" w:color="auto" w:fill="FFFFFF"/>
          </w:tcPr>
          <w:p w14:paraId="67C77BA1" w14:textId="77777777" w:rsidR="00DC1D29" w:rsidRPr="000E7CB4" w:rsidRDefault="00DC1D29" w:rsidP="00DC1D29">
            <w:pPr>
              <w:spacing w:before="120" w:after="120"/>
              <w:ind w:right="288" w:firstLine="0"/>
              <w:jc w:val="right"/>
              <w:rPr>
                <w:sz w:val="20"/>
              </w:rPr>
            </w:pPr>
            <w:r w:rsidRPr="000E7CB4">
              <w:rPr>
                <w:sz w:val="20"/>
              </w:rPr>
              <w:t>34.8</w:t>
            </w:r>
          </w:p>
        </w:tc>
        <w:tc>
          <w:tcPr>
            <w:tcW w:w="866" w:type="dxa"/>
            <w:shd w:val="clear" w:color="auto" w:fill="FFFFFF"/>
          </w:tcPr>
          <w:p w14:paraId="6ADEBD7B" w14:textId="77777777" w:rsidR="00DC1D29" w:rsidRPr="000E7CB4" w:rsidRDefault="00DC1D29" w:rsidP="00DC1D29">
            <w:pPr>
              <w:spacing w:before="120" w:after="120"/>
              <w:ind w:right="288" w:firstLine="0"/>
              <w:jc w:val="right"/>
              <w:rPr>
                <w:sz w:val="20"/>
              </w:rPr>
            </w:pPr>
            <w:r w:rsidRPr="000E7CB4">
              <w:rPr>
                <w:sz w:val="20"/>
              </w:rPr>
              <w:t>20,8</w:t>
            </w:r>
          </w:p>
        </w:tc>
        <w:tc>
          <w:tcPr>
            <w:tcW w:w="867" w:type="dxa"/>
            <w:tcBorders>
              <w:right w:val="single" w:sz="4" w:space="0" w:color="auto"/>
            </w:tcBorders>
            <w:shd w:val="clear" w:color="auto" w:fill="FFFFFF"/>
          </w:tcPr>
          <w:p w14:paraId="7E180A65" w14:textId="77777777" w:rsidR="00DC1D29" w:rsidRPr="000E7CB4" w:rsidRDefault="00DC1D29" w:rsidP="00DC1D29">
            <w:pPr>
              <w:spacing w:before="120" w:after="120"/>
              <w:ind w:right="288" w:firstLine="0"/>
              <w:jc w:val="right"/>
              <w:rPr>
                <w:sz w:val="20"/>
              </w:rPr>
            </w:pPr>
            <w:r w:rsidRPr="000E7CB4">
              <w:rPr>
                <w:sz w:val="20"/>
              </w:rPr>
              <w:t>15.1</w:t>
            </w:r>
          </w:p>
        </w:tc>
      </w:tr>
      <w:tr w:rsidR="00DC1D29" w:rsidRPr="00A85CB3" w14:paraId="0342A21E" w14:textId="77777777">
        <w:tblPrEx>
          <w:tblCellMar>
            <w:top w:w="0" w:type="dxa"/>
            <w:bottom w:w="0" w:type="dxa"/>
          </w:tblCellMar>
        </w:tblPrEx>
        <w:tc>
          <w:tcPr>
            <w:tcW w:w="2520" w:type="dxa"/>
            <w:tcBorders>
              <w:left w:val="single" w:sz="4" w:space="0" w:color="auto"/>
            </w:tcBorders>
            <w:shd w:val="clear" w:color="auto" w:fill="FFFFFF"/>
          </w:tcPr>
          <w:p w14:paraId="583F50BB" w14:textId="77777777" w:rsidR="00DC1D29" w:rsidRPr="000E7CB4" w:rsidRDefault="00DC1D29" w:rsidP="00DC1D29">
            <w:pPr>
              <w:spacing w:before="120" w:after="120"/>
              <w:ind w:firstLine="0"/>
              <w:jc w:val="both"/>
              <w:rPr>
                <w:sz w:val="20"/>
              </w:rPr>
            </w:pPr>
            <w:r w:rsidRPr="000E7CB4">
              <w:rPr>
                <w:sz w:val="20"/>
              </w:rPr>
              <w:t>Résidents can</w:t>
            </w:r>
            <w:r w:rsidRPr="000E7CB4">
              <w:rPr>
                <w:sz w:val="20"/>
              </w:rPr>
              <w:t>a</w:t>
            </w:r>
            <w:r w:rsidRPr="000E7CB4">
              <w:rPr>
                <w:sz w:val="20"/>
              </w:rPr>
              <w:t>diens</w:t>
            </w:r>
          </w:p>
        </w:tc>
        <w:tc>
          <w:tcPr>
            <w:tcW w:w="866" w:type="dxa"/>
            <w:shd w:val="clear" w:color="auto" w:fill="FFFFFF"/>
            <w:vAlign w:val="bottom"/>
          </w:tcPr>
          <w:p w14:paraId="1008F060" w14:textId="77777777" w:rsidR="00DC1D29" w:rsidRPr="000E7CB4" w:rsidRDefault="00DC1D29" w:rsidP="00DC1D29">
            <w:pPr>
              <w:spacing w:before="120" w:after="120"/>
              <w:ind w:right="288" w:firstLine="0"/>
              <w:jc w:val="right"/>
              <w:rPr>
                <w:sz w:val="20"/>
              </w:rPr>
            </w:pPr>
            <w:r w:rsidRPr="000E7CB4">
              <w:rPr>
                <w:sz w:val="20"/>
              </w:rPr>
              <w:t>2,021</w:t>
            </w:r>
          </w:p>
        </w:tc>
        <w:tc>
          <w:tcPr>
            <w:tcW w:w="866" w:type="dxa"/>
            <w:shd w:val="clear" w:color="auto" w:fill="FFFFFF"/>
          </w:tcPr>
          <w:p w14:paraId="41FA4F91" w14:textId="77777777" w:rsidR="00DC1D29" w:rsidRPr="000E7CB4" w:rsidRDefault="00DC1D29" w:rsidP="00DC1D29">
            <w:pPr>
              <w:spacing w:before="120" w:after="120"/>
              <w:ind w:right="288" w:firstLine="0"/>
              <w:jc w:val="right"/>
              <w:rPr>
                <w:sz w:val="20"/>
              </w:rPr>
            </w:pPr>
            <w:r w:rsidRPr="000E7CB4">
              <w:rPr>
                <w:sz w:val="20"/>
              </w:rPr>
              <w:t>4.036</w:t>
            </w:r>
          </w:p>
        </w:tc>
        <w:tc>
          <w:tcPr>
            <w:tcW w:w="866" w:type="dxa"/>
            <w:shd w:val="clear" w:color="auto" w:fill="FFFFFF"/>
          </w:tcPr>
          <w:p w14:paraId="3ACB4C76" w14:textId="77777777" w:rsidR="00DC1D29" w:rsidRPr="000E7CB4" w:rsidRDefault="00DC1D29" w:rsidP="00DC1D29">
            <w:pPr>
              <w:spacing w:before="120" w:after="120"/>
              <w:ind w:right="288" w:firstLine="0"/>
              <w:jc w:val="right"/>
              <w:rPr>
                <w:sz w:val="20"/>
              </w:rPr>
            </w:pPr>
            <w:r w:rsidRPr="000E7CB4">
              <w:rPr>
                <w:sz w:val="20"/>
              </w:rPr>
              <w:t>8,338</w:t>
            </w:r>
          </w:p>
        </w:tc>
        <w:tc>
          <w:tcPr>
            <w:tcW w:w="867" w:type="dxa"/>
            <w:shd w:val="clear" w:color="auto" w:fill="FFFFFF"/>
          </w:tcPr>
          <w:p w14:paraId="24411C17" w14:textId="77777777" w:rsidR="00DC1D29" w:rsidRPr="000E7CB4" w:rsidRDefault="00DC1D29" w:rsidP="00DC1D29">
            <w:pPr>
              <w:spacing w:before="120" w:after="120"/>
              <w:ind w:right="288" w:firstLine="0"/>
              <w:jc w:val="right"/>
              <w:rPr>
                <w:sz w:val="20"/>
              </w:rPr>
            </w:pPr>
            <w:r w:rsidRPr="000E7CB4">
              <w:rPr>
                <w:sz w:val="20"/>
              </w:rPr>
              <w:t>11,407</w:t>
            </w:r>
          </w:p>
        </w:tc>
        <w:tc>
          <w:tcPr>
            <w:tcW w:w="866" w:type="dxa"/>
            <w:shd w:val="clear" w:color="auto" w:fill="FFFFFF"/>
          </w:tcPr>
          <w:p w14:paraId="70DF744C" w14:textId="77777777" w:rsidR="00DC1D29" w:rsidRPr="000E7CB4" w:rsidRDefault="00DC1D29" w:rsidP="00DC1D29">
            <w:pPr>
              <w:spacing w:before="120" w:after="120"/>
              <w:ind w:right="288" w:firstLine="0"/>
              <w:jc w:val="right"/>
              <w:rPr>
                <w:sz w:val="20"/>
              </w:rPr>
            </w:pPr>
            <w:r w:rsidRPr="000E7CB4">
              <w:rPr>
                <w:sz w:val="20"/>
              </w:rPr>
              <w:t>64.1</w:t>
            </w:r>
          </w:p>
        </w:tc>
        <w:tc>
          <w:tcPr>
            <w:tcW w:w="866" w:type="dxa"/>
            <w:shd w:val="clear" w:color="auto" w:fill="FFFFFF"/>
          </w:tcPr>
          <w:p w14:paraId="477D6E90" w14:textId="77777777" w:rsidR="00DC1D29" w:rsidRPr="000E7CB4" w:rsidRDefault="00DC1D29" w:rsidP="00DC1D29">
            <w:pPr>
              <w:spacing w:before="120" w:after="120"/>
              <w:ind w:right="288" w:firstLine="0"/>
              <w:jc w:val="right"/>
              <w:rPr>
                <w:sz w:val="20"/>
              </w:rPr>
            </w:pPr>
            <w:r w:rsidRPr="000E7CB4">
              <w:rPr>
                <w:sz w:val="20"/>
              </w:rPr>
              <w:t>65.2</w:t>
            </w:r>
          </w:p>
        </w:tc>
        <w:tc>
          <w:tcPr>
            <w:tcW w:w="866" w:type="dxa"/>
            <w:shd w:val="clear" w:color="auto" w:fill="FFFFFF"/>
          </w:tcPr>
          <w:p w14:paraId="320753F8" w14:textId="77777777" w:rsidR="00DC1D29" w:rsidRPr="000E7CB4" w:rsidRDefault="00DC1D29" w:rsidP="00DC1D29">
            <w:pPr>
              <w:spacing w:before="120" w:after="120"/>
              <w:ind w:right="288" w:firstLine="0"/>
              <w:jc w:val="right"/>
              <w:rPr>
                <w:sz w:val="20"/>
              </w:rPr>
            </w:pPr>
            <w:r w:rsidRPr="000E7CB4">
              <w:rPr>
                <w:sz w:val="20"/>
              </w:rPr>
              <w:t>79.2</w:t>
            </w:r>
          </w:p>
        </w:tc>
        <w:tc>
          <w:tcPr>
            <w:tcW w:w="867" w:type="dxa"/>
            <w:tcBorders>
              <w:right w:val="single" w:sz="4" w:space="0" w:color="auto"/>
            </w:tcBorders>
            <w:shd w:val="clear" w:color="auto" w:fill="FFFFFF"/>
          </w:tcPr>
          <w:p w14:paraId="5E2D19C6" w14:textId="77777777" w:rsidR="00DC1D29" w:rsidRPr="000E7CB4" w:rsidRDefault="00DC1D29" w:rsidP="00DC1D29">
            <w:pPr>
              <w:spacing w:before="120" w:after="120"/>
              <w:ind w:right="288" w:firstLine="0"/>
              <w:jc w:val="right"/>
              <w:rPr>
                <w:sz w:val="20"/>
              </w:rPr>
            </w:pPr>
            <w:r w:rsidRPr="000E7CB4">
              <w:rPr>
                <w:sz w:val="20"/>
              </w:rPr>
              <w:t>84.9</w:t>
            </w:r>
          </w:p>
        </w:tc>
      </w:tr>
      <w:tr w:rsidR="00DC1D29" w:rsidRPr="00A85CB3" w14:paraId="2FE2D71D" w14:textId="77777777">
        <w:tblPrEx>
          <w:tblCellMar>
            <w:top w:w="0" w:type="dxa"/>
            <w:bottom w:w="0" w:type="dxa"/>
          </w:tblCellMar>
        </w:tblPrEx>
        <w:tc>
          <w:tcPr>
            <w:tcW w:w="2520" w:type="dxa"/>
            <w:tcBorders>
              <w:left w:val="single" w:sz="4" w:space="0" w:color="auto"/>
              <w:bottom w:val="single" w:sz="4" w:space="0" w:color="auto"/>
            </w:tcBorders>
            <w:shd w:val="clear" w:color="auto" w:fill="FFFFFF"/>
          </w:tcPr>
          <w:p w14:paraId="2E51FC91" w14:textId="77777777" w:rsidR="00DC1D29" w:rsidRPr="000E7CB4" w:rsidRDefault="00DC1D29" w:rsidP="00DC1D29">
            <w:pPr>
              <w:spacing w:before="120" w:after="120"/>
              <w:ind w:firstLine="0"/>
              <w:jc w:val="both"/>
              <w:rPr>
                <w:sz w:val="20"/>
              </w:rPr>
            </w:pPr>
            <w:r w:rsidRPr="000E7CB4">
              <w:rPr>
                <w:sz w:val="20"/>
              </w:rPr>
              <w:t>TOTAL</w:t>
            </w:r>
          </w:p>
        </w:tc>
        <w:tc>
          <w:tcPr>
            <w:tcW w:w="866" w:type="dxa"/>
            <w:tcBorders>
              <w:bottom w:val="single" w:sz="4" w:space="0" w:color="auto"/>
            </w:tcBorders>
            <w:shd w:val="clear" w:color="auto" w:fill="FFFFFF"/>
          </w:tcPr>
          <w:p w14:paraId="1A530BD7" w14:textId="77777777" w:rsidR="00DC1D29" w:rsidRPr="000E7CB4" w:rsidRDefault="00DC1D29" w:rsidP="00DC1D29">
            <w:pPr>
              <w:spacing w:before="120" w:after="120"/>
              <w:ind w:right="288" w:firstLine="0"/>
              <w:jc w:val="right"/>
              <w:rPr>
                <w:sz w:val="20"/>
              </w:rPr>
            </w:pPr>
            <w:r w:rsidRPr="000E7CB4">
              <w:rPr>
                <w:sz w:val="20"/>
              </w:rPr>
              <w:t>3,469</w:t>
            </w:r>
          </w:p>
        </w:tc>
        <w:tc>
          <w:tcPr>
            <w:tcW w:w="866" w:type="dxa"/>
            <w:tcBorders>
              <w:bottom w:val="single" w:sz="4" w:space="0" w:color="auto"/>
            </w:tcBorders>
            <w:shd w:val="clear" w:color="auto" w:fill="FFFFFF"/>
          </w:tcPr>
          <w:p w14:paraId="7EF9F452" w14:textId="77777777" w:rsidR="00DC1D29" w:rsidRPr="000E7CB4" w:rsidRDefault="00DC1D29" w:rsidP="00DC1D29">
            <w:pPr>
              <w:spacing w:before="120" w:after="120"/>
              <w:ind w:right="288" w:firstLine="0"/>
              <w:jc w:val="right"/>
              <w:rPr>
                <w:sz w:val="20"/>
              </w:rPr>
            </w:pPr>
            <w:r w:rsidRPr="000E7CB4">
              <w:rPr>
                <w:sz w:val="20"/>
              </w:rPr>
              <w:t>6,180</w:t>
            </w:r>
          </w:p>
        </w:tc>
        <w:tc>
          <w:tcPr>
            <w:tcW w:w="866" w:type="dxa"/>
            <w:tcBorders>
              <w:bottom w:val="single" w:sz="4" w:space="0" w:color="auto"/>
            </w:tcBorders>
            <w:shd w:val="clear" w:color="auto" w:fill="FFFFFF"/>
          </w:tcPr>
          <w:p w14:paraId="561ED6FD" w14:textId="77777777" w:rsidR="00DC1D29" w:rsidRPr="000E7CB4" w:rsidRDefault="00DC1D29" w:rsidP="00DC1D29">
            <w:pPr>
              <w:spacing w:before="120" w:after="120"/>
              <w:ind w:right="288" w:firstLine="0"/>
              <w:jc w:val="right"/>
              <w:rPr>
                <w:sz w:val="20"/>
              </w:rPr>
            </w:pPr>
            <w:r w:rsidRPr="000E7CB4">
              <w:rPr>
                <w:sz w:val="20"/>
              </w:rPr>
              <w:t>10,526</w:t>
            </w:r>
          </w:p>
        </w:tc>
        <w:tc>
          <w:tcPr>
            <w:tcW w:w="867" w:type="dxa"/>
            <w:tcBorders>
              <w:bottom w:val="single" w:sz="4" w:space="0" w:color="auto"/>
            </w:tcBorders>
            <w:shd w:val="clear" w:color="auto" w:fill="FFFFFF"/>
          </w:tcPr>
          <w:p w14:paraId="782A82A5" w14:textId="77777777" w:rsidR="00DC1D29" w:rsidRPr="000E7CB4" w:rsidRDefault="00DC1D29" w:rsidP="00DC1D29">
            <w:pPr>
              <w:spacing w:before="120" w:after="120"/>
              <w:ind w:right="288" w:firstLine="0"/>
              <w:jc w:val="right"/>
              <w:rPr>
                <w:sz w:val="20"/>
              </w:rPr>
            </w:pPr>
            <w:r w:rsidRPr="000E7CB4">
              <w:rPr>
                <w:sz w:val="20"/>
              </w:rPr>
              <w:t>13.443</w:t>
            </w:r>
          </w:p>
        </w:tc>
        <w:tc>
          <w:tcPr>
            <w:tcW w:w="866" w:type="dxa"/>
            <w:tcBorders>
              <w:bottom w:val="single" w:sz="4" w:space="0" w:color="auto"/>
            </w:tcBorders>
            <w:shd w:val="clear" w:color="auto" w:fill="FFFFFF"/>
            <w:vAlign w:val="center"/>
          </w:tcPr>
          <w:p w14:paraId="11E2F2E0" w14:textId="77777777" w:rsidR="00DC1D29" w:rsidRPr="000E7CB4" w:rsidRDefault="00DC1D29" w:rsidP="00DC1D29">
            <w:pPr>
              <w:spacing w:before="120" w:after="120"/>
              <w:ind w:right="288" w:firstLine="0"/>
              <w:jc w:val="right"/>
              <w:rPr>
                <w:sz w:val="20"/>
              </w:rPr>
            </w:pPr>
            <w:r w:rsidRPr="000E7CB4">
              <w:rPr>
                <w:sz w:val="20"/>
              </w:rPr>
              <w:t>100</w:t>
            </w:r>
          </w:p>
        </w:tc>
        <w:tc>
          <w:tcPr>
            <w:tcW w:w="866" w:type="dxa"/>
            <w:tcBorders>
              <w:bottom w:val="single" w:sz="4" w:space="0" w:color="auto"/>
            </w:tcBorders>
            <w:shd w:val="clear" w:color="auto" w:fill="FFFFFF"/>
            <w:vAlign w:val="center"/>
          </w:tcPr>
          <w:p w14:paraId="4A8C2376" w14:textId="77777777" w:rsidR="00DC1D29" w:rsidRPr="000E7CB4" w:rsidRDefault="00DC1D29" w:rsidP="00DC1D29">
            <w:pPr>
              <w:spacing w:before="120" w:after="120"/>
              <w:ind w:right="288" w:firstLine="0"/>
              <w:jc w:val="right"/>
              <w:rPr>
                <w:sz w:val="20"/>
              </w:rPr>
            </w:pPr>
            <w:r w:rsidRPr="000E7CB4">
              <w:rPr>
                <w:sz w:val="20"/>
              </w:rPr>
              <w:t>100</w:t>
            </w:r>
          </w:p>
        </w:tc>
        <w:tc>
          <w:tcPr>
            <w:tcW w:w="866" w:type="dxa"/>
            <w:tcBorders>
              <w:bottom w:val="single" w:sz="4" w:space="0" w:color="auto"/>
            </w:tcBorders>
            <w:shd w:val="clear" w:color="auto" w:fill="FFFFFF"/>
            <w:vAlign w:val="center"/>
          </w:tcPr>
          <w:p w14:paraId="7D394685" w14:textId="77777777" w:rsidR="00DC1D29" w:rsidRPr="000E7CB4" w:rsidRDefault="00DC1D29" w:rsidP="00DC1D29">
            <w:pPr>
              <w:spacing w:before="120" w:after="120"/>
              <w:ind w:right="288" w:firstLine="0"/>
              <w:jc w:val="right"/>
              <w:rPr>
                <w:sz w:val="20"/>
              </w:rPr>
            </w:pPr>
            <w:r w:rsidRPr="000E7CB4">
              <w:rPr>
                <w:sz w:val="20"/>
              </w:rPr>
              <w:t>100</w:t>
            </w:r>
          </w:p>
        </w:tc>
        <w:tc>
          <w:tcPr>
            <w:tcW w:w="867" w:type="dxa"/>
            <w:tcBorders>
              <w:bottom w:val="single" w:sz="4" w:space="0" w:color="auto"/>
              <w:right w:val="single" w:sz="4" w:space="0" w:color="auto"/>
            </w:tcBorders>
            <w:shd w:val="clear" w:color="auto" w:fill="FFFFFF"/>
            <w:vAlign w:val="center"/>
          </w:tcPr>
          <w:p w14:paraId="195368A9" w14:textId="77777777" w:rsidR="00DC1D29" w:rsidRPr="000E7CB4" w:rsidRDefault="00DC1D29" w:rsidP="00DC1D29">
            <w:pPr>
              <w:spacing w:before="120" w:after="120"/>
              <w:ind w:right="288" w:firstLine="0"/>
              <w:jc w:val="right"/>
              <w:rPr>
                <w:sz w:val="20"/>
              </w:rPr>
            </w:pPr>
            <w:r w:rsidRPr="000E7CB4">
              <w:rPr>
                <w:sz w:val="20"/>
              </w:rPr>
              <w:t>100</w:t>
            </w:r>
          </w:p>
        </w:tc>
      </w:tr>
    </w:tbl>
    <w:p w14:paraId="2C634476" w14:textId="77777777" w:rsidR="00DC1D29" w:rsidRPr="00A85CB3" w:rsidRDefault="00DC1D29" w:rsidP="00DC1D29">
      <w:pPr>
        <w:pStyle w:val="figst0"/>
      </w:pPr>
      <w:r w:rsidRPr="00A85CB3">
        <w:t>Source : Stat. Can. 67.202. Tableau 9, p. 58.</w:t>
      </w:r>
    </w:p>
    <w:p w14:paraId="77461CEF" w14:textId="77777777" w:rsidR="00DC1D29" w:rsidRPr="005F1EFD" w:rsidRDefault="00DC1D29" w:rsidP="00DC1D29">
      <w:pPr>
        <w:spacing w:before="120" w:after="120"/>
        <w:jc w:val="both"/>
        <w:rPr>
          <w:szCs w:val="2"/>
        </w:rPr>
      </w:pPr>
    </w:p>
    <w:p w14:paraId="57D0F442" w14:textId="77777777" w:rsidR="00DC1D29" w:rsidRPr="005F1EFD" w:rsidRDefault="00DC1D29" w:rsidP="00DC1D29">
      <w:pPr>
        <w:spacing w:before="120" w:after="120"/>
        <w:jc w:val="both"/>
      </w:pPr>
      <w:r>
        <w:br w:type="page"/>
      </w:r>
      <w:r w:rsidRPr="005F1EFD">
        <w:t>Les Tableaux 2 et 3 nous montrent, quelle que soit la manière dont est cerné le contrôle des compagnies investissant à l’étranger, que contrairement à un mythe bien tenace, la majeure partie des investi</w:t>
      </w:r>
      <w:r w:rsidRPr="005F1EFD">
        <w:t>s</w:t>
      </w:r>
      <w:r w:rsidRPr="005F1EFD">
        <w:t>sements canadiens à l’étranger n’est pas le fait de compagnies étra</w:t>
      </w:r>
      <w:r w:rsidRPr="005F1EFD">
        <w:t>n</w:t>
      </w:r>
      <w:r w:rsidRPr="005F1EFD">
        <w:t>gères incorporées au Canada ou de filiales, mais le fait de co</w:t>
      </w:r>
      <w:r w:rsidRPr="005F1EFD">
        <w:t>m</w:t>
      </w:r>
      <w:r w:rsidRPr="005F1EFD">
        <w:t>pagnies canadiennes. Les données du Tableau 3 reprenant le critère du contr</w:t>
      </w:r>
      <w:r w:rsidRPr="005F1EFD">
        <w:t>ô</w:t>
      </w:r>
      <w:r w:rsidRPr="005F1EFD">
        <w:t>le nous montrent clairement que, sur la période 1968-1977, plus de 80</w:t>
      </w:r>
      <w:r>
        <w:t xml:space="preserve">% </w:t>
      </w:r>
      <w:r w:rsidRPr="005F1EFD">
        <w:t>des investissements directs réalisés tant dans les pays développés que dits en voie de développement ont été le fait de compagnies co</w:t>
      </w:r>
      <w:r w:rsidRPr="005F1EFD">
        <w:t>n</w:t>
      </w:r>
      <w:r w:rsidRPr="005F1EFD">
        <w:t>trôlées par des intérêts canadiens.</w:t>
      </w:r>
    </w:p>
    <w:p w14:paraId="06377680" w14:textId="77777777" w:rsidR="00DC1D29" w:rsidRDefault="00DC1D29" w:rsidP="00DC1D29">
      <w:pPr>
        <w:spacing w:before="120" w:after="120"/>
        <w:jc w:val="both"/>
      </w:pPr>
    </w:p>
    <w:p w14:paraId="18C9BCE8" w14:textId="77777777" w:rsidR="00DC1D29" w:rsidRPr="00852B6B" w:rsidRDefault="00DC1D29" w:rsidP="00DC1D29">
      <w:pPr>
        <w:pStyle w:val="a"/>
      </w:pPr>
      <w:r w:rsidRPr="00852B6B">
        <w:t xml:space="preserve">Les investissements </w:t>
      </w:r>
      <w:r>
        <w:t>directs canadiens</w:t>
      </w:r>
      <w:r>
        <w:br/>
      </w:r>
      <w:r w:rsidRPr="00852B6B">
        <w:t>dans les P.V.D.</w:t>
      </w:r>
    </w:p>
    <w:p w14:paraId="0E60D0CC" w14:textId="77777777" w:rsidR="00DC1D29" w:rsidRDefault="00DC1D29" w:rsidP="00DC1D29">
      <w:pPr>
        <w:spacing w:before="120" w:after="120"/>
        <w:jc w:val="both"/>
      </w:pPr>
    </w:p>
    <w:p w14:paraId="3336E4A6" w14:textId="77777777" w:rsidR="00DC1D29" w:rsidRPr="005F1EFD" w:rsidRDefault="00DC1D29" w:rsidP="00DC1D29">
      <w:pPr>
        <w:spacing w:before="120" w:after="120"/>
        <w:jc w:val="both"/>
      </w:pPr>
      <w:r w:rsidRPr="005F1EFD">
        <w:t>Ainsi que le souligne Steven W. Langdon dans son rapport sur la présence des sociétés canadiennes dans le Tiers-Monde :</w:t>
      </w:r>
    </w:p>
    <w:p w14:paraId="5BEE732B" w14:textId="77777777" w:rsidR="00DC1D29" w:rsidRDefault="00DC1D29" w:rsidP="00DC1D29">
      <w:pPr>
        <w:pStyle w:val="Grillecouleur-Accent1"/>
      </w:pPr>
    </w:p>
    <w:p w14:paraId="65C521AB" w14:textId="77777777" w:rsidR="00DC1D29" w:rsidRPr="00852B6B" w:rsidRDefault="00DC1D29" w:rsidP="00DC1D29">
      <w:pPr>
        <w:pStyle w:val="Grillecouleur-Accent1"/>
      </w:pPr>
      <w:r w:rsidRPr="00852B6B">
        <w:t>« On estime parfois, en étudiant les rapports que le Canada mai</w:t>
      </w:r>
      <w:r w:rsidRPr="00852B6B">
        <w:t>n</w:t>
      </w:r>
      <w:r w:rsidRPr="00852B6B">
        <w:t>tient avec les pays en développement, que les investissements directs à l'étra</w:t>
      </w:r>
      <w:r w:rsidRPr="00852B6B">
        <w:t>n</w:t>
      </w:r>
      <w:r w:rsidRPr="00852B6B">
        <w:t>ger ne sont qu'un élément marginal de ces rapports. Deux ra</w:t>
      </w:r>
      <w:r w:rsidRPr="00852B6B">
        <w:t>i</w:t>
      </w:r>
      <w:r w:rsidRPr="00852B6B">
        <w:t>sons semblent motiver cette impression : on croit généralement que le Canada investit très peu dans les pays en développement par ra</w:t>
      </w:r>
      <w:r w:rsidRPr="00852B6B">
        <w:t>p</w:t>
      </w:r>
      <w:r w:rsidRPr="00852B6B">
        <w:t>port à d'autres pays et qu’en bonne partie, les investissements can</w:t>
      </w:r>
      <w:r w:rsidRPr="00852B6B">
        <w:t>a</w:t>
      </w:r>
      <w:r w:rsidRPr="00852B6B">
        <w:t>diens</w:t>
      </w:r>
      <w:r>
        <w:t xml:space="preserve"> [78] </w:t>
      </w:r>
      <w:r w:rsidRPr="00DC0509">
        <w:rPr>
          <w:i/>
        </w:rPr>
        <w:t>dans ces pays sont réalisés, en fait, par les filiales canadiennes de s</w:t>
      </w:r>
      <w:r w:rsidRPr="00DC0509">
        <w:rPr>
          <w:i/>
        </w:rPr>
        <w:t>o</w:t>
      </w:r>
      <w:r w:rsidRPr="00DC0509">
        <w:rPr>
          <w:i/>
        </w:rPr>
        <w:t>ciétés sous le contrôle de non-résidents et qu'il ne sont donc que fortuitement reliés à la vie écon</w:t>
      </w:r>
      <w:r w:rsidRPr="00DC0509">
        <w:rPr>
          <w:i/>
        </w:rPr>
        <w:t>o</w:t>
      </w:r>
      <w:r w:rsidRPr="00DC0509">
        <w:rPr>
          <w:i/>
        </w:rPr>
        <w:t>mique et commerciale du Canada.</w:t>
      </w:r>
      <w:r>
        <w:t> </w:t>
      </w:r>
      <w:r>
        <w:rPr>
          <w:rStyle w:val="Appelnotedebasdep"/>
          <w:iCs w:val="0"/>
        </w:rPr>
        <w:footnoteReference w:id="93"/>
      </w:r>
      <w:r w:rsidRPr="00DC0509">
        <w:rPr>
          <w:i/>
        </w:rPr>
        <w:t> »</w:t>
      </w:r>
    </w:p>
    <w:p w14:paraId="56A99049" w14:textId="77777777" w:rsidR="00DC1D29" w:rsidRDefault="00DC1D29" w:rsidP="00DC1D29">
      <w:pPr>
        <w:spacing w:before="120" w:after="120"/>
        <w:ind w:firstLine="0"/>
        <w:jc w:val="both"/>
      </w:pPr>
      <w:r w:rsidRPr="005F1EFD">
        <w:br w:type="page"/>
      </w:r>
      <w:r>
        <w:t>[78]</w:t>
      </w:r>
    </w:p>
    <w:p w14:paraId="42112154" w14:textId="77777777" w:rsidR="00DC1D29" w:rsidRPr="005F1EFD" w:rsidRDefault="00DC1D29" w:rsidP="00DC1D29">
      <w:pPr>
        <w:spacing w:before="120" w:after="120"/>
        <w:jc w:val="both"/>
        <w:rPr>
          <w:szCs w:val="2"/>
        </w:rPr>
      </w:pPr>
    </w:p>
    <w:p w14:paraId="26386111" w14:textId="77777777" w:rsidR="00DC1D29" w:rsidRPr="005F1EFD" w:rsidRDefault="00DC1D29" w:rsidP="00DC1D29">
      <w:pPr>
        <w:pStyle w:val="figtitre"/>
      </w:pPr>
      <w:r w:rsidRPr="005F1EFD">
        <w:t>Tableau 3</w:t>
      </w:r>
    </w:p>
    <w:p w14:paraId="5BF0A2F0" w14:textId="77777777" w:rsidR="00DC1D29" w:rsidRPr="005F1EFD" w:rsidRDefault="00DC1D29" w:rsidP="00DC1D29">
      <w:pPr>
        <w:pStyle w:val="figtitrest"/>
      </w:pPr>
      <w:r w:rsidRPr="005F1EFD">
        <w:t>Investissements directs canadiens dans les pays en voie de dév</w:t>
      </w:r>
      <w:r w:rsidRPr="005F1EFD">
        <w:t>e</w:t>
      </w:r>
      <w:r w:rsidRPr="005F1EFD">
        <w:t>loppement</w:t>
      </w:r>
      <w:r>
        <w:br/>
      </w:r>
      <w:r w:rsidRPr="005F1EFD">
        <w:t>1968-1977 (au 31 déc.)</w:t>
      </w:r>
    </w:p>
    <w:tbl>
      <w:tblPr>
        <w:tblW w:w="9630" w:type="dxa"/>
        <w:tblInd w:w="-1490" w:type="dxa"/>
        <w:tblLayout w:type="fixed"/>
        <w:tblCellMar>
          <w:left w:w="40" w:type="dxa"/>
          <w:right w:w="40" w:type="dxa"/>
        </w:tblCellMar>
        <w:tblLook w:val="0000" w:firstRow="0" w:lastRow="0" w:firstColumn="0" w:lastColumn="0" w:noHBand="0" w:noVBand="0"/>
      </w:tblPr>
      <w:tblGrid>
        <w:gridCol w:w="3240"/>
        <w:gridCol w:w="912"/>
        <w:gridCol w:w="913"/>
        <w:gridCol w:w="913"/>
        <w:gridCol w:w="913"/>
        <w:gridCol w:w="913"/>
        <w:gridCol w:w="913"/>
        <w:gridCol w:w="913"/>
      </w:tblGrid>
      <w:tr w:rsidR="00DC1D29" w:rsidRPr="0063749B" w14:paraId="401EC40F" w14:textId="77777777">
        <w:tblPrEx>
          <w:tblCellMar>
            <w:top w:w="0" w:type="dxa"/>
            <w:bottom w:w="0" w:type="dxa"/>
          </w:tblCellMar>
        </w:tblPrEx>
        <w:tc>
          <w:tcPr>
            <w:tcW w:w="3240" w:type="dxa"/>
            <w:tcBorders>
              <w:top w:val="single" w:sz="8" w:space="0" w:color="auto"/>
              <w:left w:val="nil"/>
              <w:bottom w:val="single" w:sz="8" w:space="0" w:color="auto"/>
              <w:right w:val="nil"/>
            </w:tcBorders>
            <w:shd w:val="clear" w:color="auto" w:fill="EEECE1"/>
          </w:tcPr>
          <w:p w14:paraId="39A7C241" w14:textId="77777777" w:rsidR="00DC1D29" w:rsidRPr="002774A1" w:rsidRDefault="00DC1D29" w:rsidP="00DC1D29">
            <w:pPr>
              <w:spacing w:before="120" w:after="120"/>
              <w:ind w:left="43" w:right="144" w:firstLine="0"/>
              <w:rPr>
                <w:sz w:val="20"/>
              </w:rPr>
            </w:pPr>
          </w:p>
        </w:tc>
        <w:tc>
          <w:tcPr>
            <w:tcW w:w="912" w:type="dxa"/>
            <w:tcBorders>
              <w:top w:val="single" w:sz="8" w:space="0" w:color="auto"/>
              <w:left w:val="nil"/>
              <w:bottom w:val="single" w:sz="8" w:space="0" w:color="auto"/>
              <w:right w:val="nil"/>
            </w:tcBorders>
            <w:shd w:val="clear" w:color="auto" w:fill="EEECE1"/>
          </w:tcPr>
          <w:p w14:paraId="73D4151F" w14:textId="77777777" w:rsidR="00DC1D29" w:rsidRPr="002774A1" w:rsidRDefault="00DC1D29" w:rsidP="00DC1D29">
            <w:pPr>
              <w:spacing w:before="120" w:after="120"/>
              <w:ind w:left="43" w:right="144" w:firstLine="0"/>
              <w:rPr>
                <w:sz w:val="20"/>
              </w:rPr>
            </w:pPr>
            <w:r w:rsidRPr="002774A1">
              <w:rPr>
                <w:rFonts w:cs="Courier New"/>
                <w:color w:val="000000"/>
                <w:sz w:val="20"/>
                <w:szCs w:val="52"/>
              </w:rPr>
              <w:t>1968</w:t>
            </w:r>
          </w:p>
        </w:tc>
        <w:tc>
          <w:tcPr>
            <w:tcW w:w="913" w:type="dxa"/>
            <w:tcBorders>
              <w:top w:val="single" w:sz="8" w:space="0" w:color="auto"/>
              <w:left w:val="nil"/>
              <w:bottom w:val="single" w:sz="8" w:space="0" w:color="auto"/>
              <w:right w:val="nil"/>
            </w:tcBorders>
            <w:shd w:val="clear" w:color="auto" w:fill="EEECE1"/>
          </w:tcPr>
          <w:p w14:paraId="2A3B3A7A" w14:textId="77777777" w:rsidR="00DC1D29" w:rsidRPr="002774A1" w:rsidRDefault="00DC1D29" w:rsidP="00DC1D29">
            <w:pPr>
              <w:spacing w:before="120" w:after="120"/>
              <w:ind w:left="43" w:right="144" w:firstLine="0"/>
              <w:rPr>
                <w:sz w:val="20"/>
              </w:rPr>
            </w:pPr>
            <w:r w:rsidRPr="002774A1">
              <w:rPr>
                <w:rFonts w:cs="Courier New"/>
                <w:color w:val="000000"/>
                <w:sz w:val="20"/>
                <w:szCs w:val="52"/>
              </w:rPr>
              <w:t>1970</w:t>
            </w:r>
          </w:p>
        </w:tc>
        <w:tc>
          <w:tcPr>
            <w:tcW w:w="913" w:type="dxa"/>
            <w:tcBorders>
              <w:top w:val="single" w:sz="8" w:space="0" w:color="auto"/>
              <w:left w:val="nil"/>
              <w:bottom w:val="single" w:sz="8" w:space="0" w:color="auto"/>
              <w:right w:val="nil"/>
            </w:tcBorders>
            <w:shd w:val="clear" w:color="auto" w:fill="EEECE1"/>
          </w:tcPr>
          <w:p w14:paraId="3D3F29AB" w14:textId="77777777" w:rsidR="00DC1D29" w:rsidRPr="002774A1" w:rsidRDefault="00DC1D29" w:rsidP="00DC1D29">
            <w:pPr>
              <w:spacing w:before="120" w:after="120"/>
              <w:ind w:left="43" w:right="144" w:firstLine="0"/>
              <w:rPr>
                <w:sz w:val="20"/>
              </w:rPr>
            </w:pPr>
            <w:r w:rsidRPr="002774A1">
              <w:rPr>
                <w:rFonts w:cs="Courier New"/>
                <w:color w:val="000000"/>
                <w:sz w:val="20"/>
                <w:szCs w:val="52"/>
              </w:rPr>
              <w:t>1972</w:t>
            </w:r>
          </w:p>
        </w:tc>
        <w:tc>
          <w:tcPr>
            <w:tcW w:w="913" w:type="dxa"/>
            <w:tcBorders>
              <w:top w:val="single" w:sz="8" w:space="0" w:color="auto"/>
              <w:left w:val="nil"/>
              <w:bottom w:val="single" w:sz="8" w:space="0" w:color="auto"/>
              <w:right w:val="nil"/>
            </w:tcBorders>
            <w:shd w:val="clear" w:color="auto" w:fill="EEECE1"/>
          </w:tcPr>
          <w:p w14:paraId="3B2E6CAC" w14:textId="77777777" w:rsidR="00DC1D29" w:rsidRPr="002774A1" w:rsidRDefault="00DC1D29" w:rsidP="00DC1D29">
            <w:pPr>
              <w:spacing w:before="120" w:after="120"/>
              <w:ind w:left="43" w:right="144" w:firstLine="0"/>
              <w:rPr>
                <w:sz w:val="20"/>
              </w:rPr>
            </w:pPr>
            <w:r w:rsidRPr="002774A1">
              <w:rPr>
                <w:rFonts w:cs="Courier New"/>
                <w:color w:val="000000"/>
                <w:sz w:val="20"/>
                <w:szCs w:val="52"/>
              </w:rPr>
              <w:t>1974</w:t>
            </w:r>
          </w:p>
        </w:tc>
        <w:tc>
          <w:tcPr>
            <w:tcW w:w="913" w:type="dxa"/>
            <w:tcBorders>
              <w:top w:val="single" w:sz="8" w:space="0" w:color="auto"/>
              <w:left w:val="nil"/>
              <w:bottom w:val="single" w:sz="8" w:space="0" w:color="auto"/>
              <w:right w:val="nil"/>
            </w:tcBorders>
            <w:shd w:val="clear" w:color="auto" w:fill="EEECE1"/>
          </w:tcPr>
          <w:p w14:paraId="7F0BDD5E" w14:textId="77777777" w:rsidR="00DC1D29" w:rsidRPr="002774A1" w:rsidRDefault="00DC1D29" w:rsidP="00DC1D29">
            <w:pPr>
              <w:spacing w:before="120" w:after="120"/>
              <w:ind w:left="43" w:right="144" w:firstLine="0"/>
              <w:rPr>
                <w:sz w:val="20"/>
              </w:rPr>
            </w:pPr>
            <w:r w:rsidRPr="002774A1">
              <w:rPr>
                <w:rFonts w:cs="Courier New"/>
                <w:color w:val="000000"/>
                <w:sz w:val="20"/>
                <w:szCs w:val="52"/>
              </w:rPr>
              <w:t>1975</w:t>
            </w:r>
          </w:p>
        </w:tc>
        <w:tc>
          <w:tcPr>
            <w:tcW w:w="913" w:type="dxa"/>
            <w:tcBorders>
              <w:top w:val="single" w:sz="8" w:space="0" w:color="auto"/>
              <w:left w:val="nil"/>
              <w:bottom w:val="single" w:sz="8" w:space="0" w:color="auto"/>
              <w:right w:val="nil"/>
            </w:tcBorders>
            <w:shd w:val="clear" w:color="auto" w:fill="EEECE1"/>
          </w:tcPr>
          <w:p w14:paraId="05386C04" w14:textId="77777777" w:rsidR="00DC1D29" w:rsidRPr="002774A1" w:rsidRDefault="00DC1D29" w:rsidP="00DC1D29">
            <w:pPr>
              <w:spacing w:before="120" w:after="120"/>
              <w:ind w:left="43" w:right="144" w:firstLine="0"/>
              <w:rPr>
                <w:sz w:val="20"/>
              </w:rPr>
            </w:pPr>
            <w:r w:rsidRPr="002774A1">
              <w:rPr>
                <w:rFonts w:cs="Courier New"/>
                <w:color w:val="000000"/>
                <w:sz w:val="20"/>
                <w:szCs w:val="52"/>
              </w:rPr>
              <w:t>1976</w:t>
            </w:r>
          </w:p>
        </w:tc>
        <w:tc>
          <w:tcPr>
            <w:tcW w:w="913" w:type="dxa"/>
            <w:tcBorders>
              <w:top w:val="single" w:sz="8" w:space="0" w:color="auto"/>
              <w:left w:val="nil"/>
              <w:bottom w:val="single" w:sz="8" w:space="0" w:color="auto"/>
              <w:right w:val="nil"/>
            </w:tcBorders>
            <w:shd w:val="clear" w:color="auto" w:fill="EEECE1"/>
          </w:tcPr>
          <w:p w14:paraId="60949B82" w14:textId="77777777" w:rsidR="00DC1D29" w:rsidRPr="002774A1" w:rsidRDefault="00DC1D29" w:rsidP="00DC1D29">
            <w:pPr>
              <w:spacing w:before="120" w:after="120"/>
              <w:ind w:left="43" w:right="144" w:firstLine="0"/>
              <w:rPr>
                <w:sz w:val="20"/>
              </w:rPr>
            </w:pPr>
            <w:r w:rsidRPr="002774A1">
              <w:rPr>
                <w:rFonts w:cs="Courier New"/>
                <w:color w:val="000000"/>
                <w:sz w:val="20"/>
                <w:szCs w:val="52"/>
              </w:rPr>
              <w:t>1977</w:t>
            </w:r>
          </w:p>
        </w:tc>
      </w:tr>
      <w:tr w:rsidR="00DC1D29" w:rsidRPr="0063749B" w14:paraId="2F967B4A" w14:textId="77777777">
        <w:tblPrEx>
          <w:tblCellMar>
            <w:top w:w="0" w:type="dxa"/>
            <w:bottom w:w="0" w:type="dxa"/>
          </w:tblCellMar>
        </w:tblPrEx>
        <w:tc>
          <w:tcPr>
            <w:tcW w:w="3240" w:type="dxa"/>
            <w:tcBorders>
              <w:top w:val="single" w:sz="8" w:space="0" w:color="auto"/>
              <w:left w:val="nil"/>
              <w:bottom w:val="nil"/>
              <w:right w:val="nil"/>
            </w:tcBorders>
            <w:shd w:val="clear" w:color="auto" w:fill="FFFFFF"/>
          </w:tcPr>
          <w:p w14:paraId="77545A9F" w14:textId="77777777" w:rsidR="00DC1D29" w:rsidRPr="002774A1" w:rsidRDefault="00DC1D29" w:rsidP="00DC1D29">
            <w:pPr>
              <w:spacing w:before="60" w:after="60"/>
              <w:ind w:left="50" w:right="140" w:firstLine="0"/>
              <w:rPr>
                <w:sz w:val="20"/>
              </w:rPr>
            </w:pPr>
            <w:r w:rsidRPr="002774A1">
              <w:rPr>
                <w:rFonts w:cs="Courier New"/>
                <w:color w:val="000000"/>
                <w:sz w:val="20"/>
                <w:szCs w:val="52"/>
              </w:rPr>
              <w:t xml:space="preserve">(1) Investissements directs </w:t>
            </w:r>
            <w:r w:rsidRPr="002774A1">
              <w:rPr>
                <w:color w:val="000000"/>
                <w:sz w:val="20"/>
                <w:szCs w:val="52"/>
              </w:rPr>
              <w:t>à</w:t>
            </w:r>
            <w:r w:rsidRPr="002774A1">
              <w:rPr>
                <w:rFonts w:cs="Courier New"/>
                <w:color w:val="000000"/>
                <w:sz w:val="20"/>
                <w:szCs w:val="52"/>
              </w:rPr>
              <w:t xml:space="preserve"> l'</w:t>
            </w:r>
            <w:r w:rsidRPr="002774A1">
              <w:rPr>
                <w:color w:val="000000"/>
                <w:sz w:val="20"/>
                <w:szCs w:val="52"/>
              </w:rPr>
              <w:t>é</w:t>
            </w:r>
            <w:r w:rsidRPr="002774A1">
              <w:rPr>
                <w:rFonts w:cs="Courier New"/>
                <w:color w:val="000000"/>
                <w:sz w:val="20"/>
                <w:szCs w:val="52"/>
              </w:rPr>
              <w:t>tra</w:t>
            </w:r>
            <w:r w:rsidRPr="002774A1">
              <w:rPr>
                <w:rFonts w:cs="Courier New"/>
                <w:color w:val="000000"/>
                <w:sz w:val="20"/>
                <w:szCs w:val="52"/>
              </w:rPr>
              <w:t>n</w:t>
            </w:r>
            <w:r w:rsidRPr="002774A1">
              <w:rPr>
                <w:rFonts w:cs="Courier New"/>
                <w:color w:val="000000"/>
                <w:sz w:val="20"/>
                <w:szCs w:val="52"/>
              </w:rPr>
              <w:t>ger. T</w:t>
            </w:r>
            <w:r w:rsidRPr="002774A1">
              <w:rPr>
                <w:rFonts w:cs="Courier New"/>
                <w:color w:val="000000"/>
                <w:sz w:val="20"/>
                <w:szCs w:val="52"/>
              </w:rPr>
              <w:t>o</w:t>
            </w:r>
            <w:r w:rsidRPr="002774A1">
              <w:rPr>
                <w:rFonts w:cs="Courier New"/>
                <w:color w:val="000000"/>
                <w:sz w:val="20"/>
                <w:szCs w:val="52"/>
              </w:rPr>
              <w:t>tal.</w:t>
            </w:r>
          </w:p>
        </w:tc>
        <w:tc>
          <w:tcPr>
            <w:tcW w:w="912" w:type="dxa"/>
            <w:tcBorders>
              <w:top w:val="single" w:sz="8" w:space="0" w:color="auto"/>
              <w:left w:val="nil"/>
              <w:bottom w:val="nil"/>
              <w:right w:val="nil"/>
            </w:tcBorders>
            <w:shd w:val="clear" w:color="auto" w:fill="FFFFFF"/>
          </w:tcPr>
          <w:p w14:paraId="7A258A88"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4617</w:t>
            </w:r>
          </w:p>
        </w:tc>
        <w:tc>
          <w:tcPr>
            <w:tcW w:w="913" w:type="dxa"/>
            <w:tcBorders>
              <w:top w:val="single" w:sz="8" w:space="0" w:color="auto"/>
              <w:left w:val="nil"/>
              <w:bottom w:val="nil"/>
              <w:right w:val="nil"/>
            </w:tcBorders>
            <w:shd w:val="clear" w:color="auto" w:fill="FFFFFF"/>
          </w:tcPr>
          <w:p w14:paraId="0D407E84"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6</w:t>
            </w:r>
            <w:r>
              <w:rPr>
                <w:rFonts w:cs="Courier New"/>
                <w:color w:val="000000"/>
                <w:sz w:val="20"/>
                <w:szCs w:val="52"/>
              </w:rPr>
              <w:t xml:space="preserve"> </w:t>
            </w:r>
            <w:r w:rsidRPr="002774A1">
              <w:rPr>
                <w:rFonts w:cs="Courier New"/>
                <w:color w:val="000000"/>
                <w:sz w:val="20"/>
                <w:szCs w:val="52"/>
              </w:rPr>
              <w:t>188</w:t>
            </w:r>
          </w:p>
        </w:tc>
        <w:tc>
          <w:tcPr>
            <w:tcW w:w="913" w:type="dxa"/>
            <w:tcBorders>
              <w:top w:val="single" w:sz="8" w:space="0" w:color="auto"/>
              <w:left w:val="nil"/>
              <w:bottom w:val="nil"/>
              <w:right w:val="nil"/>
            </w:tcBorders>
            <w:shd w:val="clear" w:color="auto" w:fill="FFFFFF"/>
          </w:tcPr>
          <w:p w14:paraId="7E425236"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6</w:t>
            </w:r>
            <w:r>
              <w:rPr>
                <w:rFonts w:cs="Courier New"/>
                <w:color w:val="000000"/>
                <w:sz w:val="20"/>
                <w:szCs w:val="52"/>
              </w:rPr>
              <w:t xml:space="preserve"> </w:t>
            </w:r>
            <w:r w:rsidRPr="002774A1">
              <w:rPr>
                <w:rFonts w:cs="Courier New"/>
                <w:color w:val="000000"/>
                <w:sz w:val="20"/>
                <w:szCs w:val="52"/>
              </w:rPr>
              <w:t>715</w:t>
            </w:r>
          </w:p>
        </w:tc>
        <w:tc>
          <w:tcPr>
            <w:tcW w:w="913" w:type="dxa"/>
            <w:tcBorders>
              <w:top w:val="single" w:sz="8" w:space="0" w:color="auto"/>
              <w:left w:val="nil"/>
              <w:bottom w:val="nil"/>
              <w:right w:val="nil"/>
            </w:tcBorders>
            <w:shd w:val="clear" w:color="auto" w:fill="FFFFFF"/>
          </w:tcPr>
          <w:p w14:paraId="5158CDAA"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9</w:t>
            </w:r>
            <w:r>
              <w:rPr>
                <w:rFonts w:cs="Courier New"/>
                <w:color w:val="000000"/>
                <w:sz w:val="20"/>
                <w:szCs w:val="52"/>
              </w:rPr>
              <w:t xml:space="preserve"> </w:t>
            </w:r>
            <w:r w:rsidRPr="002774A1">
              <w:rPr>
                <w:rFonts w:cs="Courier New"/>
                <w:color w:val="000000"/>
                <w:sz w:val="20"/>
                <w:szCs w:val="52"/>
              </w:rPr>
              <w:t>210</w:t>
            </w:r>
          </w:p>
        </w:tc>
        <w:tc>
          <w:tcPr>
            <w:tcW w:w="913" w:type="dxa"/>
            <w:tcBorders>
              <w:top w:val="single" w:sz="8" w:space="0" w:color="auto"/>
              <w:left w:val="nil"/>
              <w:bottom w:val="nil"/>
              <w:right w:val="nil"/>
            </w:tcBorders>
            <w:shd w:val="clear" w:color="auto" w:fill="FFFFFF"/>
          </w:tcPr>
          <w:p w14:paraId="56D6C9E6"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10</w:t>
            </w:r>
            <w:r>
              <w:rPr>
                <w:rFonts w:cs="Courier New"/>
                <w:color w:val="000000"/>
                <w:sz w:val="20"/>
                <w:szCs w:val="52"/>
              </w:rPr>
              <w:t xml:space="preserve"> </w:t>
            </w:r>
            <w:r w:rsidRPr="002774A1">
              <w:rPr>
                <w:rFonts w:cs="Courier New"/>
                <w:color w:val="000000"/>
                <w:sz w:val="20"/>
                <w:szCs w:val="52"/>
              </w:rPr>
              <w:t>526</w:t>
            </w:r>
          </w:p>
        </w:tc>
        <w:tc>
          <w:tcPr>
            <w:tcW w:w="913" w:type="dxa"/>
            <w:tcBorders>
              <w:top w:val="single" w:sz="8" w:space="0" w:color="auto"/>
              <w:left w:val="nil"/>
              <w:bottom w:val="nil"/>
              <w:right w:val="nil"/>
            </w:tcBorders>
            <w:shd w:val="clear" w:color="auto" w:fill="FFFFFF"/>
          </w:tcPr>
          <w:p w14:paraId="090C5FEA"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1</w:t>
            </w:r>
            <w:r>
              <w:rPr>
                <w:rFonts w:cs="Courier New"/>
                <w:color w:val="000000"/>
                <w:sz w:val="20"/>
                <w:szCs w:val="52"/>
              </w:rPr>
              <w:t xml:space="preserve"> </w:t>
            </w:r>
            <w:r w:rsidRPr="002774A1">
              <w:rPr>
                <w:rFonts w:cs="Courier New"/>
                <w:color w:val="000000"/>
                <w:sz w:val="20"/>
                <w:szCs w:val="52"/>
              </w:rPr>
              <w:t>1501</w:t>
            </w:r>
          </w:p>
        </w:tc>
        <w:tc>
          <w:tcPr>
            <w:tcW w:w="913" w:type="dxa"/>
            <w:tcBorders>
              <w:top w:val="single" w:sz="8" w:space="0" w:color="auto"/>
              <w:left w:val="nil"/>
              <w:bottom w:val="nil"/>
              <w:right w:val="nil"/>
            </w:tcBorders>
            <w:shd w:val="clear" w:color="auto" w:fill="FFFFFF"/>
          </w:tcPr>
          <w:p w14:paraId="3AC841F1"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13</w:t>
            </w:r>
            <w:r>
              <w:rPr>
                <w:rFonts w:cs="Courier New"/>
                <w:color w:val="000000"/>
                <w:sz w:val="20"/>
                <w:szCs w:val="52"/>
              </w:rPr>
              <w:t xml:space="preserve"> </w:t>
            </w:r>
            <w:r w:rsidRPr="002774A1">
              <w:rPr>
                <w:rFonts w:cs="Courier New"/>
                <w:color w:val="000000"/>
                <w:sz w:val="20"/>
                <w:szCs w:val="52"/>
              </w:rPr>
              <w:t>443</w:t>
            </w:r>
          </w:p>
        </w:tc>
      </w:tr>
      <w:tr w:rsidR="00DC1D29" w:rsidRPr="0063749B" w14:paraId="0CF7A216" w14:textId="77777777">
        <w:tblPrEx>
          <w:tblCellMar>
            <w:top w:w="0" w:type="dxa"/>
            <w:bottom w:w="0" w:type="dxa"/>
          </w:tblCellMar>
        </w:tblPrEx>
        <w:tc>
          <w:tcPr>
            <w:tcW w:w="3240" w:type="dxa"/>
            <w:tcBorders>
              <w:top w:val="nil"/>
              <w:left w:val="nil"/>
              <w:bottom w:val="nil"/>
              <w:right w:val="nil"/>
            </w:tcBorders>
            <w:shd w:val="clear" w:color="auto" w:fill="FFFFFF"/>
          </w:tcPr>
          <w:p w14:paraId="3B049D53" w14:textId="77777777" w:rsidR="00DC1D29" w:rsidRPr="002774A1" w:rsidRDefault="00DC1D29" w:rsidP="00DC1D29">
            <w:pPr>
              <w:spacing w:before="60" w:after="60"/>
              <w:ind w:left="50" w:right="140" w:firstLine="0"/>
              <w:rPr>
                <w:sz w:val="20"/>
              </w:rPr>
            </w:pPr>
            <w:r w:rsidRPr="002774A1">
              <w:rPr>
                <w:rFonts w:cs="Courier New"/>
                <w:color w:val="000000"/>
                <w:sz w:val="20"/>
                <w:szCs w:val="52"/>
              </w:rPr>
              <w:t>(2) Investissements dans les pays en voie de d</w:t>
            </w:r>
            <w:r w:rsidRPr="002774A1">
              <w:rPr>
                <w:color w:val="000000"/>
                <w:sz w:val="20"/>
                <w:szCs w:val="52"/>
              </w:rPr>
              <w:t>é</w:t>
            </w:r>
            <w:r w:rsidRPr="002774A1">
              <w:rPr>
                <w:rFonts w:cs="Courier New"/>
                <w:color w:val="000000"/>
                <w:sz w:val="20"/>
                <w:szCs w:val="52"/>
              </w:rPr>
              <w:t>velo</w:t>
            </w:r>
            <w:r w:rsidRPr="002774A1">
              <w:rPr>
                <w:rFonts w:cs="Courier New"/>
                <w:color w:val="000000"/>
                <w:sz w:val="20"/>
                <w:szCs w:val="52"/>
              </w:rPr>
              <w:t>p</w:t>
            </w:r>
            <w:r w:rsidRPr="002774A1">
              <w:rPr>
                <w:rFonts w:cs="Courier New"/>
                <w:color w:val="000000"/>
                <w:sz w:val="20"/>
                <w:szCs w:val="52"/>
              </w:rPr>
              <w:t>pement.</w:t>
            </w:r>
          </w:p>
        </w:tc>
        <w:tc>
          <w:tcPr>
            <w:tcW w:w="912" w:type="dxa"/>
            <w:tcBorders>
              <w:top w:val="nil"/>
              <w:left w:val="nil"/>
              <w:bottom w:val="nil"/>
              <w:right w:val="nil"/>
            </w:tcBorders>
            <w:shd w:val="clear" w:color="auto" w:fill="FFFFFF"/>
          </w:tcPr>
          <w:p w14:paraId="3B145205"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843</w:t>
            </w:r>
          </w:p>
        </w:tc>
        <w:tc>
          <w:tcPr>
            <w:tcW w:w="913" w:type="dxa"/>
            <w:tcBorders>
              <w:top w:val="nil"/>
              <w:left w:val="nil"/>
              <w:bottom w:val="nil"/>
              <w:right w:val="nil"/>
            </w:tcBorders>
            <w:shd w:val="clear" w:color="auto" w:fill="FFFFFF"/>
          </w:tcPr>
          <w:p w14:paraId="159B4DA1"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1</w:t>
            </w:r>
            <w:r>
              <w:rPr>
                <w:rFonts w:cs="Courier New"/>
                <w:color w:val="000000"/>
                <w:sz w:val="20"/>
                <w:szCs w:val="52"/>
              </w:rPr>
              <w:t xml:space="preserve"> </w:t>
            </w:r>
            <w:r w:rsidRPr="002774A1">
              <w:rPr>
                <w:rFonts w:cs="Courier New"/>
                <w:color w:val="000000"/>
                <w:sz w:val="20"/>
                <w:szCs w:val="52"/>
              </w:rPr>
              <w:t>513</w:t>
            </w:r>
          </w:p>
        </w:tc>
        <w:tc>
          <w:tcPr>
            <w:tcW w:w="913" w:type="dxa"/>
            <w:tcBorders>
              <w:top w:val="nil"/>
              <w:left w:val="nil"/>
              <w:bottom w:val="nil"/>
              <w:right w:val="nil"/>
            </w:tcBorders>
            <w:shd w:val="clear" w:color="auto" w:fill="FFFFFF"/>
          </w:tcPr>
          <w:p w14:paraId="01FDDBBB"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1</w:t>
            </w:r>
            <w:r>
              <w:rPr>
                <w:rFonts w:cs="Courier New"/>
                <w:color w:val="000000"/>
                <w:sz w:val="20"/>
                <w:szCs w:val="52"/>
              </w:rPr>
              <w:t xml:space="preserve"> </w:t>
            </w:r>
            <w:r w:rsidRPr="002774A1">
              <w:rPr>
                <w:rFonts w:cs="Courier New"/>
                <w:color w:val="000000"/>
                <w:sz w:val="20"/>
                <w:szCs w:val="52"/>
              </w:rPr>
              <w:t>583</w:t>
            </w:r>
          </w:p>
        </w:tc>
        <w:tc>
          <w:tcPr>
            <w:tcW w:w="913" w:type="dxa"/>
            <w:tcBorders>
              <w:top w:val="nil"/>
              <w:left w:val="nil"/>
              <w:bottom w:val="nil"/>
              <w:right w:val="nil"/>
            </w:tcBorders>
            <w:shd w:val="clear" w:color="auto" w:fill="FFFFFF"/>
          </w:tcPr>
          <w:p w14:paraId="02E337EE"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2</w:t>
            </w:r>
            <w:r>
              <w:rPr>
                <w:rFonts w:cs="Courier New"/>
                <w:color w:val="000000"/>
                <w:sz w:val="20"/>
                <w:szCs w:val="52"/>
              </w:rPr>
              <w:t xml:space="preserve"> </w:t>
            </w:r>
            <w:r w:rsidRPr="002774A1">
              <w:rPr>
                <w:rFonts w:cs="Courier New"/>
                <w:color w:val="000000"/>
                <w:sz w:val="20"/>
                <w:szCs w:val="52"/>
              </w:rPr>
              <w:t>185</w:t>
            </w:r>
          </w:p>
        </w:tc>
        <w:tc>
          <w:tcPr>
            <w:tcW w:w="913" w:type="dxa"/>
            <w:tcBorders>
              <w:top w:val="nil"/>
              <w:left w:val="nil"/>
              <w:bottom w:val="nil"/>
              <w:right w:val="nil"/>
            </w:tcBorders>
            <w:shd w:val="clear" w:color="auto" w:fill="FFFFFF"/>
          </w:tcPr>
          <w:p w14:paraId="61E55245"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2</w:t>
            </w:r>
            <w:r>
              <w:rPr>
                <w:rFonts w:cs="Courier New"/>
                <w:color w:val="000000"/>
                <w:sz w:val="20"/>
                <w:szCs w:val="52"/>
              </w:rPr>
              <w:t xml:space="preserve"> </w:t>
            </w:r>
            <w:r w:rsidRPr="002774A1">
              <w:rPr>
                <w:rFonts w:cs="Courier New"/>
                <w:color w:val="000000"/>
                <w:sz w:val="20"/>
                <w:szCs w:val="52"/>
              </w:rPr>
              <w:t>456</w:t>
            </w:r>
          </w:p>
        </w:tc>
        <w:tc>
          <w:tcPr>
            <w:tcW w:w="913" w:type="dxa"/>
            <w:tcBorders>
              <w:top w:val="nil"/>
              <w:left w:val="nil"/>
              <w:bottom w:val="nil"/>
              <w:right w:val="nil"/>
            </w:tcBorders>
            <w:shd w:val="clear" w:color="auto" w:fill="FFFFFF"/>
          </w:tcPr>
          <w:p w14:paraId="3592035E"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2</w:t>
            </w:r>
            <w:r>
              <w:rPr>
                <w:rFonts w:cs="Courier New"/>
                <w:color w:val="000000"/>
                <w:sz w:val="20"/>
                <w:szCs w:val="52"/>
              </w:rPr>
              <w:t xml:space="preserve"> </w:t>
            </w:r>
            <w:r w:rsidRPr="002774A1">
              <w:rPr>
                <w:rFonts w:cs="Courier New"/>
                <w:color w:val="000000"/>
                <w:sz w:val="20"/>
                <w:szCs w:val="52"/>
              </w:rPr>
              <w:t>745</w:t>
            </w:r>
          </w:p>
        </w:tc>
        <w:tc>
          <w:tcPr>
            <w:tcW w:w="913" w:type="dxa"/>
            <w:tcBorders>
              <w:top w:val="nil"/>
              <w:left w:val="nil"/>
              <w:bottom w:val="nil"/>
              <w:right w:val="nil"/>
            </w:tcBorders>
            <w:shd w:val="clear" w:color="auto" w:fill="FFFFFF"/>
          </w:tcPr>
          <w:p w14:paraId="3D980B55"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3</w:t>
            </w:r>
            <w:r>
              <w:rPr>
                <w:rFonts w:cs="Courier New"/>
                <w:color w:val="000000"/>
                <w:sz w:val="20"/>
                <w:szCs w:val="52"/>
              </w:rPr>
              <w:t xml:space="preserve"> </w:t>
            </w:r>
            <w:r w:rsidRPr="002774A1">
              <w:rPr>
                <w:rFonts w:cs="Courier New"/>
                <w:color w:val="000000"/>
                <w:sz w:val="20"/>
                <w:szCs w:val="52"/>
              </w:rPr>
              <w:t>200</w:t>
            </w:r>
          </w:p>
        </w:tc>
      </w:tr>
      <w:tr w:rsidR="00DC1D29" w:rsidRPr="0063749B" w14:paraId="54C6CA2A" w14:textId="77777777">
        <w:tblPrEx>
          <w:tblCellMar>
            <w:top w:w="0" w:type="dxa"/>
            <w:bottom w:w="0" w:type="dxa"/>
          </w:tblCellMar>
        </w:tblPrEx>
        <w:tc>
          <w:tcPr>
            <w:tcW w:w="3240" w:type="dxa"/>
            <w:tcBorders>
              <w:top w:val="nil"/>
              <w:left w:val="nil"/>
              <w:bottom w:val="nil"/>
              <w:right w:val="nil"/>
            </w:tcBorders>
            <w:shd w:val="clear" w:color="auto" w:fill="FFFFFF"/>
          </w:tcPr>
          <w:p w14:paraId="1311D02E" w14:textId="77777777" w:rsidR="00DC1D29" w:rsidRPr="002774A1" w:rsidRDefault="00DC1D29" w:rsidP="00DC1D29">
            <w:pPr>
              <w:spacing w:before="60" w:after="60"/>
              <w:ind w:left="50" w:right="140" w:firstLine="0"/>
              <w:rPr>
                <w:sz w:val="20"/>
              </w:rPr>
            </w:pPr>
            <w:r w:rsidRPr="002774A1">
              <w:rPr>
                <w:rFonts w:cs="Courier New"/>
                <w:color w:val="000000"/>
                <w:sz w:val="20"/>
                <w:szCs w:val="52"/>
              </w:rPr>
              <w:t>(3) Pays en voie de d</w:t>
            </w:r>
            <w:r w:rsidRPr="002774A1">
              <w:rPr>
                <w:color w:val="000000"/>
                <w:sz w:val="20"/>
                <w:szCs w:val="52"/>
              </w:rPr>
              <w:t>é</w:t>
            </w:r>
            <w:r w:rsidRPr="002774A1">
              <w:rPr>
                <w:rFonts w:cs="Courier New"/>
                <w:color w:val="000000"/>
                <w:sz w:val="20"/>
                <w:szCs w:val="52"/>
              </w:rPr>
              <w:t xml:space="preserve">veloppement en </w:t>
            </w:r>
            <w:r w:rsidRPr="002774A1">
              <w:rPr>
                <w:i/>
                <w:iCs/>
                <w:color w:val="000000"/>
                <w:sz w:val="20"/>
                <w:szCs w:val="52"/>
              </w:rPr>
              <w:t xml:space="preserve">Z  </w:t>
            </w:r>
            <w:r w:rsidRPr="002774A1">
              <w:rPr>
                <w:rFonts w:cs="Courier New"/>
                <w:color w:val="000000"/>
                <w:sz w:val="20"/>
                <w:szCs w:val="52"/>
              </w:rPr>
              <w:t>du total (2)/(l)</w:t>
            </w:r>
          </w:p>
        </w:tc>
        <w:tc>
          <w:tcPr>
            <w:tcW w:w="912" w:type="dxa"/>
            <w:tcBorders>
              <w:top w:val="nil"/>
              <w:left w:val="nil"/>
              <w:bottom w:val="nil"/>
              <w:right w:val="nil"/>
            </w:tcBorders>
            <w:shd w:val="clear" w:color="auto" w:fill="FFFFFF"/>
          </w:tcPr>
          <w:p w14:paraId="2D6C324E"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18.2</w:t>
            </w:r>
          </w:p>
        </w:tc>
        <w:tc>
          <w:tcPr>
            <w:tcW w:w="913" w:type="dxa"/>
            <w:tcBorders>
              <w:top w:val="nil"/>
              <w:left w:val="nil"/>
              <w:bottom w:val="nil"/>
              <w:right w:val="nil"/>
            </w:tcBorders>
            <w:shd w:val="clear" w:color="auto" w:fill="FFFFFF"/>
          </w:tcPr>
          <w:p w14:paraId="2AD299A7"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24.5</w:t>
            </w:r>
          </w:p>
        </w:tc>
        <w:tc>
          <w:tcPr>
            <w:tcW w:w="913" w:type="dxa"/>
            <w:tcBorders>
              <w:top w:val="nil"/>
              <w:left w:val="nil"/>
              <w:bottom w:val="nil"/>
              <w:right w:val="nil"/>
            </w:tcBorders>
            <w:shd w:val="clear" w:color="auto" w:fill="FFFFFF"/>
          </w:tcPr>
          <w:p w14:paraId="6C5D61CC"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24.0</w:t>
            </w:r>
          </w:p>
        </w:tc>
        <w:tc>
          <w:tcPr>
            <w:tcW w:w="913" w:type="dxa"/>
            <w:tcBorders>
              <w:top w:val="nil"/>
              <w:left w:val="nil"/>
              <w:bottom w:val="nil"/>
              <w:right w:val="nil"/>
            </w:tcBorders>
            <w:shd w:val="clear" w:color="auto" w:fill="FFFFFF"/>
          </w:tcPr>
          <w:p w14:paraId="557DCFE9"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24.0</w:t>
            </w:r>
          </w:p>
        </w:tc>
        <w:tc>
          <w:tcPr>
            <w:tcW w:w="913" w:type="dxa"/>
            <w:tcBorders>
              <w:top w:val="nil"/>
              <w:left w:val="nil"/>
              <w:bottom w:val="nil"/>
              <w:right w:val="nil"/>
            </w:tcBorders>
            <w:shd w:val="clear" w:color="auto" w:fill="FFFFFF"/>
          </w:tcPr>
          <w:p w14:paraId="569E00C6"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23.0</w:t>
            </w:r>
          </w:p>
        </w:tc>
        <w:tc>
          <w:tcPr>
            <w:tcW w:w="913" w:type="dxa"/>
            <w:tcBorders>
              <w:top w:val="nil"/>
              <w:left w:val="nil"/>
              <w:bottom w:val="nil"/>
              <w:right w:val="nil"/>
            </w:tcBorders>
            <w:shd w:val="clear" w:color="auto" w:fill="FFFFFF"/>
          </w:tcPr>
          <w:p w14:paraId="069091B0"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24.0</w:t>
            </w:r>
          </w:p>
        </w:tc>
        <w:tc>
          <w:tcPr>
            <w:tcW w:w="913" w:type="dxa"/>
            <w:tcBorders>
              <w:top w:val="nil"/>
              <w:left w:val="nil"/>
              <w:bottom w:val="nil"/>
              <w:right w:val="nil"/>
            </w:tcBorders>
            <w:shd w:val="clear" w:color="auto" w:fill="FFFFFF"/>
          </w:tcPr>
          <w:p w14:paraId="7331B3AC"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24.0</w:t>
            </w:r>
          </w:p>
        </w:tc>
      </w:tr>
      <w:tr w:rsidR="00DC1D29" w:rsidRPr="0063749B" w14:paraId="52899924" w14:textId="77777777">
        <w:tblPrEx>
          <w:tblCellMar>
            <w:top w:w="0" w:type="dxa"/>
            <w:bottom w:w="0" w:type="dxa"/>
          </w:tblCellMar>
        </w:tblPrEx>
        <w:tc>
          <w:tcPr>
            <w:tcW w:w="3240" w:type="dxa"/>
            <w:tcBorders>
              <w:top w:val="nil"/>
              <w:left w:val="nil"/>
              <w:bottom w:val="nil"/>
              <w:right w:val="nil"/>
            </w:tcBorders>
            <w:shd w:val="clear" w:color="auto" w:fill="FFFFFF"/>
          </w:tcPr>
          <w:p w14:paraId="694690AF" w14:textId="77777777" w:rsidR="00DC1D29" w:rsidRPr="002774A1" w:rsidRDefault="00DC1D29" w:rsidP="00DC1D29">
            <w:pPr>
              <w:spacing w:before="60" w:after="60"/>
              <w:ind w:left="50" w:right="140" w:firstLine="0"/>
              <w:rPr>
                <w:sz w:val="20"/>
              </w:rPr>
            </w:pPr>
            <w:r w:rsidRPr="002774A1">
              <w:rPr>
                <w:rFonts w:cs="Courier New"/>
                <w:color w:val="000000"/>
                <w:sz w:val="20"/>
                <w:szCs w:val="52"/>
              </w:rPr>
              <w:t>(4) Investissements directs des e</w:t>
            </w:r>
            <w:r w:rsidRPr="002774A1">
              <w:rPr>
                <w:rFonts w:cs="Courier New"/>
                <w:color w:val="000000"/>
                <w:sz w:val="20"/>
                <w:szCs w:val="52"/>
              </w:rPr>
              <w:t>n</w:t>
            </w:r>
            <w:r w:rsidRPr="002774A1">
              <w:rPr>
                <w:rFonts w:cs="Courier New"/>
                <w:color w:val="000000"/>
                <w:sz w:val="20"/>
                <w:szCs w:val="52"/>
              </w:rPr>
              <w:t>treprises sous contr</w:t>
            </w:r>
            <w:r w:rsidRPr="002774A1">
              <w:rPr>
                <w:color w:val="000000"/>
                <w:sz w:val="20"/>
                <w:szCs w:val="52"/>
              </w:rPr>
              <w:t>ô</w:t>
            </w:r>
            <w:r w:rsidRPr="002774A1">
              <w:rPr>
                <w:rFonts w:cs="Courier New"/>
                <w:color w:val="000000"/>
                <w:sz w:val="20"/>
                <w:szCs w:val="52"/>
              </w:rPr>
              <w:t>le canadien.  Total.</w:t>
            </w:r>
          </w:p>
        </w:tc>
        <w:tc>
          <w:tcPr>
            <w:tcW w:w="912" w:type="dxa"/>
            <w:tcBorders>
              <w:top w:val="nil"/>
              <w:left w:val="nil"/>
              <w:bottom w:val="nil"/>
              <w:right w:val="nil"/>
            </w:tcBorders>
            <w:shd w:val="clear" w:color="auto" w:fill="FFFFFF"/>
          </w:tcPr>
          <w:p w14:paraId="53298B33" w14:textId="77777777" w:rsidR="00DC1D29" w:rsidRPr="002774A1" w:rsidRDefault="00DC1D29" w:rsidP="00DC1D29">
            <w:pPr>
              <w:spacing w:before="60" w:after="60"/>
              <w:ind w:left="43" w:right="144" w:firstLine="0"/>
              <w:jc w:val="right"/>
              <w:rPr>
                <w:sz w:val="20"/>
              </w:rPr>
            </w:pPr>
          </w:p>
        </w:tc>
        <w:tc>
          <w:tcPr>
            <w:tcW w:w="913" w:type="dxa"/>
            <w:tcBorders>
              <w:top w:val="nil"/>
              <w:left w:val="nil"/>
              <w:bottom w:val="nil"/>
              <w:right w:val="nil"/>
            </w:tcBorders>
            <w:shd w:val="clear" w:color="auto" w:fill="FFFFFF"/>
          </w:tcPr>
          <w:p w14:paraId="7BCE0681" w14:textId="77777777" w:rsidR="00DC1D29" w:rsidRPr="002774A1" w:rsidRDefault="00DC1D29" w:rsidP="00DC1D29">
            <w:pPr>
              <w:spacing w:before="60" w:after="60"/>
              <w:ind w:left="43" w:right="144" w:firstLine="0"/>
              <w:jc w:val="right"/>
              <w:rPr>
                <w:sz w:val="20"/>
              </w:rPr>
            </w:pPr>
          </w:p>
        </w:tc>
        <w:tc>
          <w:tcPr>
            <w:tcW w:w="913" w:type="dxa"/>
            <w:tcBorders>
              <w:top w:val="nil"/>
              <w:left w:val="nil"/>
              <w:bottom w:val="nil"/>
              <w:right w:val="nil"/>
            </w:tcBorders>
            <w:shd w:val="clear" w:color="auto" w:fill="FFFFFF"/>
          </w:tcPr>
          <w:p w14:paraId="29DC810B"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5</w:t>
            </w:r>
            <w:r>
              <w:rPr>
                <w:rFonts w:cs="Courier New"/>
                <w:color w:val="000000"/>
                <w:sz w:val="20"/>
                <w:szCs w:val="52"/>
              </w:rPr>
              <w:t xml:space="preserve"> </w:t>
            </w:r>
            <w:r w:rsidRPr="002774A1">
              <w:rPr>
                <w:rFonts w:cs="Courier New"/>
                <w:color w:val="000000"/>
                <w:sz w:val="20"/>
                <w:szCs w:val="52"/>
              </w:rPr>
              <w:t>445</w:t>
            </w:r>
          </w:p>
        </w:tc>
        <w:tc>
          <w:tcPr>
            <w:tcW w:w="913" w:type="dxa"/>
            <w:tcBorders>
              <w:top w:val="nil"/>
              <w:left w:val="nil"/>
              <w:bottom w:val="nil"/>
              <w:right w:val="nil"/>
            </w:tcBorders>
            <w:shd w:val="clear" w:color="auto" w:fill="FFFFFF"/>
          </w:tcPr>
          <w:p w14:paraId="0B4F5858"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7</w:t>
            </w:r>
            <w:r>
              <w:rPr>
                <w:rFonts w:cs="Courier New"/>
                <w:color w:val="000000"/>
                <w:sz w:val="20"/>
                <w:szCs w:val="52"/>
              </w:rPr>
              <w:t xml:space="preserve"> </w:t>
            </w:r>
            <w:r w:rsidRPr="002774A1">
              <w:rPr>
                <w:rFonts w:cs="Courier New"/>
                <w:color w:val="000000"/>
                <w:sz w:val="20"/>
                <w:szCs w:val="52"/>
              </w:rPr>
              <w:t>451</w:t>
            </w:r>
          </w:p>
        </w:tc>
        <w:tc>
          <w:tcPr>
            <w:tcW w:w="913" w:type="dxa"/>
            <w:tcBorders>
              <w:top w:val="nil"/>
              <w:left w:val="nil"/>
              <w:bottom w:val="nil"/>
              <w:right w:val="nil"/>
            </w:tcBorders>
            <w:shd w:val="clear" w:color="auto" w:fill="FFFFFF"/>
          </w:tcPr>
          <w:p w14:paraId="7DFCD72C"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8</w:t>
            </w:r>
            <w:r>
              <w:rPr>
                <w:rFonts w:cs="Courier New"/>
                <w:color w:val="000000"/>
                <w:sz w:val="20"/>
                <w:szCs w:val="52"/>
              </w:rPr>
              <w:t xml:space="preserve"> </w:t>
            </w:r>
            <w:r w:rsidRPr="002774A1">
              <w:rPr>
                <w:rFonts w:cs="Courier New"/>
                <w:color w:val="000000"/>
                <w:sz w:val="20"/>
                <w:szCs w:val="52"/>
              </w:rPr>
              <w:t>338</w:t>
            </w:r>
          </w:p>
        </w:tc>
        <w:tc>
          <w:tcPr>
            <w:tcW w:w="913" w:type="dxa"/>
            <w:tcBorders>
              <w:top w:val="nil"/>
              <w:left w:val="nil"/>
              <w:bottom w:val="nil"/>
              <w:right w:val="nil"/>
            </w:tcBorders>
            <w:shd w:val="clear" w:color="auto" w:fill="FFFFFF"/>
          </w:tcPr>
          <w:p w14:paraId="67D79D75"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9</w:t>
            </w:r>
            <w:r>
              <w:rPr>
                <w:rFonts w:cs="Courier New"/>
                <w:color w:val="000000"/>
                <w:sz w:val="20"/>
                <w:szCs w:val="52"/>
              </w:rPr>
              <w:t xml:space="preserve"> </w:t>
            </w:r>
            <w:r w:rsidRPr="002774A1">
              <w:rPr>
                <w:rFonts w:cs="Courier New"/>
                <w:color w:val="000000"/>
                <w:sz w:val="20"/>
                <w:szCs w:val="52"/>
              </w:rPr>
              <w:t>510</w:t>
            </w:r>
          </w:p>
        </w:tc>
        <w:tc>
          <w:tcPr>
            <w:tcW w:w="913" w:type="dxa"/>
            <w:tcBorders>
              <w:top w:val="nil"/>
              <w:left w:val="nil"/>
              <w:bottom w:val="nil"/>
              <w:right w:val="nil"/>
            </w:tcBorders>
            <w:shd w:val="clear" w:color="auto" w:fill="FFFFFF"/>
          </w:tcPr>
          <w:p w14:paraId="55C06FB0"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11</w:t>
            </w:r>
            <w:r>
              <w:rPr>
                <w:rFonts w:cs="Courier New"/>
                <w:color w:val="000000"/>
                <w:sz w:val="20"/>
                <w:szCs w:val="52"/>
              </w:rPr>
              <w:t xml:space="preserve"> </w:t>
            </w:r>
            <w:r w:rsidRPr="002774A1">
              <w:rPr>
                <w:rFonts w:cs="Courier New"/>
                <w:color w:val="000000"/>
                <w:sz w:val="20"/>
                <w:szCs w:val="52"/>
              </w:rPr>
              <w:t>407</w:t>
            </w:r>
          </w:p>
        </w:tc>
      </w:tr>
      <w:tr w:rsidR="00DC1D29" w:rsidRPr="0063749B" w14:paraId="3456044A" w14:textId="77777777">
        <w:tblPrEx>
          <w:tblCellMar>
            <w:top w:w="0" w:type="dxa"/>
            <w:bottom w:w="0" w:type="dxa"/>
          </w:tblCellMar>
        </w:tblPrEx>
        <w:tc>
          <w:tcPr>
            <w:tcW w:w="3240" w:type="dxa"/>
            <w:tcBorders>
              <w:top w:val="nil"/>
              <w:left w:val="nil"/>
              <w:bottom w:val="nil"/>
              <w:right w:val="nil"/>
            </w:tcBorders>
            <w:shd w:val="clear" w:color="auto" w:fill="FFFFFF"/>
          </w:tcPr>
          <w:p w14:paraId="03C4CAA1" w14:textId="77777777" w:rsidR="00DC1D29" w:rsidRPr="002774A1" w:rsidRDefault="00DC1D29" w:rsidP="00DC1D29">
            <w:pPr>
              <w:spacing w:before="60" w:after="60"/>
              <w:ind w:left="50" w:right="140" w:firstLine="0"/>
              <w:rPr>
                <w:sz w:val="20"/>
              </w:rPr>
            </w:pPr>
            <w:r w:rsidRPr="002774A1">
              <w:rPr>
                <w:rFonts w:cs="Courier New"/>
                <w:color w:val="000000"/>
                <w:sz w:val="20"/>
                <w:szCs w:val="52"/>
              </w:rPr>
              <w:t>(5) Investissements directs des e</w:t>
            </w:r>
            <w:r w:rsidRPr="002774A1">
              <w:rPr>
                <w:rFonts w:cs="Courier New"/>
                <w:color w:val="000000"/>
                <w:sz w:val="20"/>
                <w:szCs w:val="52"/>
              </w:rPr>
              <w:t>n</w:t>
            </w:r>
            <w:r w:rsidRPr="002774A1">
              <w:rPr>
                <w:rFonts w:cs="Courier New"/>
                <w:color w:val="000000"/>
                <w:sz w:val="20"/>
                <w:szCs w:val="52"/>
              </w:rPr>
              <w:t>trepr</w:t>
            </w:r>
            <w:r w:rsidRPr="002774A1">
              <w:rPr>
                <w:rFonts w:cs="Courier New"/>
                <w:color w:val="000000"/>
                <w:sz w:val="20"/>
                <w:szCs w:val="52"/>
              </w:rPr>
              <w:t>i</w:t>
            </w:r>
            <w:r w:rsidRPr="002774A1">
              <w:rPr>
                <w:rFonts w:cs="Courier New"/>
                <w:color w:val="000000"/>
                <w:sz w:val="20"/>
                <w:szCs w:val="52"/>
              </w:rPr>
              <w:t>ses sous contr</w:t>
            </w:r>
            <w:r w:rsidRPr="002774A1">
              <w:rPr>
                <w:color w:val="000000"/>
                <w:sz w:val="20"/>
                <w:szCs w:val="52"/>
              </w:rPr>
              <w:t>ô</w:t>
            </w:r>
            <w:r w:rsidRPr="002774A1">
              <w:rPr>
                <w:rFonts w:cs="Courier New"/>
                <w:color w:val="000000"/>
                <w:sz w:val="20"/>
                <w:szCs w:val="52"/>
              </w:rPr>
              <w:t>le canadien dans les pays en voie de d</w:t>
            </w:r>
            <w:r w:rsidRPr="002774A1">
              <w:rPr>
                <w:color w:val="000000"/>
                <w:sz w:val="20"/>
                <w:szCs w:val="52"/>
              </w:rPr>
              <w:t>é</w:t>
            </w:r>
            <w:r w:rsidRPr="002774A1">
              <w:rPr>
                <w:rFonts w:cs="Courier New"/>
                <w:color w:val="000000"/>
                <w:sz w:val="20"/>
                <w:szCs w:val="52"/>
              </w:rPr>
              <w:t>velopp</w:t>
            </w:r>
            <w:r w:rsidRPr="002774A1">
              <w:rPr>
                <w:rFonts w:cs="Courier New"/>
                <w:color w:val="000000"/>
                <w:sz w:val="20"/>
                <w:szCs w:val="52"/>
              </w:rPr>
              <w:t>e</w:t>
            </w:r>
            <w:r w:rsidRPr="002774A1">
              <w:rPr>
                <w:rFonts w:cs="Courier New"/>
                <w:color w:val="000000"/>
                <w:sz w:val="20"/>
                <w:szCs w:val="52"/>
              </w:rPr>
              <w:t>ment (4)</w:t>
            </w:r>
          </w:p>
        </w:tc>
        <w:tc>
          <w:tcPr>
            <w:tcW w:w="912" w:type="dxa"/>
            <w:tcBorders>
              <w:top w:val="nil"/>
              <w:left w:val="nil"/>
              <w:bottom w:val="nil"/>
              <w:right w:val="nil"/>
            </w:tcBorders>
            <w:shd w:val="clear" w:color="auto" w:fill="FFFFFF"/>
          </w:tcPr>
          <w:p w14:paraId="2F9E4015"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376</w:t>
            </w:r>
          </w:p>
        </w:tc>
        <w:tc>
          <w:tcPr>
            <w:tcW w:w="913" w:type="dxa"/>
            <w:tcBorders>
              <w:top w:val="nil"/>
              <w:left w:val="nil"/>
              <w:bottom w:val="nil"/>
              <w:right w:val="nil"/>
            </w:tcBorders>
            <w:shd w:val="clear" w:color="auto" w:fill="FFFFFF"/>
          </w:tcPr>
          <w:p w14:paraId="650D24F1" w14:textId="77777777" w:rsidR="00DC1D29" w:rsidRPr="002774A1" w:rsidRDefault="00DC1D29" w:rsidP="00DC1D29">
            <w:pPr>
              <w:spacing w:before="60" w:after="60"/>
              <w:ind w:left="43" w:right="144" w:firstLine="0"/>
              <w:jc w:val="right"/>
              <w:rPr>
                <w:sz w:val="20"/>
              </w:rPr>
            </w:pPr>
            <w:r>
              <w:rPr>
                <w:rFonts w:cs="Courier New"/>
                <w:color w:val="000000"/>
                <w:sz w:val="20"/>
                <w:szCs w:val="52"/>
              </w:rPr>
              <w:t xml:space="preserve"> </w:t>
            </w:r>
            <w:r w:rsidRPr="002774A1">
              <w:rPr>
                <w:rFonts w:cs="Courier New"/>
                <w:color w:val="000000"/>
                <w:sz w:val="20"/>
                <w:szCs w:val="52"/>
              </w:rPr>
              <w:t>1038</w:t>
            </w:r>
          </w:p>
        </w:tc>
        <w:tc>
          <w:tcPr>
            <w:tcW w:w="913" w:type="dxa"/>
            <w:tcBorders>
              <w:top w:val="nil"/>
              <w:left w:val="nil"/>
              <w:bottom w:val="nil"/>
              <w:right w:val="nil"/>
            </w:tcBorders>
            <w:shd w:val="clear" w:color="auto" w:fill="FFFFFF"/>
          </w:tcPr>
          <w:p w14:paraId="444F1E0C"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1</w:t>
            </w:r>
            <w:r>
              <w:rPr>
                <w:rFonts w:cs="Courier New"/>
                <w:color w:val="000000"/>
                <w:sz w:val="20"/>
                <w:szCs w:val="52"/>
              </w:rPr>
              <w:t xml:space="preserve"> </w:t>
            </w:r>
            <w:r w:rsidRPr="002774A1">
              <w:rPr>
                <w:rFonts w:cs="Courier New"/>
                <w:color w:val="000000"/>
                <w:sz w:val="20"/>
                <w:szCs w:val="52"/>
              </w:rPr>
              <w:t>346</w:t>
            </w:r>
          </w:p>
        </w:tc>
        <w:tc>
          <w:tcPr>
            <w:tcW w:w="913" w:type="dxa"/>
            <w:tcBorders>
              <w:top w:val="nil"/>
              <w:left w:val="nil"/>
              <w:bottom w:val="nil"/>
              <w:right w:val="nil"/>
            </w:tcBorders>
            <w:shd w:val="clear" w:color="auto" w:fill="FFFFFF"/>
          </w:tcPr>
          <w:p w14:paraId="2A408CCD"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1</w:t>
            </w:r>
            <w:r>
              <w:rPr>
                <w:rFonts w:cs="Courier New"/>
                <w:color w:val="000000"/>
                <w:sz w:val="20"/>
                <w:szCs w:val="52"/>
              </w:rPr>
              <w:t xml:space="preserve"> </w:t>
            </w:r>
            <w:r w:rsidRPr="002774A1">
              <w:rPr>
                <w:rFonts w:cs="Courier New"/>
                <w:color w:val="000000"/>
                <w:sz w:val="20"/>
                <w:szCs w:val="52"/>
              </w:rPr>
              <w:t>881</w:t>
            </w:r>
          </w:p>
        </w:tc>
        <w:tc>
          <w:tcPr>
            <w:tcW w:w="913" w:type="dxa"/>
            <w:tcBorders>
              <w:top w:val="nil"/>
              <w:left w:val="nil"/>
              <w:bottom w:val="nil"/>
              <w:right w:val="nil"/>
            </w:tcBorders>
            <w:shd w:val="clear" w:color="auto" w:fill="FFFFFF"/>
          </w:tcPr>
          <w:p w14:paraId="0966512B"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2</w:t>
            </w:r>
            <w:r>
              <w:rPr>
                <w:rFonts w:cs="Courier New"/>
                <w:color w:val="000000"/>
                <w:sz w:val="20"/>
                <w:szCs w:val="52"/>
              </w:rPr>
              <w:t xml:space="preserve"> </w:t>
            </w:r>
            <w:r w:rsidRPr="002774A1">
              <w:rPr>
                <w:rFonts w:cs="Courier New"/>
                <w:color w:val="000000"/>
                <w:sz w:val="20"/>
                <w:szCs w:val="52"/>
              </w:rPr>
              <w:t>086</w:t>
            </w:r>
          </w:p>
        </w:tc>
        <w:tc>
          <w:tcPr>
            <w:tcW w:w="913" w:type="dxa"/>
            <w:tcBorders>
              <w:top w:val="nil"/>
              <w:left w:val="nil"/>
              <w:bottom w:val="nil"/>
              <w:right w:val="nil"/>
            </w:tcBorders>
            <w:shd w:val="clear" w:color="auto" w:fill="FFFFFF"/>
          </w:tcPr>
          <w:p w14:paraId="3544970B"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2</w:t>
            </w:r>
            <w:r>
              <w:rPr>
                <w:rFonts w:cs="Courier New"/>
                <w:color w:val="000000"/>
                <w:sz w:val="20"/>
                <w:szCs w:val="52"/>
              </w:rPr>
              <w:t xml:space="preserve"> </w:t>
            </w:r>
            <w:r w:rsidRPr="002774A1">
              <w:rPr>
                <w:rFonts w:cs="Courier New"/>
                <w:color w:val="000000"/>
                <w:sz w:val="20"/>
                <w:szCs w:val="52"/>
              </w:rPr>
              <w:t>398</w:t>
            </w:r>
          </w:p>
        </w:tc>
        <w:tc>
          <w:tcPr>
            <w:tcW w:w="913" w:type="dxa"/>
            <w:tcBorders>
              <w:top w:val="nil"/>
              <w:left w:val="nil"/>
              <w:bottom w:val="nil"/>
              <w:right w:val="nil"/>
            </w:tcBorders>
            <w:shd w:val="clear" w:color="auto" w:fill="FFFFFF"/>
          </w:tcPr>
          <w:p w14:paraId="23635238"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2</w:t>
            </w:r>
            <w:r>
              <w:rPr>
                <w:rFonts w:cs="Courier New"/>
                <w:color w:val="000000"/>
                <w:sz w:val="20"/>
                <w:szCs w:val="52"/>
              </w:rPr>
              <w:t xml:space="preserve"> </w:t>
            </w:r>
            <w:r w:rsidRPr="002774A1">
              <w:rPr>
                <w:rFonts w:cs="Courier New"/>
                <w:color w:val="000000"/>
                <w:sz w:val="20"/>
                <w:szCs w:val="52"/>
              </w:rPr>
              <w:t>828</w:t>
            </w:r>
          </w:p>
        </w:tc>
      </w:tr>
      <w:tr w:rsidR="00DC1D29" w:rsidRPr="0063749B" w14:paraId="7C9BB2E6" w14:textId="77777777">
        <w:tblPrEx>
          <w:tblCellMar>
            <w:top w:w="0" w:type="dxa"/>
            <w:bottom w:w="0" w:type="dxa"/>
          </w:tblCellMar>
        </w:tblPrEx>
        <w:tc>
          <w:tcPr>
            <w:tcW w:w="3240" w:type="dxa"/>
            <w:tcBorders>
              <w:top w:val="nil"/>
              <w:left w:val="nil"/>
              <w:right w:val="nil"/>
            </w:tcBorders>
            <w:shd w:val="clear" w:color="auto" w:fill="FFFFFF"/>
          </w:tcPr>
          <w:p w14:paraId="62EF4B78" w14:textId="77777777" w:rsidR="00DC1D29" w:rsidRPr="002774A1" w:rsidRDefault="00DC1D29" w:rsidP="00DC1D29">
            <w:pPr>
              <w:spacing w:before="60" w:after="60"/>
              <w:ind w:left="50" w:right="140" w:firstLine="0"/>
              <w:rPr>
                <w:sz w:val="20"/>
              </w:rPr>
            </w:pPr>
            <w:r w:rsidRPr="002774A1">
              <w:rPr>
                <w:rFonts w:cs="Courier New"/>
                <w:color w:val="000000"/>
                <w:sz w:val="20"/>
                <w:szCs w:val="52"/>
              </w:rPr>
              <w:t>(6) Investissements directs sous contr</w:t>
            </w:r>
            <w:r w:rsidRPr="002774A1">
              <w:rPr>
                <w:color w:val="000000"/>
                <w:sz w:val="20"/>
                <w:szCs w:val="52"/>
              </w:rPr>
              <w:t>ô</w:t>
            </w:r>
            <w:r w:rsidRPr="002774A1">
              <w:rPr>
                <w:rFonts w:cs="Courier New"/>
                <w:color w:val="000000"/>
                <w:sz w:val="20"/>
                <w:szCs w:val="52"/>
              </w:rPr>
              <w:t>le canadien en Z du total des investiss</w:t>
            </w:r>
            <w:r w:rsidRPr="002774A1">
              <w:rPr>
                <w:rFonts w:cs="Courier New"/>
                <w:color w:val="000000"/>
                <w:sz w:val="20"/>
                <w:szCs w:val="52"/>
              </w:rPr>
              <w:t>e</w:t>
            </w:r>
            <w:r w:rsidRPr="002774A1">
              <w:rPr>
                <w:rFonts w:cs="Courier New"/>
                <w:color w:val="000000"/>
                <w:sz w:val="20"/>
                <w:szCs w:val="52"/>
              </w:rPr>
              <w:t xml:space="preserve">ments directs </w:t>
            </w:r>
            <w:r w:rsidRPr="002774A1">
              <w:rPr>
                <w:color w:val="000000"/>
                <w:sz w:val="20"/>
                <w:szCs w:val="52"/>
              </w:rPr>
              <w:t xml:space="preserve">à </w:t>
            </w:r>
            <w:r w:rsidRPr="002774A1">
              <w:rPr>
                <w:rFonts w:cs="Courier New"/>
                <w:color w:val="000000"/>
                <w:sz w:val="20"/>
                <w:szCs w:val="52"/>
              </w:rPr>
              <w:t>l'</w:t>
            </w:r>
            <w:r w:rsidRPr="002774A1">
              <w:rPr>
                <w:color w:val="000000"/>
                <w:sz w:val="20"/>
                <w:szCs w:val="52"/>
              </w:rPr>
              <w:t>é</w:t>
            </w:r>
            <w:r w:rsidRPr="002774A1">
              <w:rPr>
                <w:rFonts w:cs="Courier New"/>
                <w:color w:val="000000"/>
                <w:sz w:val="20"/>
                <w:szCs w:val="52"/>
              </w:rPr>
              <w:t>tranger  (4)/(l)</w:t>
            </w:r>
          </w:p>
        </w:tc>
        <w:tc>
          <w:tcPr>
            <w:tcW w:w="912" w:type="dxa"/>
            <w:tcBorders>
              <w:top w:val="nil"/>
              <w:left w:val="nil"/>
              <w:right w:val="nil"/>
            </w:tcBorders>
            <w:shd w:val="clear" w:color="auto" w:fill="FFFFFF"/>
          </w:tcPr>
          <w:p w14:paraId="112F2A77" w14:textId="77777777" w:rsidR="00DC1D29" w:rsidRPr="002774A1" w:rsidRDefault="00DC1D29" w:rsidP="00DC1D29">
            <w:pPr>
              <w:spacing w:before="60" w:after="60"/>
              <w:ind w:left="43" w:right="144" w:firstLine="0"/>
              <w:jc w:val="right"/>
              <w:rPr>
                <w:sz w:val="20"/>
              </w:rPr>
            </w:pPr>
          </w:p>
        </w:tc>
        <w:tc>
          <w:tcPr>
            <w:tcW w:w="913" w:type="dxa"/>
            <w:tcBorders>
              <w:top w:val="nil"/>
              <w:left w:val="nil"/>
              <w:right w:val="nil"/>
            </w:tcBorders>
            <w:shd w:val="clear" w:color="auto" w:fill="FFFFFF"/>
          </w:tcPr>
          <w:p w14:paraId="597CD1F9" w14:textId="77777777" w:rsidR="00DC1D29" w:rsidRPr="002774A1" w:rsidRDefault="00DC1D29" w:rsidP="00DC1D29">
            <w:pPr>
              <w:spacing w:before="60" w:after="60"/>
              <w:ind w:left="43" w:right="144" w:firstLine="0"/>
              <w:jc w:val="right"/>
              <w:rPr>
                <w:sz w:val="20"/>
              </w:rPr>
            </w:pPr>
          </w:p>
        </w:tc>
        <w:tc>
          <w:tcPr>
            <w:tcW w:w="913" w:type="dxa"/>
            <w:tcBorders>
              <w:top w:val="nil"/>
              <w:left w:val="nil"/>
              <w:right w:val="nil"/>
            </w:tcBorders>
            <w:shd w:val="clear" w:color="auto" w:fill="FFFFFF"/>
          </w:tcPr>
          <w:p w14:paraId="249026E2"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81.1</w:t>
            </w:r>
          </w:p>
        </w:tc>
        <w:tc>
          <w:tcPr>
            <w:tcW w:w="913" w:type="dxa"/>
            <w:tcBorders>
              <w:top w:val="nil"/>
              <w:left w:val="nil"/>
              <w:right w:val="nil"/>
            </w:tcBorders>
            <w:shd w:val="clear" w:color="auto" w:fill="FFFFFF"/>
          </w:tcPr>
          <w:p w14:paraId="49307562"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80.9</w:t>
            </w:r>
          </w:p>
        </w:tc>
        <w:tc>
          <w:tcPr>
            <w:tcW w:w="913" w:type="dxa"/>
            <w:tcBorders>
              <w:top w:val="nil"/>
              <w:left w:val="nil"/>
              <w:right w:val="nil"/>
            </w:tcBorders>
            <w:shd w:val="clear" w:color="auto" w:fill="FFFFFF"/>
          </w:tcPr>
          <w:p w14:paraId="6313FCCD"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79.2</w:t>
            </w:r>
          </w:p>
        </w:tc>
        <w:tc>
          <w:tcPr>
            <w:tcW w:w="913" w:type="dxa"/>
            <w:tcBorders>
              <w:top w:val="nil"/>
              <w:left w:val="nil"/>
              <w:right w:val="nil"/>
            </w:tcBorders>
            <w:shd w:val="clear" w:color="auto" w:fill="FFFFFF"/>
          </w:tcPr>
          <w:p w14:paraId="10D63A43"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82.7</w:t>
            </w:r>
          </w:p>
        </w:tc>
        <w:tc>
          <w:tcPr>
            <w:tcW w:w="913" w:type="dxa"/>
            <w:tcBorders>
              <w:top w:val="nil"/>
              <w:left w:val="nil"/>
              <w:right w:val="nil"/>
            </w:tcBorders>
            <w:shd w:val="clear" w:color="auto" w:fill="FFFFFF"/>
          </w:tcPr>
          <w:p w14:paraId="0585E480"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84.9</w:t>
            </w:r>
          </w:p>
        </w:tc>
      </w:tr>
      <w:tr w:rsidR="00DC1D29" w:rsidRPr="0063749B" w14:paraId="79642D46" w14:textId="77777777">
        <w:tblPrEx>
          <w:tblCellMar>
            <w:top w:w="0" w:type="dxa"/>
            <w:bottom w:w="0" w:type="dxa"/>
          </w:tblCellMar>
        </w:tblPrEx>
        <w:tc>
          <w:tcPr>
            <w:tcW w:w="3240" w:type="dxa"/>
            <w:tcBorders>
              <w:top w:val="nil"/>
              <w:left w:val="nil"/>
              <w:bottom w:val="single" w:sz="8" w:space="0" w:color="auto"/>
              <w:right w:val="nil"/>
            </w:tcBorders>
            <w:shd w:val="clear" w:color="auto" w:fill="FFFFFF"/>
          </w:tcPr>
          <w:p w14:paraId="7C2B2ECB" w14:textId="77777777" w:rsidR="00DC1D29" w:rsidRPr="002774A1" w:rsidRDefault="00DC1D29" w:rsidP="00DC1D29">
            <w:pPr>
              <w:spacing w:before="60" w:after="60"/>
              <w:ind w:left="50" w:right="140" w:firstLine="0"/>
              <w:rPr>
                <w:sz w:val="20"/>
              </w:rPr>
            </w:pPr>
            <w:r w:rsidRPr="002774A1">
              <w:rPr>
                <w:rFonts w:cs="Courier New"/>
                <w:color w:val="000000"/>
                <w:sz w:val="20"/>
                <w:szCs w:val="52"/>
              </w:rPr>
              <w:t>(7) Investissements directs sous contr</w:t>
            </w:r>
            <w:r w:rsidRPr="002774A1">
              <w:rPr>
                <w:color w:val="000000"/>
                <w:sz w:val="20"/>
                <w:szCs w:val="52"/>
              </w:rPr>
              <w:t>ô</w:t>
            </w:r>
            <w:r w:rsidRPr="002774A1">
              <w:rPr>
                <w:rFonts w:cs="Courier New"/>
                <w:color w:val="000000"/>
                <w:sz w:val="20"/>
                <w:szCs w:val="52"/>
              </w:rPr>
              <w:t>le canadien dans les pays en voie de d</w:t>
            </w:r>
            <w:r w:rsidRPr="002774A1">
              <w:rPr>
                <w:color w:val="000000"/>
                <w:sz w:val="20"/>
                <w:szCs w:val="52"/>
              </w:rPr>
              <w:t>é</w:t>
            </w:r>
            <w:r w:rsidRPr="002774A1">
              <w:rPr>
                <w:rFonts w:cs="Courier New"/>
                <w:color w:val="000000"/>
                <w:sz w:val="20"/>
                <w:szCs w:val="52"/>
              </w:rPr>
              <w:t>v</w:t>
            </w:r>
            <w:r w:rsidRPr="002774A1">
              <w:rPr>
                <w:rFonts w:cs="Courier New"/>
                <w:color w:val="000000"/>
                <w:sz w:val="20"/>
                <w:szCs w:val="52"/>
              </w:rPr>
              <w:t>e</w:t>
            </w:r>
            <w:r w:rsidRPr="002774A1">
              <w:rPr>
                <w:rFonts w:cs="Courier New"/>
                <w:color w:val="000000"/>
                <w:sz w:val="20"/>
                <w:szCs w:val="52"/>
              </w:rPr>
              <w:t xml:space="preserve">loppement en </w:t>
            </w:r>
            <w:r>
              <w:rPr>
                <w:rFonts w:cs="Courier New"/>
                <w:color w:val="000000"/>
                <w:sz w:val="20"/>
                <w:szCs w:val="52"/>
              </w:rPr>
              <w:t>%</w:t>
            </w:r>
            <w:r w:rsidRPr="002774A1">
              <w:rPr>
                <w:rFonts w:cs="Courier New"/>
                <w:color w:val="000000"/>
                <w:sz w:val="20"/>
                <w:szCs w:val="52"/>
              </w:rPr>
              <w:t xml:space="preserve"> du total des investiss</w:t>
            </w:r>
            <w:r w:rsidRPr="002774A1">
              <w:rPr>
                <w:rFonts w:cs="Courier New"/>
                <w:color w:val="000000"/>
                <w:sz w:val="20"/>
                <w:szCs w:val="52"/>
              </w:rPr>
              <w:t>e</w:t>
            </w:r>
            <w:r w:rsidRPr="002774A1">
              <w:rPr>
                <w:rFonts w:cs="Courier New"/>
                <w:color w:val="000000"/>
                <w:sz w:val="20"/>
                <w:szCs w:val="52"/>
              </w:rPr>
              <w:t>ments  (5)/(4)</w:t>
            </w:r>
          </w:p>
        </w:tc>
        <w:tc>
          <w:tcPr>
            <w:tcW w:w="912" w:type="dxa"/>
            <w:tcBorders>
              <w:top w:val="nil"/>
              <w:left w:val="nil"/>
              <w:bottom w:val="single" w:sz="8" w:space="0" w:color="auto"/>
              <w:right w:val="nil"/>
            </w:tcBorders>
            <w:shd w:val="clear" w:color="auto" w:fill="FFFFFF"/>
          </w:tcPr>
          <w:p w14:paraId="1FAF0AB9" w14:textId="77777777" w:rsidR="00DC1D29" w:rsidRPr="002774A1" w:rsidRDefault="00DC1D29" w:rsidP="00DC1D29">
            <w:pPr>
              <w:spacing w:before="60" w:after="60"/>
              <w:ind w:left="43" w:right="144" w:firstLine="0"/>
              <w:jc w:val="right"/>
              <w:rPr>
                <w:sz w:val="20"/>
              </w:rPr>
            </w:pPr>
          </w:p>
        </w:tc>
        <w:tc>
          <w:tcPr>
            <w:tcW w:w="913" w:type="dxa"/>
            <w:tcBorders>
              <w:top w:val="nil"/>
              <w:left w:val="nil"/>
              <w:bottom w:val="single" w:sz="8" w:space="0" w:color="auto"/>
              <w:right w:val="nil"/>
            </w:tcBorders>
            <w:shd w:val="clear" w:color="auto" w:fill="FFFFFF"/>
          </w:tcPr>
          <w:p w14:paraId="193B211E" w14:textId="77777777" w:rsidR="00DC1D29" w:rsidRPr="002774A1" w:rsidRDefault="00DC1D29" w:rsidP="00DC1D29">
            <w:pPr>
              <w:spacing w:before="60" w:after="60"/>
              <w:ind w:left="43" w:right="144" w:firstLine="0"/>
              <w:jc w:val="right"/>
              <w:rPr>
                <w:sz w:val="20"/>
              </w:rPr>
            </w:pPr>
          </w:p>
        </w:tc>
        <w:tc>
          <w:tcPr>
            <w:tcW w:w="913" w:type="dxa"/>
            <w:tcBorders>
              <w:top w:val="nil"/>
              <w:left w:val="nil"/>
              <w:bottom w:val="single" w:sz="8" w:space="0" w:color="auto"/>
              <w:right w:val="nil"/>
            </w:tcBorders>
            <w:shd w:val="clear" w:color="auto" w:fill="FFFFFF"/>
          </w:tcPr>
          <w:p w14:paraId="0C72416F"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25.0</w:t>
            </w:r>
          </w:p>
        </w:tc>
        <w:tc>
          <w:tcPr>
            <w:tcW w:w="913" w:type="dxa"/>
            <w:tcBorders>
              <w:top w:val="nil"/>
              <w:left w:val="nil"/>
              <w:bottom w:val="single" w:sz="8" w:space="0" w:color="auto"/>
              <w:right w:val="nil"/>
            </w:tcBorders>
            <w:shd w:val="clear" w:color="auto" w:fill="FFFFFF"/>
          </w:tcPr>
          <w:p w14:paraId="16450862"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25.0</w:t>
            </w:r>
          </w:p>
        </w:tc>
        <w:tc>
          <w:tcPr>
            <w:tcW w:w="913" w:type="dxa"/>
            <w:tcBorders>
              <w:top w:val="nil"/>
              <w:left w:val="nil"/>
              <w:bottom w:val="single" w:sz="8" w:space="0" w:color="auto"/>
              <w:right w:val="nil"/>
            </w:tcBorders>
            <w:shd w:val="clear" w:color="auto" w:fill="FFFFFF"/>
          </w:tcPr>
          <w:p w14:paraId="715F4EE5"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25.0</w:t>
            </w:r>
          </w:p>
        </w:tc>
        <w:tc>
          <w:tcPr>
            <w:tcW w:w="913" w:type="dxa"/>
            <w:tcBorders>
              <w:top w:val="nil"/>
              <w:left w:val="nil"/>
              <w:bottom w:val="single" w:sz="8" w:space="0" w:color="auto"/>
              <w:right w:val="nil"/>
            </w:tcBorders>
            <w:shd w:val="clear" w:color="auto" w:fill="FFFFFF"/>
          </w:tcPr>
          <w:p w14:paraId="7062A957"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25.0</w:t>
            </w:r>
          </w:p>
        </w:tc>
        <w:tc>
          <w:tcPr>
            <w:tcW w:w="913" w:type="dxa"/>
            <w:tcBorders>
              <w:top w:val="nil"/>
              <w:left w:val="nil"/>
              <w:bottom w:val="single" w:sz="8" w:space="0" w:color="auto"/>
              <w:right w:val="nil"/>
            </w:tcBorders>
            <w:shd w:val="clear" w:color="auto" w:fill="FFFFFF"/>
          </w:tcPr>
          <w:p w14:paraId="14075C14" w14:textId="77777777" w:rsidR="00DC1D29" w:rsidRPr="002774A1" w:rsidRDefault="00DC1D29" w:rsidP="00DC1D29">
            <w:pPr>
              <w:spacing w:before="60" w:after="60"/>
              <w:ind w:left="43" w:right="144" w:firstLine="0"/>
              <w:jc w:val="right"/>
              <w:rPr>
                <w:sz w:val="20"/>
              </w:rPr>
            </w:pPr>
            <w:r w:rsidRPr="002774A1">
              <w:rPr>
                <w:rFonts w:cs="Courier New"/>
                <w:color w:val="000000"/>
                <w:sz w:val="20"/>
                <w:szCs w:val="52"/>
              </w:rPr>
              <w:t>25.0</w:t>
            </w:r>
          </w:p>
        </w:tc>
      </w:tr>
    </w:tbl>
    <w:p w14:paraId="1329D79C" w14:textId="77777777" w:rsidR="00DC1D29" w:rsidRPr="0063749B" w:rsidRDefault="00DC1D29" w:rsidP="00DC1D29">
      <w:pPr>
        <w:pStyle w:val="figst0"/>
      </w:pPr>
      <w:r w:rsidRPr="00EE3498">
        <w:t>Source : Stat. Can. 67.202 et Steven W. Langdon,</w:t>
      </w:r>
      <w:r w:rsidRPr="0063749B">
        <w:t xml:space="preserve"> La présence des sociétés can</w:t>
      </w:r>
      <w:r w:rsidRPr="0063749B">
        <w:t>a</w:t>
      </w:r>
      <w:r w:rsidRPr="0063749B">
        <w:t>diennes dans le</w:t>
      </w:r>
      <w:r>
        <w:t xml:space="preserve"> </w:t>
      </w:r>
      <w:r w:rsidRPr="0063749B">
        <w:rPr>
          <w:position w:val="4"/>
        </w:rPr>
        <w:t>Tiers-Monde, op. cit.,</w:t>
      </w:r>
      <w:r w:rsidRPr="00EE3498">
        <w:rPr>
          <w:position w:val="4"/>
        </w:rPr>
        <w:t xml:space="preserve"> p. 11.</w:t>
      </w:r>
    </w:p>
    <w:p w14:paraId="474134D8" w14:textId="77777777" w:rsidR="00DC1D29" w:rsidRDefault="00DC1D29" w:rsidP="00DC1D29">
      <w:pPr>
        <w:spacing w:before="120" w:after="120"/>
        <w:jc w:val="both"/>
      </w:pPr>
    </w:p>
    <w:p w14:paraId="2B950CA6" w14:textId="77777777" w:rsidR="00DC1D29" w:rsidRPr="005F1EFD" w:rsidRDefault="00DC1D29" w:rsidP="00DC1D29">
      <w:pPr>
        <w:spacing w:before="120" w:after="120"/>
        <w:jc w:val="both"/>
      </w:pPr>
      <w:r>
        <w:br w:type="page"/>
      </w:r>
      <w:r w:rsidRPr="005F1EFD">
        <w:t>En fait il n’en est rien. La présence des compagnies canadiennes</w:t>
      </w:r>
      <w:r>
        <w:t xml:space="preserve"> </w:t>
      </w:r>
      <w:r w:rsidRPr="005F1EFD">
        <w:t>dans les P.e.D. ne peut être considérée sous l’angle d’une vision ne</w:t>
      </w:r>
      <w:r w:rsidRPr="005F1EFD">
        <w:t>u</w:t>
      </w:r>
      <w:r w:rsidRPr="005F1EFD">
        <w:t>traliste et tiers</w:t>
      </w:r>
      <w:r>
        <w:t>-</w:t>
      </w:r>
      <w:r w:rsidRPr="005F1EFD">
        <w:t>mondiste telle qu’elle semble ressortir des discours o</w:t>
      </w:r>
      <w:r w:rsidRPr="005F1EFD">
        <w:t>f</w:t>
      </w:r>
      <w:r w:rsidRPr="005F1EFD">
        <w:t>ficiels en matière de relations internationales. Non seulement la pr</w:t>
      </w:r>
      <w:r w:rsidRPr="005F1EFD">
        <w:t>é</w:t>
      </w:r>
      <w:r w:rsidRPr="005F1EFD">
        <w:t>sence des compagnies canadiennes dans les pays en voie de dévelo</w:t>
      </w:r>
      <w:r w:rsidRPr="005F1EFD">
        <w:t>p</w:t>
      </w:r>
      <w:r w:rsidRPr="005F1EFD">
        <w:t>pement est-elle aujourd’hui très marquée</w:t>
      </w:r>
      <w:r>
        <w:t xml:space="preserve">  [79] </w:t>
      </w:r>
      <w:r w:rsidRPr="005F1EFD">
        <w:t>mais, par surcroît, cette présence, largement encouragée et a</w:t>
      </w:r>
      <w:r w:rsidRPr="005F1EFD">
        <w:t>p</w:t>
      </w:r>
      <w:r w:rsidRPr="005F1EFD">
        <w:t>puyée tant techniquement que financièrement par le gouvernement fédéral, ne profite guère aux pays d’accueil.</w:t>
      </w:r>
    </w:p>
    <w:p w14:paraId="10130F67" w14:textId="77777777" w:rsidR="00DC1D29" w:rsidRPr="005F1EFD" w:rsidRDefault="00DC1D29" w:rsidP="00DC1D29">
      <w:pPr>
        <w:spacing w:before="120" w:after="120"/>
        <w:jc w:val="both"/>
      </w:pPr>
      <w:r w:rsidRPr="005F1EFD">
        <w:t>Nous avons mentionné plus haut que les investissements directs dans les P.e.D. constituaient 24</w:t>
      </w:r>
      <w:r>
        <w:t>%</w:t>
      </w:r>
      <w:r w:rsidRPr="005F1EFD">
        <w:t xml:space="preserve"> environ du total de l’investissement direct canadien à l’étranger. Ce pourcentage peut paraître peu impo</w:t>
      </w:r>
      <w:r w:rsidRPr="005F1EFD">
        <w:t>r</w:t>
      </w:r>
      <w:r w:rsidRPr="005F1EFD">
        <w:t>tant au premier abord. En fait, il cache certaines réalités plus crues.</w:t>
      </w:r>
    </w:p>
    <w:p w14:paraId="4642A6C1" w14:textId="77777777" w:rsidR="00DC1D29" w:rsidRPr="005F1EFD" w:rsidRDefault="00DC1D29" w:rsidP="00DC1D29">
      <w:pPr>
        <w:spacing w:before="120" w:after="120"/>
        <w:jc w:val="both"/>
      </w:pPr>
      <w:r w:rsidRPr="005F1EFD">
        <w:t>Tout d’abord, il faut constater une présence canadienne accrue dans les années soixante-dix par rapport aux années soixante. C’est ce que confirment les données relatives à la part de l’investissement d</w:t>
      </w:r>
      <w:r w:rsidRPr="005F1EFD">
        <w:t>i</w:t>
      </w:r>
      <w:r w:rsidRPr="005F1EFD">
        <w:t>rect canadien vers les P.e.D. à la fois par rapport au P.N.B. et par ra</w:t>
      </w:r>
      <w:r w:rsidRPr="005F1EFD">
        <w:t>p</w:t>
      </w:r>
      <w:r w:rsidRPr="005F1EFD">
        <w:t>port à l’ensemble des pays membres du Comité d’aide au développ</w:t>
      </w:r>
      <w:r w:rsidRPr="005F1EFD">
        <w:t>e</w:t>
      </w:r>
      <w:r w:rsidRPr="005F1EFD">
        <w:t>ment (CAD) de l’OCDE. Ainsi, de 0,06</w:t>
      </w:r>
      <w:r>
        <w:t>%</w:t>
      </w:r>
      <w:r w:rsidRPr="005F1EFD">
        <w:t xml:space="preserve"> qu’était le rapport de l’investissement direct vers les P.e.D. au P.N.B. vers 1965, on est pa</w:t>
      </w:r>
      <w:r w:rsidRPr="005F1EFD">
        <w:t>s</w:t>
      </w:r>
      <w:r w:rsidRPr="005F1EFD">
        <w:t>sé à 0,15</w:t>
      </w:r>
      <w:r>
        <w:t>%</w:t>
      </w:r>
      <w:r w:rsidRPr="005F1EFD">
        <w:t xml:space="preserve"> vers 1975 et, de 1,5</w:t>
      </w:r>
      <w:r>
        <w:t>%</w:t>
      </w:r>
      <w:r w:rsidRPr="005F1EFD">
        <w:t xml:space="preserve"> qu’était la part de l’investissement direct canadien dans l’investissement total des pays du CAD vers 1965, on est passé à 2,6</w:t>
      </w:r>
      <w:r>
        <w:t>%</w:t>
      </w:r>
      <w:r w:rsidRPr="005F1EFD">
        <w:t xml:space="preserve"> vers 1975, ce qui placerait le Canada i</w:t>
      </w:r>
      <w:r w:rsidRPr="005F1EFD">
        <w:t>m</w:t>
      </w:r>
      <w:r w:rsidRPr="005F1EFD">
        <w:t xml:space="preserve">médiatement après les </w:t>
      </w:r>
      <w:r>
        <w:t>État</w:t>
      </w:r>
      <w:r w:rsidRPr="005F1EFD">
        <w:t>s-Unis, le Royaume-Uni, l’Allemagne, le Japon et la France</w:t>
      </w:r>
      <w:r w:rsidRPr="005F1EFD">
        <w:rPr>
          <w:vertAlign w:val="superscript"/>
        </w:rPr>
        <w:t>6</w:t>
      </w:r>
      <w:r w:rsidRPr="005F1EFD">
        <w:t>. Ces chiffres peuvent ressembler à une goutte d’eau dans un océan. Après tout, que représentent 2,6</w:t>
      </w:r>
      <w:r>
        <w:t>%</w:t>
      </w:r>
      <w:r w:rsidRPr="005F1EFD">
        <w:t xml:space="preserve"> des investi</w:t>
      </w:r>
      <w:r w:rsidRPr="005F1EFD">
        <w:t>s</w:t>
      </w:r>
      <w:r w:rsidRPr="005F1EFD">
        <w:t>sements totaux lorsqu’on considère que les États-Unis à eux seuls en réalisaient 57,4</w:t>
      </w:r>
      <w:r>
        <w:t>%</w:t>
      </w:r>
      <w:r w:rsidRPr="005F1EFD">
        <w:t> !</w:t>
      </w:r>
    </w:p>
    <w:p w14:paraId="060406C5" w14:textId="77777777" w:rsidR="00DC1D29" w:rsidRPr="005F1EFD" w:rsidRDefault="00DC1D29" w:rsidP="00DC1D29">
      <w:pPr>
        <w:spacing w:before="120" w:after="120"/>
        <w:jc w:val="both"/>
      </w:pPr>
      <w:r w:rsidRPr="005F1EFD">
        <w:t>En fait, là où cela devient intéressant, c’est lorsqu’on regarde de plus près l’origine et la localisation de ces investissements. La plus</w:t>
      </w:r>
      <w:r>
        <w:t xml:space="preserve"> </w:t>
      </w:r>
      <w:r w:rsidRPr="005F1EFD">
        <w:t>grande partie de l’investissement est le fait d’un nombre très lim</w:t>
      </w:r>
      <w:r w:rsidRPr="005F1EFD">
        <w:t>i</w:t>
      </w:r>
      <w:r w:rsidRPr="005F1EFD">
        <w:t>té de compagnies. Ainsi, selon Langdon, sur les 534 compagnies canadie</w:t>
      </w:r>
      <w:r w:rsidRPr="005F1EFD">
        <w:t>n</w:t>
      </w:r>
      <w:r w:rsidRPr="005F1EFD">
        <w:t>nes répertoriées comme ayant investi dans les P.e.D. en 1974, les 5 plus grosses auraient réalisé à elles seules 51,3</w:t>
      </w:r>
      <w:r>
        <w:t>%</w:t>
      </w:r>
      <w:r w:rsidRPr="005F1EFD">
        <w:t xml:space="preserve"> de l’investissement total, les 15 plus grosses 66,1</w:t>
      </w:r>
      <w:r>
        <w:t>%</w:t>
      </w:r>
      <w:r w:rsidRPr="005F1EFD">
        <w:t xml:space="preserve"> et les 33 plus grosses 79,9</w:t>
      </w:r>
      <w:r>
        <w:t>%</w:t>
      </w:r>
      <w:r w:rsidRPr="005F1EFD">
        <w:t> ! Ces chiffres sont d’autant plus significatifs que les 5 plus grosses étaient contrôlées par des intérêts canadiens et que sur les 33, 25 l’étaient. C’est énorme, surtout si l’on considère le rapport de force que peuvent exercer ces grosses compagnies dans les pays d’accueil.</w:t>
      </w:r>
    </w:p>
    <w:p w14:paraId="63846012" w14:textId="77777777" w:rsidR="00DC1D29" w:rsidRPr="005F1EFD" w:rsidRDefault="00DC1D29" w:rsidP="00DC1D29">
      <w:pPr>
        <w:spacing w:before="120" w:after="120"/>
        <w:jc w:val="both"/>
      </w:pPr>
      <w:r w:rsidRPr="005F1EFD">
        <w:t>De plus, loin d’être éparpillés géographiquement, les investiss</w:t>
      </w:r>
      <w:r w:rsidRPr="005F1EFD">
        <w:t>e</w:t>
      </w:r>
      <w:r w:rsidRPr="005F1EFD">
        <w:t>ments canadiens sont au contraire très concentrés. Les chiffres du T</w:t>
      </w:r>
      <w:r w:rsidRPr="005F1EFD">
        <w:t>a</w:t>
      </w:r>
      <w:r>
        <w:t>bleau 4 nous le montre</w:t>
      </w:r>
      <w:r w:rsidRPr="005F1EFD">
        <w:t xml:space="preserve"> clairement puisque la majeure partie des inve</w:t>
      </w:r>
      <w:r w:rsidRPr="005F1EFD">
        <w:t>s</w:t>
      </w:r>
      <w:r w:rsidRPr="005F1EFD">
        <w:t>tissements est localisée dans les Caraïbes et en Amérique lat</w:t>
      </w:r>
      <w:r w:rsidRPr="005F1EFD">
        <w:t>i</w:t>
      </w:r>
      <w:r w:rsidRPr="005F1EFD">
        <w:t>ne. Et comme le souligne Langdon, dans certains pays, la présence can</w:t>
      </w:r>
      <w:r w:rsidRPr="005F1EFD">
        <w:t>a</w:t>
      </w:r>
      <w:r w:rsidRPr="005F1EFD">
        <w:t>dienne fait partie des réalités du pays. Aux Bahamas, aux Be</w:t>
      </w:r>
      <w:r w:rsidRPr="005F1EFD">
        <w:t>r</w:t>
      </w:r>
      <w:r w:rsidRPr="005F1EFD">
        <w:t>mudes et à la Jamaïque par exemple, la valeur des investissements canadiens précède de beaucoup celle des investissements britanniques et, co</w:t>
      </w:r>
      <w:r w:rsidRPr="005F1EFD">
        <w:t>m</w:t>
      </w:r>
      <w:r w:rsidRPr="005F1EFD">
        <w:t>parée à celle des investissements américains, elle équivaut à 24</w:t>
      </w:r>
      <w:r>
        <w:t>%</w:t>
      </w:r>
      <w:r w:rsidRPr="005F1EFD">
        <w:t>, 19</w:t>
      </w:r>
      <w:r>
        <w:t>%</w:t>
      </w:r>
      <w:r w:rsidRPr="005F1EFD">
        <w:t xml:space="preserve"> et 17</w:t>
      </w:r>
      <w:r>
        <w:t>%</w:t>
      </w:r>
      <w:r w:rsidRPr="005F1EFD">
        <w:t xml:space="preserve"> respectivement du montant investi par les compagnies américaines. Même chose au Brésil, où le Canada vient nettement au second rang derrière les États-Unis pour un montant représentant 25</w:t>
      </w:r>
      <w:r>
        <w:t>%</w:t>
      </w:r>
      <w:r w:rsidRPr="005F1EFD">
        <w:t xml:space="preserve"> des investissements américains.</w:t>
      </w:r>
    </w:p>
    <w:p w14:paraId="68668EB1" w14:textId="77777777" w:rsidR="00DC1D29" w:rsidRPr="005F1EFD" w:rsidRDefault="00DC1D29" w:rsidP="00DC1D29">
      <w:pPr>
        <w:spacing w:before="120" w:after="120"/>
        <w:jc w:val="both"/>
      </w:pPr>
      <w:r w:rsidRPr="005F1EFD">
        <w:t>La structure sectorielle des investissements canadiens nous pe</w:t>
      </w:r>
      <w:r w:rsidRPr="005F1EFD">
        <w:t>r</w:t>
      </w:r>
      <w:r w:rsidRPr="005F1EFD">
        <w:t>met enfin de voir à la lumière du Tableau</w:t>
      </w:r>
      <w:r>
        <w:t xml:space="preserve"> 5 [80] </w:t>
      </w:r>
      <w:r w:rsidRPr="005F1EFD">
        <w:t>que si, globalement, la localisation des investissements suit les m</w:t>
      </w:r>
      <w:r w:rsidRPr="005F1EFD">
        <w:t>ê</w:t>
      </w:r>
      <w:r w:rsidRPr="005F1EFD">
        <w:t>mes tendances dans les pays en voie de développement que dans les pays développés, il faut quand même y constater une nette préd</w:t>
      </w:r>
      <w:r w:rsidRPr="005F1EFD">
        <w:t>i</w:t>
      </w:r>
      <w:r w:rsidRPr="005F1EFD">
        <w:t>lection pour le secteur des « services publics », le secteur primaire et le secteur financier. En somme, loin de participer directement à l’industrialisation des P.V.D., le capital canadien, conformément à sa structure d’origine, cherche avant tout des sources d’approvisionnement à bon marché et à profiter des retombées de l’industrialisation dans le cadre d’accords intern</w:t>
      </w:r>
      <w:r w:rsidRPr="005F1EFD">
        <w:t>a</w:t>
      </w:r>
      <w:r w:rsidRPr="005F1EFD">
        <w:t>tionaux d’</w:t>
      </w:r>
      <w:r>
        <w:t>État</w:t>
      </w:r>
      <w:r w:rsidRPr="005F1EFD">
        <w:t xml:space="preserve"> à </w:t>
      </w:r>
      <w:r>
        <w:t>État</w:t>
      </w:r>
      <w:r w:rsidRPr="005F1EFD">
        <w:t xml:space="preserve"> ou dans le cadre de plans de financement intern</w:t>
      </w:r>
      <w:r w:rsidRPr="005F1EFD">
        <w:t>a</w:t>
      </w:r>
      <w:r w:rsidRPr="005F1EFD">
        <w:t>tional. Autant de se</w:t>
      </w:r>
      <w:r w:rsidRPr="005F1EFD">
        <w:t>c</w:t>
      </w:r>
      <w:r w:rsidRPr="005F1EFD">
        <w:t>teurs extrêmement lucratifs dans les années soixante-dix !</w:t>
      </w:r>
    </w:p>
    <w:p w14:paraId="417D1BAE" w14:textId="77777777" w:rsidR="00DC1D29" w:rsidRDefault="00DC1D29" w:rsidP="00DC1D29">
      <w:pPr>
        <w:spacing w:before="120" w:after="120"/>
        <w:jc w:val="both"/>
      </w:pPr>
      <w:r>
        <w:br w:type="page"/>
      </w:r>
    </w:p>
    <w:p w14:paraId="779BB3F4" w14:textId="77777777" w:rsidR="00DC1D29" w:rsidRPr="005F1EFD" w:rsidRDefault="00DC1D29" w:rsidP="00DC1D29">
      <w:pPr>
        <w:pStyle w:val="figtitre"/>
      </w:pPr>
      <w:r w:rsidRPr="005F1EFD">
        <w:t>Tableau 4</w:t>
      </w:r>
    </w:p>
    <w:p w14:paraId="2B539E5D" w14:textId="77777777" w:rsidR="00DC1D29" w:rsidRPr="005F1EFD" w:rsidRDefault="00DC1D29" w:rsidP="00DC1D29">
      <w:pPr>
        <w:pStyle w:val="figtitrest"/>
      </w:pPr>
      <w:r w:rsidRPr="005F1EFD">
        <w:t>Répartition procentuelle moyenne des investissements directs c</w:t>
      </w:r>
      <w:r w:rsidRPr="005F1EFD">
        <w:t>a</w:t>
      </w:r>
      <w:r w:rsidRPr="005F1EFD">
        <w:t>nadiens</w:t>
      </w:r>
      <w:r>
        <w:br/>
      </w:r>
      <w:r w:rsidRPr="005F1EFD">
        <w:t>dans les pays en voie de développement pour la période 1972-1977</w:t>
      </w:r>
    </w:p>
    <w:tbl>
      <w:tblPr>
        <w:tblW w:w="0" w:type="auto"/>
        <w:tblInd w:w="40" w:type="dxa"/>
        <w:tblLayout w:type="fixed"/>
        <w:tblCellMar>
          <w:left w:w="40" w:type="dxa"/>
          <w:right w:w="40" w:type="dxa"/>
        </w:tblCellMar>
        <w:tblLook w:val="0000" w:firstRow="0" w:lastRow="0" w:firstColumn="0" w:lastColumn="0" w:noHBand="0" w:noVBand="0"/>
      </w:tblPr>
      <w:tblGrid>
        <w:gridCol w:w="5310"/>
        <w:gridCol w:w="2430"/>
      </w:tblGrid>
      <w:tr w:rsidR="00DC1D29" w:rsidRPr="0077525D" w14:paraId="3FF4083E" w14:textId="77777777">
        <w:tblPrEx>
          <w:tblCellMar>
            <w:top w:w="0" w:type="dxa"/>
            <w:bottom w:w="0" w:type="dxa"/>
          </w:tblCellMar>
        </w:tblPrEx>
        <w:tc>
          <w:tcPr>
            <w:tcW w:w="5310" w:type="dxa"/>
            <w:tcBorders>
              <w:top w:val="single" w:sz="6" w:space="0" w:color="auto"/>
              <w:left w:val="single" w:sz="6" w:space="0" w:color="auto"/>
              <w:bottom w:val="nil"/>
              <w:right w:val="nil"/>
            </w:tcBorders>
            <w:shd w:val="clear" w:color="auto" w:fill="FFFFFF"/>
          </w:tcPr>
          <w:p w14:paraId="41EF200A" w14:textId="77777777" w:rsidR="00DC1D29" w:rsidRPr="0077525D" w:rsidRDefault="00DC1D29" w:rsidP="00DC1D29">
            <w:pPr>
              <w:spacing w:before="60" w:after="60"/>
              <w:ind w:left="320" w:firstLine="0"/>
              <w:rPr>
                <w:sz w:val="24"/>
              </w:rPr>
            </w:pPr>
            <w:r w:rsidRPr="0077525D">
              <w:rPr>
                <w:sz w:val="24"/>
              </w:rPr>
              <w:t>Mexique</w:t>
            </w:r>
          </w:p>
        </w:tc>
        <w:tc>
          <w:tcPr>
            <w:tcW w:w="2430" w:type="dxa"/>
            <w:tcBorders>
              <w:top w:val="single" w:sz="6" w:space="0" w:color="auto"/>
              <w:left w:val="nil"/>
              <w:bottom w:val="nil"/>
              <w:right w:val="single" w:sz="6" w:space="0" w:color="auto"/>
            </w:tcBorders>
            <w:shd w:val="clear" w:color="auto" w:fill="FFFFFF"/>
          </w:tcPr>
          <w:p w14:paraId="0DACF9B3" w14:textId="77777777" w:rsidR="00DC1D29" w:rsidRPr="0077525D" w:rsidRDefault="00DC1D29" w:rsidP="00DC1D29">
            <w:pPr>
              <w:spacing w:before="60" w:after="60"/>
              <w:ind w:right="720" w:firstLine="0"/>
              <w:jc w:val="right"/>
              <w:rPr>
                <w:sz w:val="24"/>
              </w:rPr>
            </w:pPr>
            <w:r w:rsidRPr="0077525D">
              <w:rPr>
                <w:sz w:val="24"/>
              </w:rPr>
              <w:t>2.7</w:t>
            </w:r>
          </w:p>
        </w:tc>
      </w:tr>
      <w:tr w:rsidR="00DC1D29" w:rsidRPr="0077525D" w14:paraId="3A6E2F97" w14:textId="77777777">
        <w:tblPrEx>
          <w:tblCellMar>
            <w:top w:w="0" w:type="dxa"/>
            <w:bottom w:w="0" w:type="dxa"/>
          </w:tblCellMar>
        </w:tblPrEx>
        <w:tc>
          <w:tcPr>
            <w:tcW w:w="5310" w:type="dxa"/>
            <w:tcBorders>
              <w:top w:val="nil"/>
              <w:left w:val="single" w:sz="6" w:space="0" w:color="auto"/>
              <w:bottom w:val="nil"/>
              <w:right w:val="nil"/>
            </w:tcBorders>
            <w:shd w:val="clear" w:color="auto" w:fill="FFFFFF"/>
          </w:tcPr>
          <w:p w14:paraId="0FECFF8E" w14:textId="77777777" w:rsidR="00DC1D29" w:rsidRPr="0077525D" w:rsidRDefault="00DC1D29" w:rsidP="00DC1D29">
            <w:pPr>
              <w:spacing w:before="60" w:after="60"/>
              <w:ind w:left="320" w:firstLine="0"/>
              <w:rPr>
                <w:sz w:val="24"/>
              </w:rPr>
            </w:pPr>
            <w:r w:rsidRPr="0077525D">
              <w:rPr>
                <w:sz w:val="24"/>
              </w:rPr>
              <w:t>Bahamas</w:t>
            </w:r>
          </w:p>
        </w:tc>
        <w:tc>
          <w:tcPr>
            <w:tcW w:w="2430" w:type="dxa"/>
            <w:tcBorders>
              <w:top w:val="nil"/>
              <w:left w:val="nil"/>
              <w:bottom w:val="nil"/>
              <w:right w:val="single" w:sz="6" w:space="0" w:color="auto"/>
            </w:tcBorders>
            <w:shd w:val="clear" w:color="auto" w:fill="FFFFFF"/>
          </w:tcPr>
          <w:p w14:paraId="12149393" w14:textId="77777777" w:rsidR="00DC1D29" w:rsidRPr="0077525D" w:rsidRDefault="00DC1D29" w:rsidP="00DC1D29">
            <w:pPr>
              <w:spacing w:before="60" w:after="60"/>
              <w:ind w:right="720" w:firstLine="0"/>
              <w:jc w:val="right"/>
              <w:rPr>
                <w:sz w:val="24"/>
              </w:rPr>
            </w:pPr>
            <w:r w:rsidRPr="0077525D">
              <w:rPr>
                <w:sz w:val="24"/>
              </w:rPr>
              <w:t>6.7</w:t>
            </w:r>
          </w:p>
        </w:tc>
      </w:tr>
      <w:tr w:rsidR="00DC1D29" w:rsidRPr="0077525D" w14:paraId="58CC021A" w14:textId="77777777">
        <w:tblPrEx>
          <w:tblCellMar>
            <w:top w:w="0" w:type="dxa"/>
            <w:bottom w:w="0" w:type="dxa"/>
          </w:tblCellMar>
        </w:tblPrEx>
        <w:tc>
          <w:tcPr>
            <w:tcW w:w="5310" w:type="dxa"/>
            <w:tcBorders>
              <w:top w:val="nil"/>
              <w:left w:val="single" w:sz="6" w:space="0" w:color="auto"/>
              <w:bottom w:val="nil"/>
              <w:right w:val="nil"/>
            </w:tcBorders>
            <w:shd w:val="clear" w:color="auto" w:fill="FFFFFF"/>
          </w:tcPr>
          <w:p w14:paraId="30248EBF" w14:textId="77777777" w:rsidR="00DC1D29" w:rsidRPr="0077525D" w:rsidRDefault="00DC1D29" w:rsidP="00DC1D29">
            <w:pPr>
              <w:spacing w:before="60" w:after="60"/>
              <w:ind w:left="320" w:firstLine="0"/>
              <w:rPr>
                <w:sz w:val="24"/>
              </w:rPr>
            </w:pPr>
            <w:r w:rsidRPr="0077525D">
              <w:rPr>
                <w:sz w:val="24"/>
              </w:rPr>
              <w:t>Bermudes</w:t>
            </w:r>
          </w:p>
        </w:tc>
        <w:tc>
          <w:tcPr>
            <w:tcW w:w="2430" w:type="dxa"/>
            <w:tcBorders>
              <w:top w:val="nil"/>
              <w:left w:val="nil"/>
              <w:bottom w:val="nil"/>
              <w:right w:val="single" w:sz="6" w:space="0" w:color="auto"/>
            </w:tcBorders>
            <w:shd w:val="clear" w:color="auto" w:fill="FFFFFF"/>
          </w:tcPr>
          <w:p w14:paraId="0584F587" w14:textId="77777777" w:rsidR="00DC1D29" w:rsidRPr="0077525D" w:rsidRDefault="00DC1D29" w:rsidP="00DC1D29">
            <w:pPr>
              <w:spacing w:before="60" w:after="60"/>
              <w:ind w:right="720" w:firstLine="0"/>
              <w:jc w:val="right"/>
              <w:rPr>
                <w:sz w:val="24"/>
              </w:rPr>
            </w:pPr>
            <w:r w:rsidRPr="0077525D">
              <w:rPr>
                <w:sz w:val="24"/>
              </w:rPr>
              <w:t>16.6</w:t>
            </w:r>
          </w:p>
        </w:tc>
      </w:tr>
      <w:tr w:rsidR="00DC1D29" w:rsidRPr="0077525D" w14:paraId="3DD5837C" w14:textId="77777777">
        <w:tblPrEx>
          <w:tblCellMar>
            <w:top w:w="0" w:type="dxa"/>
            <w:bottom w:w="0" w:type="dxa"/>
          </w:tblCellMar>
        </w:tblPrEx>
        <w:tc>
          <w:tcPr>
            <w:tcW w:w="5310" w:type="dxa"/>
            <w:tcBorders>
              <w:top w:val="nil"/>
              <w:left w:val="single" w:sz="6" w:space="0" w:color="auto"/>
              <w:bottom w:val="nil"/>
              <w:right w:val="nil"/>
            </w:tcBorders>
            <w:shd w:val="clear" w:color="auto" w:fill="FFFFFF"/>
          </w:tcPr>
          <w:p w14:paraId="257972EB" w14:textId="77777777" w:rsidR="00DC1D29" w:rsidRPr="0077525D" w:rsidRDefault="00DC1D29" w:rsidP="00DC1D29">
            <w:pPr>
              <w:spacing w:before="60" w:after="60"/>
              <w:ind w:left="320" w:firstLine="0"/>
              <w:rPr>
                <w:sz w:val="24"/>
              </w:rPr>
            </w:pPr>
            <w:r w:rsidRPr="0077525D">
              <w:rPr>
                <w:sz w:val="24"/>
              </w:rPr>
              <w:t>Caraïbes</w:t>
            </w:r>
          </w:p>
        </w:tc>
        <w:tc>
          <w:tcPr>
            <w:tcW w:w="2430" w:type="dxa"/>
            <w:tcBorders>
              <w:top w:val="nil"/>
              <w:left w:val="nil"/>
              <w:bottom w:val="nil"/>
              <w:right w:val="single" w:sz="6" w:space="0" w:color="auto"/>
            </w:tcBorders>
            <w:shd w:val="clear" w:color="auto" w:fill="FFFFFF"/>
          </w:tcPr>
          <w:p w14:paraId="3F3A622F" w14:textId="77777777" w:rsidR="00DC1D29" w:rsidRPr="0077525D" w:rsidRDefault="00DC1D29" w:rsidP="00DC1D29">
            <w:pPr>
              <w:spacing w:before="60" w:after="60"/>
              <w:ind w:right="720" w:firstLine="0"/>
              <w:jc w:val="right"/>
              <w:rPr>
                <w:sz w:val="24"/>
              </w:rPr>
            </w:pPr>
            <w:r w:rsidRPr="0077525D">
              <w:rPr>
                <w:sz w:val="24"/>
              </w:rPr>
              <w:t>19.1</w:t>
            </w:r>
          </w:p>
        </w:tc>
      </w:tr>
      <w:tr w:rsidR="00DC1D29" w:rsidRPr="0077525D" w14:paraId="328CA28A" w14:textId="77777777">
        <w:tblPrEx>
          <w:tblCellMar>
            <w:top w:w="0" w:type="dxa"/>
            <w:bottom w:w="0" w:type="dxa"/>
          </w:tblCellMar>
        </w:tblPrEx>
        <w:tc>
          <w:tcPr>
            <w:tcW w:w="5310" w:type="dxa"/>
            <w:tcBorders>
              <w:top w:val="nil"/>
              <w:left w:val="single" w:sz="6" w:space="0" w:color="auto"/>
              <w:bottom w:val="nil"/>
              <w:right w:val="nil"/>
            </w:tcBorders>
            <w:shd w:val="clear" w:color="auto" w:fill="FFFFFF"/>
          </w:tcPr>
          <w:p w14:paraId="432200CA" w14:textId="77777777" w:rsidR="00DC1D29" w:rsidRPr="0077525D" w:rsidRDefault="00DC1D29" w:rsidP="00DC1D29">
            <w:pPr>
              <w:spacing w:before="60" w:after="60"/>
              <w:ind w:left="320" w:firstLine="0"/>
              <w:rPr>
                <w:sz w:val="24"/>
              </w:rPr>
            </w:pPr>
            <w:r w:rsidRPr="0077525D">
              <w:rPr>
                <w:sz w:val="24"/>
              </w:rPr>
              <w:t>Amérique du Sud et Amérique Centrale</w:t>
            </w:r>
          </w:p>
        </w:tc>
        <w:tc>
          <w:tcPr>
            <w:tcW w:w="2430" w:type="dxa"/>
            <w:tcBorders>
              <w:top w:val="nil"/>
              <w:left w:val="nil"/>
              <w:bottom w:val="nil"/>
              <w:right w:val="single" w:sz="6" w:space="0" w:color="auto"/>
            </w:tcBorders>
            <w:shd w:val="clear" w:color="auto" w:fill="FFFFFF"/>
          </w:tcPr>
          <w:p w14:paraId="0A852FEF" w14:textId="77777777" w:rsidR="00DC1D29" w:rsidRPr="0077525D" w:rsidRDefault="00DC1D29" w:rsidP="00DC1D29">
            <w:pPr>
              <w:spacing w:before="60" w:after="60"/>
              <w:ind w:right="720" w:firstLine="0"/>
              <w:jc w:val="right"/>
              <w:rPr>
                <w:sz w:val="24"/>
              </w:rPr>
            </w:pPr>
            <w:r w:rsidRPr="0077525D">
              <w:rPr>
                <w:sz w:val="24"/>
              </w:rPr>
              <w:t>49.2</w:t>
            </w:r>
          </w:p>
        </w:tc>
      </w:tr>
      <w:tr w:rsidR="00DC1D29" w:rsidRPr="0077525D" w14:paraId="684E5684" w14:textId="77777777">
        <w:tblPrEx>
          <w:tblCellMar>
            <w:top w:w="0" w:type="dxa"/>
            <w:bottom w:w="0" w:type="dxa"/>
          </w:tblCellMar>
        </w:tblPrEx>
        <w:tc>
          <w:tcPr>
            <w:tcW w:w="5310" w:type="dxa"/>
            <w:tcBorders>
              <w:top w:val="nil"/>
              <w:left w:val="single" w:sz="6" w:space="0" w:color="auto"/>
              <w:bottom w:val="nil"/>
              <w:right w:val="nil"/>
            </w:tcBorders>
            <w:shd w:val="clear" w:color="auto" w:fill="FFFFFF"/>
          </w:tcPr>
          <w:p w14:paraId="5844633F" w14:textId="77777777" w:rsidR="00DC1D29" w:rsidRPr="0077525D" w:rsidRDefault="00DC1D29" w:rsidP="00DC1D29">
            <w:pPr>
              <w:spacing w:before="60" w:after="60"/>
              <w:ind w:left="320" w:firstLine="0"/>
              <w:rPr>
                <w:sz w:val="24"/>
              </w:rPr>
            </w:pPr>
            <w:r w:rsidRPr="0077525D">
              <w:rPr>
                <w:sz w:val="24"/>
              </w:rPr>
              <w:t>Afrique</w:t>
            </w:r>
          </w:p>
        </w:tc>
        <w:tc>
          <w:tcPr>
            <w:tcW w:w="2430" w:type="dxa"/>
            <w:tcBorders>
              <w:top w:val="nil"/>
              <w:left w:val="nil"/>
              <w:bottom w:val="nil"/>
              <w:right w:val="single" w:sz="6" w:space="0" w:color="auto"/>
            </w:tcBorders>
            <w:shd w:val="clear" w:color="auto" w:fill="FFFFFF"/>
          </w:tcPr>
          <w:p w14:paraId="52A03CEE" w14:textId="77777777" w:rsidR="00DC1D29" w:rsidRPr="0077525D" w:rsidRDefault="00DC1D29" w:rsidP="00DC1D29">
            <w:pPr>
              <w:spacing w:before="60" w:after="60"/>
              <w:ind w:right="720" w:firstLine="0"/>
              <w:jc w:val="right"/>
              <w:rPr>
                <w:sz w:val="24"/>
              </w:rPr>
            </w:pPr>
            <w:r w:rsidRPr="0077525D">
              <w:rPr>
                <w:sz w:val="24"/>
              </w:rPr>
              <w:t>1.7</w:t>
            </w:r>
          </w:p>
        </w:tc>
      </w:tr>
      <w:tr w:rsidR="00DC1D29" w:rsidRPr="0077525D" w14:paraId="6BA5F5EE" w14:textId="77777777">
        <w:tblPrEx>
          <w:tblCellMar>
            <w:top w:w="0" w:type="dxa"/>
            <w:bottom w:w="0" w:type="dxa"/>
          </w:tblCellMar>
        </w:tblPrEx>
        <w:tc>
          <w:tcPr>
            <w:tcW w:w="5310" w:type="dxa"/>
            <w:tcBorders>
              <w:top w:val="nil"/>
              <w:left w:val="single" w:sz="6" w:space="0" w:color="auto"/>
              <w:bottom w:val="nil"/>
              <w:right w:val="nil"/>
            </w:tcBorders>
            <w:shd w:val="clear" w:color="auto" w:fill="FFFFFF"/>
          </w:tcPr>
          <w:p w14:paraId="205A00EA" w14:textId="77777777" w:rsidR="00DC1D29" w:rsidRPr="0077525D" w:rsidRDefault="00DC1D29" w:rsidP="00DC1D29">
            <w:pPr>
              <w:spacing w:before="60" w:after="60"/>
              <w:ind w:left="320" w:firstLine="0"/>
              <w:rPr>
                <w:sz w:val="24"/>
              </w:rPr>
            </w:pPr>
            <w:r w:rsidRPr="0077525D">
              <w:rPr>
                <w:sz w:val="24"/>
              </w:rPr>
              <w:t>Asie; autres</w:t>
            </w:r>
          </w:p>
        </w:tc>
        <w:tc>
          <w:tcPr>
            <w:tcW w:w="2430" w:type="dxa"/>
            <w:tcBorders>
              <w:top w:val="nil"/>
              <w:left w:val="nil"/>
              <w:bottom w:val="double" w:sz="4" w:space="0" w:color="auto"/>
              <w:right w:val="single" w:sz="6" w:space="0" w:color="auto"/>
            </w:tcBorders>
            <w:shd w:val="clear" w:color="auto" w:fill="FFFFFF"/>
          </w:tcPr>
          <w:p w14:paraId="37E1C742" w14:textId="77777777" w:rsidR="00DC1D29" w:rsidRPr="0077525D" w:rsidRDefault="00DC1D29" w:rsidP="00DC1D29">
            <w:pPr>
              <w:spacing w:before="60" w:after="60"/>
              <w:ind w:right="720" w:firstLine="0"/>
              <w:jc w:val="right"/>
              <w:rPr>
                <w:sz w:val="24"/>
              </w:rPr>
            </w:pPr>
            <w:r w:rsidRPr="0077525D">
              <w:rPr>
                <w:sz w:val="24"/>
              </w:rPr>
              <w:t>13.0</w:t>
            </w:r>
          </w:p>
        </w:tc>
      </w:tr>
      <w:tr w:rsidR="00DC1D29" w:rsidRPr="0077525D" w14:paraId="78787C53" w14:textId="77777777">
        <w:tblPrEx>
          <w:tblCellMar>
            <w:top w:w="0" w:type="dxa"/>
            <w:bottom w:w="0" w:type="dxa"/>
          </w:tblCellMar>
        </w:tblPrEx>
        <w:tc>
          <w:tcPr>
            <w:tcW w:w="5310" w:type="dxa"/>
            <w:tcBorders>
              <w:top w:val="nil"/>
              <w:left w:val="single" w:sz="6" w:space="0" w:color="auto"/>
              <w:bottom w:val="single" w:sz="6" w:space="0" w:color="auto"/>
              <w:right w:val="nil"/>
            </w:tcBorders>
            <w:shd w:val="clear" w:color="auto" w:fill="FFFFFF"/>
          </w:tcPr>
          <w:p w14:paraId="58D8AC30" w14:textId="77777777" w:rsidR="00DC1D29" w:rsidRPr="0077525D" w:rsidRDefault="00DC1D29" w:rsidP="00DC1D29">
            <w:pPr>
              <w:spacing w:before="60" w:after="60"/>
              <w:ind w:left="320" w:firstLine="0"/>
              <w:rPr>
                <w:sz w:val="24"/>
              </w:rPr>
            </w:pPr>
            <w:r w:rsidRPr="0077525D">
              <w:rPr>
                <w:sz w:val="24"/>
              </w:rPr>
              <w:t>TOTAL</w:t>
            </w:r>
          </w:p>
        </w:tc>
        <w:tc>
          <w:tcPr>
            <w:tcW w:w="2430" w:type="dxa"/>
            <w:tcBorders>
              <w:top w:val="double" w:sz="4" w:space="0" w:color="auto"/>
              <w:left w:val="nil"/>
              <w:bottom w:val="single" w:sz="6" w:space="0" w:color="auto"/>
              <w:right w:val="single" w:sz="6" w:space="0" w:color="auto"/>
            </w:tcBorders>
            <w:shd w:val="clear" w:color="auto" w:fill="FFFFFF"/>
          </w:tcPr>
          <w:p w14:paraId="0B5289AE" w14:textId="77777777" w:rsidR="00DC1D29" w:rsidRPr="0077525D" w:rsidRDefault="00DC1D29" w:rsidP="00DC1D29">
            <w:pPr>
              <w:spacing w:before="60" w:after="60"/>
              <w:ind w:right="720" w:firstLine="0"/>
              <w:jc w:val="right"/>
              <w:rPr>
                <w:sz w:val="24"/>
              </w:rPr>
            </w:pPr>
            <w:r w:rsidRPr="0077525D">
              <w:rPr>
                <w:sz w:val="24"/>
              </w:rPr>
              <w:t>100</w:t>
            </w:r>
          </w:p>
        </w:tc>
      </w:tr>
    </w:tbl>
    <w:p w14:paraId="41466B1F" w14:textId="77777777" w:rsidR="00DC1D29" w:rsidRPr="0077525D" w:rsidRDefault="00DC1D29" w:rsidP="00DC1D29">
      <w:pPr>
        <w:spacing w:before="120"/>
        <w:rPr>
          <w:sz w:val="24"/>
        </w:rPr>
      </w:pPr>
      <w:r w:rsidRPr="00DE20E0">
        <w:rPr>
          <w:iCs/>
          <w:sz w:val="24"/>
        </w:rPr>
        <w:t>Source : Stat. Can. 67.202.</w:t>
      </w:r>
      <w:r w:rsidRPr="0077525D">
        <w:rPr>
          <w:i/>
          <w:iCs/>
          <w:sz w:val="24"/>
        </w:rPr>
        <w:t xml:space="preserve"> Bilan canadien des investissements internati</w:t>
      </w:r>
      <w:r w:rsidRPr="0077525D">
        <w:rPr>
          <w:i/>
          <w:iCs/>
          <w:sz w:val="24"/>
        </w:rPr>
        <w:t>o</w:t>
      </w:r>
      <w:r w:rsidRPr="0077525D">
        <w:rPr>
          <w:i/>
          <w:iCs/>
          <w:sz w:val="24"/>
        </w:rPr>
        <w:t xml:space="preserve">naux, </w:t>
      </w:r>
      <w:r w:rsidRPr="00DE20E0">
        <w:rPr>
          <w:iCs/>
          <w:sz w:val="24"/>
        </w:rPr>
        <w:t>Ottawa.</w:t>
      </w:r>
    </w:p>
    <w:p w14:paraId="45885E8D" w14:textId="77777777" w:rsidR="00DC1D29" w:rsidRDefault="00DC1D29" w:rsidP="00DC1D29">
      <w:pPr>
        <w:spacing w:before="120" w:after="120"/>
        <w:jc w:val="both"/>
      </w:pPr>
    </w:p>
    <w:p w14:paraId="1BA01C58" w14:textId="77777777" w:rsidR="00DC1D29" w:rsidRDefault="00DC1D29" w:rsidP="00DC1D29">
      <w:pPr>
        <w:spacing w:before="120" w:after="120"/>
        <w:jc w:val="both"/>
      </w:pPr>
    </w:p>
    <w:p w14:paraId="686C1CA1" w14:textId="77777777" w:rsidR="00DC1D29" w:rsidRPr="005F1EFD" w:rsidRDefault="00DC1D29" w:rsidP="00DC1D29">
      <w:pPr>
        <w:spacing w:before="120" w:after="120"/>
        <w:jc w:val="both"/>
      </w:pPr>
      <w:r w:rsidRPr="005F1EFD">
        <w:t>Remarquons bien que les données présentées ne concernent que les investissements directs, ce qui n’est qu’une facette des rapports que peuvent entretenir les compagnies canadiennes avec les P.e.D.. À n</w:t>
      </w:r>
      <w:r w:rsidRPr="005F1EFD">
        <w:t>o</w:t>
      </w:r>
      <w:r w:rsidRPr="005F1EFD">
        <w:t>tre avis, c’est d’ailleurs une lacune majeure de l’étude de Langdon d’avoir ignoré des questions comme celles des échanges comme</w:t>
      </w:r>
      <w:r w:rsidRPr="005F1EFD">
        <w:t>r</w:t>
      </w:r>
      <w:r w:rsidRPr="005F1EFD">
        <w:t>ciaux, des relations financières, des pr</w:t>
      </w:r>
      <w:r w:rsidRPr="005F1EFD">
        <w:t>o</w:t>
      </w:r>
      <w:r w:rsidRPr="005F1EFD">
        <w:t>jets de développement, etc. Il est quand même significatif de const</w:t>
      </w:r>
      <w:r w:rsidRPr="005F1EFD">
        <w:t>a</w:t>
      </w:r>
      <w:r w:rsidRPr="005F1EFD">
        <w:t>ter, ainsi qu’on peut le voir au Tableau</w:t>
      </w:r>
      <w:r>
        <w:t> </w:t>
      </w:r>
      <w:r w:rsidRPr="005F1EFD">
        <w:t>6, que les relations comme</w:t>
      </w:r>
      <w:r w:rsidRPr="005F1EFD">
        <w:t>r</w:t>
      </w:r>
      <w:r w:rsidRPr="005F1EFD">
        <w:t>ciales entre le Canada et les pays en voie de développement sont très larg</w:t>
      </w:r>
      <w:r w:rsidRPr="005F1EFD">
        <w:t>e</w:t>
      </w:r>
      <w:r w:rsidRPr="005F1EFD">
        <w:t>ment à l’avantage du premier et qu’au bout du compte l’aide apportée à ces pays sert davantage de support au maintien et au développement de ces rel</w:t>
      </w:r>
      <w:r w:rsidRPr="005F1EFD">
        <w:t>a</w:t>
      </w:r>
      <w:r w:rsidRPr="005F1EFD">
        <w:t>tions qu’au réel développement du pays. De même, on ne peut négliger la part des pays en voie de développement dans les engag</w:t>
      </w:r>
      <w:r w:rsidRPr="005F1EFD">
        <w:t>e</w:t>
      </w:r>
      <w:r w:rsidRPr="005F1EFD">
        <w:t>ments des banques canadiennes à l’étranger comme le souligne d’ailleurs F. Moreau dans l’article que nous publions dans le cadre de ce n</w:t>
      </w:r>
      <w:r w:rsidRPr="005F1EFD">
        <w:t>u</w:t>
      </w:r>
      <w:r w:rsidRPr="005F1EFD">
        <w:t>méro. Étant donnée l’importance de ces questions, on aurait pu souhaiter voir l’auteur a</w:t>
      </w:r>
      <w:r w:rsidRPr="005F1EFD">
        <w:t>p</w:t>
      </w:r>
      <w:r w:rsidRPr="005F1EFD">
        <w:t>porter dans son rapport quelques données sur le sujet ou à tout le moins, en faire me</w:t>
      </w:r>
      <w:r w:rsidRPr="005F1EFD">
        <w:t>n</w:t>
      </w:r>
      <w:r w:rsidRPr="005F1EFD">
        <w:t>tion.</w:t>
      </w:r>
    </w:p>
    <w:p w14:paraId="16934354" w14:textId="77777777" w:rsidR="00DC1D29" w:rsidRDefault="00DC1D29" w:rsidP="00DC1D29">
      <w:pPr>
        <w:spacing w:before="120" w:after="120"/>
        <w:jc w:val="both"/>
      </w:pPr>
    </w:p>
    <w:p w14:paraId="2A8AA424" w14:textId="77777777" w:rsidR="00DC1D29" w:rsidRDefault="00DC1D29" w:rsidP="00DC1D29">
      <w:pPr>
        <w:spacing w:before="120" w:after="120"/>
        <w:jc w:val="both"/>
      </w:pPr>
    </w:p>
    <w:p w14:paraId="23C7BC84" w14:textId="77777777" w:rsidR="00DC1D29" w:rsidRPr="00400129" w:rsidRDefault="00DC1D29" w:rsidP="00DC1D29">
      <w:pPr>
        <w:pStyle w:val="a"/>
      </w:pPr>
      <w:r w:rsidRPr="00400129">
        <w:t>À qui profite la présence canadienne dans les P.e.D. ?</w:t>
      </w:r>
    </w:p>
    <w:p w14:paraId="4097D9B6" w14:textId="77777777" w:rsidR="00DC1D29" w:rsidRPr="00C62AE0" w:rsidRDefault="00DC1D29" w:rsidP="00DC1D29">
      <w:pPr>
        <w:jc w:val="both"/>
        <w:rPr>
          <w:sz w:val="20"/>
        </w:rPr>
      </w:pPr>
    </w:p>
    <w:p w14:paraId="1C87F914" w14:textId="77777777" w:rsidR="00DC1D29" w:rsidRPr="005F1EFD" w:rsidRDefault="00DC1D29" w:rsidP="00DC1D29">
      <w:pPr>
        <w:spacing w:before="120" w:after="120"/>
        <w:jc w:val="both"/>
      </w:pPr>
      <w:r w:rsidRPr="005F1EFD">
        <w:t>Quels avantages les pays d’accueil tirent-ils de cette présence c</w:t>
      </w:r>
      <w:r w:rsidRPr="005F1EFD">
        <w:t>a</w:t>
      </w:r>
      <w:r w:rsidRPr="005F1EFD">
        <w:t>nadienne ? Pas grand chose, puisque comme l’écrit Langdon,</w:t>
      </w:r>
    </w:p>
    <w:p w14:paraId="276B4591" w14:textId="77777777" w:rsidR="00DC1D29" w:rsidRDefault="00DC1D29" w:rsidP="00DC1D29">
      <w:pPr>
        <w:pStyle w:val="Grillecouleur-Accent1"/>
      </w:pPr>
      <w:r w:rsidRPr="00400129">
        <w:t>À la lumière des recherches et de l’analyse dont il est fait rapport</w:t>
      </w:r>
      <w:r>
        <w:t xml:space="preserve"> [81] </w:t>
      </w:r>
      <w:r w:rsidRPr="00A30B27">
        <w:t>par la suite, je ne suis pas certain que de tels investissements d</w:t>
      </w:r>
      <w:r w:rsidRPr="00A30B27">
        <w:t>i</w:t>
      </w:r>
      <w:r w:rsidRPr="00A30B27">
        <w:t>rects soient généralement avantageux pour le développement économique des pays h</w:t>
      </w:r>
      <w:r w:rsidRPr="00A30B27">
        <w:t>ô</w:t>
      </w:r>
      <w:r w:rsidRPr="00A30B27">
        <w:t>tes ou des pays d’origine. En fait, tout semble indiquer que la majeure pa</w:t>
      </w:r>
      <w:r w:rsidRPr="00A30B27">
        <w:t>r</w:t>
      </w:r>
      <w:r w:rsidRPr="00A30B27">
        <w:t>tie de ces investissements contribue plutôt à détourner bon nombre des avant</w:t>
      </w:r>
      <w:r w:rsidRPr="00A30B27">
        <w:t>a</w:t>
      </w:r>
      <w:r w:rsidRPr="00A30B27">
        <w:t>ges de l’évolution de la</w:t>
      </w:r>
    </w:p>
    <w:p w14:paraId="59588239" w14:textId="77777777" w:rsidR="00DC1D29" w:rsidRPr="00A30B27" w:rsidRDefault="00DC1D29" w:rsidP="00DC1D29">
      <w:pPr>
        <w:pStyle w:val="Grillecouleur-Accent1"/>
      </w:pPr>
    </w:p>
    <w:p w14:paraId="3388A78A" w14:textId="77777777" w:rsidR="00DC1D29" w:rsidRDefault="00DC1D29" w:rsidP="00DC1D29">
      <w:pPr>
        <w:pStyle w:val="figtitre"/>
      </w:pPr>
      <w:r>
        <w:t>Tableau 5</w:t>
      </w:r>
    </w:p>
    <w:p w14:paraId="1C902304" w14:textId="77777777" w:rsidR="00DC1D29" w:rsidRDefault="00DC1D29" w:rsidP="00DC1D29">
      <w:pPr>
        <w:pStyle w:val="figtitrest"/>
      </w:pPr>
      <w:r>
        <w:t>Répartition procentuelle des investissements canadiens dans les pays dév</w:t>
      </w:r>
      <w:r>
        <w:t>e</w:t>
      </w:r>
      <w:r>
        <w:t>loppés et dans les pays en voie de développement 1972-1977 (au 31 déc.)</w:t>
      </w:r>
    </w:p>
    <w:p w14:paraId="609C07AC" w14:textId="77777777" w:rsidR="00DC1D29" w:rsidRPr="00D661DB" w:rsidRDefault="00DC1D29" w:rsidP="00DC1D29">
      <w:pPr>
        <w:ind w:firstLine="0"/>
        <w:rPr>
          <w:rFonts w:cs="Calibri Light"/>
          <w:sz w:val="24"/>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880"/>
        <w:gridCol w:w="1680"/>
        <w:gridCol w:w="1680"/>
        <w:gridCol w:w="1680"/>
      </w:tblGrid>
      <w:tr w:rsidR="00DC1D29" w:rsidRPr="00D661DB" w14:paraId="1E713168" w14:textId="77777777">
        <w:tblPrEx>
          <w:tblCellMar>
            <w:top w:w="0" w:type="dxa"/>
            <w:bottom w:w="0" w:type="dxa"/>
          </w:tblCellMar>
        </w:tblPrEx>
        <w:tc>
          <w:tcPr>
            <w:tcW w:w="2880" w:type="dxa"/>
            <w:tcBorders>
              <w:top w:val="single" w:sz="8" w:space="0" w:color="auto"/>
              <w:left w:val="nil"/>
              <w:bottom w:val="nil"/>
              <w:right w:val="nil"/>
            </w:tcBorders>
            <w:shd w:val="clear" w:color="auto" w:fill="FFFFFF"/>
          </w:tcPr>
          <w:p w14:paraId="5CDF4CAA" w14:textId="77777777" w:rsidR="00DC1D29" w:rsidRPr="00D661DB" w:rsidRDefault="00DC1D29" w:rsidP="00DC1D29">
            <w:pPr>
              <w:ind w:firstLine="0"/>
              <w:rPr>
                <w:sz w:val="24"/>
              </w:rPr>
            </w:pPr>
          </w:p>
        </w:tc>
        <w:tc>
          <w:tcPr>
            <w:tcW w:w="1680" w:type="dxa"/>
            <w:tcBorders>
              <w:top w:val="single" w:sz="8" w:space="0" w:color="auto"/>
              <w:left w:val="nil"/>
              <w:bottom w:val="nil"/>
              <w:right w:val="nil"/>
            </w:tcBorders>
            <w:shd w:val="clear" w:color="auto" w:fill="FFFFFF"/>
          </w:tcPr>
          <w:p w14:paraId="7D8D0745" w14:textId="77777777" w:rsidR="00DC1D29" w:rsidRPr="00D661DB" w:rsidRDefault="00DC1D29" w:rsidP="00DC1D29">
            <w:pPr>
              <w:ind w:firstLine="0"/>
              <w:jc w:val="center"/>
              <w:rPr>
                <w:sz w:val="24"/>
              </w:rPr>
            </w:pPr>
            <w:r w:rsidRPr="00D661DB">
              <w:rPr>
                <w:sz w:val="24"/>
                <w:szCs w:val="38"/>
              </w:rPr>
              <w:t>1972</w:t>
            </w:r>
          </w:p>
        </w:tc>
        <w:tc>
          <w:tcPr>
            <w:tcW w:w="1680" w:type="dxa"/>
            <w:tcBorders>
              <w:top w:val="single" w:sz="8" w:space="0" w:color="auto"/>
              <w:left w:val="nil"/>
              <w:bottom w:val="nil"/>
              <w:right w:val="nil"/>
            </w:tcBorders>
            <w:shd w:val="clear" w:color="auto" w:fill="FFFFFF"/>
          </w:tcPr>
          <w:p w14:paraId="265CE964" w14:textId="77777777" w:rsidR="00DC1D29" w:rsidRPr="00D661DB" w:rsidRDefault="00DC1D29" w:rsidP="00DC1D29">
            <w:pPr>
              <w:ind w:firstLine="0"/>
              <w:jc w:val="center"/>
              <w:rPr>
                <w:sz w:val="24"/>
              </w:rPr>
            </w:pPr>
            <w:r w:rsidRPr="00D661DB">
              <w:rPr>
                <w:sz w:val="24"/>
                <w:szCs w:val="38"/>
              </w:rPr>
              <w:t>1975</w:t>
            </w:r>
          </w:p>
        </w:tc>
        <w:tc>
          <w:tcPr>
            <w:tcW w:w="1680" w:type="dxa"/>
            <w:tcBorders>
              <w:top w:val="single" w:sz="8" w:space="0" w:color="auto"/>
              <w:left w:val="nil"/>
              <w:bottom w:val="nil"/>
              <w:right w:val="nil"/>
            </w:tcBorders>
            <w:shd w:val="clear" w:color="auto" w:fill="FFFFFF"/>
          </w:tcPr>
          <w:p w14:paraId="5572569A" w14:textId="77777777" w:rsidR="00DC1D29" w:rsidRPr="00D661DB" w:rsidRDefault="00DC1D29" w:rsidP="00DC1D29">
            <w:pPr>
              <w:ind w:firstLine="0"/>
              <w:jc w:val="center"/>
              <w:rPr>
                <w:sz w:val="24"/>
              </w:rPr>
            </w:pPr>
            <w:r w:rsidRPr="00D661DB">
              <w:rPr>
                <w:sz w:val="24"/>
                <w:szCs w:val="38"/>
              </w:rPr>
              <w:t>1977</w:t>
            </w:r>
          </w:p>
        </w:tc>
      </w:tr>
      <w:tr w:rsidR="00DC1D29" w:rsidRPr="00D661DB" w14:paraId="309B587E" w14:textId="77777777">
        <w:tblPrEx>
          <w:tblCellMar>
            <w:top w:w="0" w:type="dxa"/>
            <w:bottom w:w="0" w:type="dxa"/>
          </w:tblCellMar>
        </w:tblPrEx>
        <w:tc>
          <w:tcPr>
            <w:tcW w:w="7920" w:type="dxa"/>
            <w:gridSpan w:val="4"/>
            <w:tcBorders>
              <w:top w:val="nil"/>
              <w:left w:val="nil"/>
              <w:bottom w:val="single" w:sz="8" w:space="0" w:color="auto"/>
              <w:right w:val="nil"/>
            </w:tcBorders>
            <w:shd w:val="clear" w:color="auto" w:fill="EEECE1"/>
          </w:tcPr>
          <w:p w14:paraId="778125FD" w14:textId="77777777" w:rsidR="00DC1D29" w:rsidRPr="00D661DB" w:rsidRDefault="00DC1D29" w:rsidP="00DC1D29">
            <w:pPr>
              <w:jc w:val="center"/>
              <w:rPr>
                <w:sz w:val="24"/>
                <w:szCs w:val="38"/>
              </w:rPr>
            </w:pPr>
            <w:r>
              <w:rPr>
                <w:sz w:val="24"/>
              </w:rPr>
              <w:t>Dans les p</w:t>
            </w:r>
            <w:r w:rsidRPr="00D661DB">
              <w:rPr>
                <w:sz w:val="24"/>
              </w:rPr>
              <w:t>ays développés</w:t>
            </w:r>
          </w:p>
        </w:tc>
      </w:tr>
      <w:tr w:rsidR="00DC1D29" w:rsidRPr="00D661DB" w14:paraId="58D37520" w14:textId="77777777">
        <w:tblPrEx>
          <w:tblCellMar>
            <w:top w:w="0" w:type="dxa"/>
            <w:bottom w:w="0" w:type="dxa"/>
          </w:tblCellMar>
        </w:tblPrEx>
        <w:tc>
          <w:tcPr>
            <w:tcW w:w="2880" w:type="dxa"/>
            <w:tcBorders>
              <w:top w:val="single" w:sz="8" w:space="0" w:color="auto"/>
              <w:left w:val="nil"/>
              <w:bottom w:val="nil"/>
              <w:right w:val="nil"/>
            </w:tcBorders>
            <w:shd w:val="clear" w:color="auto" w:fill="FFFFFF"/>
          </w:tcPr>
          <w:p w14:paraId="529E9DBC" w14:textId="77777777" w:rsidR="00DC1D29" w:rsidRPr="00D661DB" w:rsidRDefault="00DC1D29" w:rsidP="00DC1D29">
            <w:pPr>
              <w:spacing w:before="120"/>
              <w:ind w:firstLine="0"/>
              <w:rPr>
                <w:sz w:val="24"/>
              </w:rPr>
            </w:pPr>
            <w:r w:rsidRPr="00D661DB">
              <w:rPr>
                <w:sz w:val="24"/>
                <w:szCs w:val="38"/>
              </w:rPr>
              <w:t>Industries manufacturières</w:t>
            </w:r>
          </w:p>
        </w:tc>
        <w:tc>
          <w:tcPr>
            <w:tcW w:w="1680" w:type="dxa"/>
            <w:tcBorders>
              <w:top w:val="single" w:sz="8" w:space="0" w:color="auto"/>
              <w:left w:val="nil"/>
              <w:bottom w:val="nil"/>
              <w:right w:val="nil"/>
            </w:tcBorders>
            <w:shd w:val="clear" w:color="auto" w:fill="FFFFFF"/>
          </w:tcPr>
          <w:p w14:paraId="2A160579" w14:textId="77777777" w:rsidR="00DC1D29" w:rsidRPr="00D661DB" w:rsidRDefault="00DC1D29" w:rsidP="00DC1D29">
            <w:pPr>
              <w:spacing w:before="120"/>
              <w:ind w:right="576" w:firstLine="0"/>
              <w:jc w:val="right"/>
              <w:rPr>
                <w:sz w:val="24"/>
              </w:rPr>
            </w:pPr>
            <w:r w:rsidRPr="00D661DB">
              <w:rPr>
                <w:sz w:val="24"/>
                <w:szCs w:val="38"/>
              </w:rPr>
              <w:t>66.1</w:t>
            </w:r>
          </w:p>
        </w:tc>
        <w:tc>
          <w:tcPr>
            <w:tcW w:w="1680" w:type="dxa"/>
            <w:tcBorders>
              <w:top w:val="single" w:sz="8" w:space="0" w:color="auto"/>
              <w:left w:val="nil"/>
              <w:bottom w:val="nil"/>
              <w:right w:val="nil"/>
            </w:tcBorders>
            <w:shd w:val="clear" w:color="auto" w:fill="FFFFFF"/>
          </w:tcPr>
          <w:p w14:paraId="29DCB412" w14:textId="77777777" w:rsidR="00DC1D29" w:rsidRPr="00D661DB" w:rsidRDefault="00DC1D29" w:rsidP="00DC1D29">
            <w:pPr>
              <w:spacing w:before="120"/>
              <w:ind w:right="576" w:firstLine="0"/>
              <w:jc w:val="right"/>
              <w:rPr>
                <w:sz w:val="24"/>
              </w:rPr>
            </w:pPr>
            <w:r w:rsidRPr="00D661DB">
              <w:rPr>
                <w:spacing w:val="10"/>
                <w:sz w:val="24"/>
                <w:szCs w:val="38"/>
              </w:rPr>
              <w:t>60.3</w:t>
            </w:r>
          </w:p>
        </w:tc>
        <w:tc>
          <w:tcPr>
            <w:tcW w:w="1680" w:type="dxa"/>
            <w:tcBorders>
              <w:top w:val="single" w:sz="8" w:space="0" w:color="auto"/>
              <w:left w:val="nil"/>
              <w:bottom w:val="nil"/>
              <w:right w:val="nil"/>
            </w:tcBorders>
            <w:shd w:val="clear" w:color="auto" w:fill="FFFFFF"/>
          </w:tcPr>
          <w:p w14:paraId="12F4EA76" w14:textId="77777777" w:rsidR="00DC1D29" w:rsidRPr="00D661DB" w:rsidRDefault="00DC1D29" w:rsidP="00DC1D29">
            <w:pPr>
              <w:spacing w:before="120"/>
              <w:ind w:right="576" w:firstLine="0"/>
              <w:jc w:val="right"/>
              <w:rPr>
                <w:sz w:val="24"/>
              </w:rPr>
            </w:pPr>
            <w:r w:rsidRPr="00D661DB">
              <w:rPr>
                <w:sz w:val="24"/>
                <w:szCs w:val="38"/>
              </w:rPr>
              <w:t>57.7</w:t>
            </w:r>
          </w:p>
        </w:tc>
      </w:tr>
      <w:tr w:rsidR="00DC1D29" w:rsidRPr="00D661DB" w14:paraId="3C0B0597" w14:textId="77777777">
        <w:tblPrEx>
          <w:tblCellMar>
            <w:top w:w="0" w:type="dxa"/>
            <w:bottom w:w="0" w:type="dxa"/>
          </w:tblCellMar>
        </w:tblPrEx>
        <w:tc>
          <w:tcPr>
            <w:tcW w:w="2880" w:type="dxa"/>
            <w:tcBorders>
              <w:top w:val="nil"/>
              <w:left w:val="nil"/>
              <w:bottom w:val="nil"/>
              <w:right w:val="nil"/>
            </w:tcBorders>
            <w:shd w:val="clear" w:color="auto" w:fill="FFFFFF"/>
          </w:tcPr>
          <w:p w14:paraId="434138AC" w14:textId="77777777" w:rsidR="00DC1D29" w:rsidRPr="00D661DB" w:rsidRDefault="00DC1D29" w:rsidP="00DC1D29">
            <w:pPr>
              <w:ind w:firstLine="0"/>
              <w:rPr>
                <w:sz w:val="24"/>
              </w:rPr>
            </w:pPr>
            <w:r w:rsidRPr="00D661DB">
              <w:rPr>
                <w:sz w:val="24"/>
                <w:szCs w:val="38"/>
              </w:rPr>
              <w:t>Commerce</w:t>
            </w:r>
          </w:p>
        </w:tc>
        <w:tc>
          <w:tcPr>
            <w:tcW w:w="1680" w:type="dxa"/>
            <w:tcBorders>
              <w:top w:val="nil"/>
              <w:left w:val="nil"/>
              <w:bottom w:val="nil"/>
              <w:right w:val="nil"/>
            </w:tcBorders>
            <w:shd w:val="clear" w:color="auto" w:fill="FFFFFF"/>
          </w:tcPr>
          <w:p w14:paraId="3827F57A" w14:textId="77777777" w:rsidR="00DC1D29" w:rsidRPr="00D661DB" w:rsidRDefault="00DC1D29" w:rsidP="00DC1D29">
            <w:pPr>
              <w:ind w:right="576" w:firstLine="0"/>
              <w:jc w:val="right"/>
              <w:rPr>
                <w:sz w:val="24"/>
              </w:rPr>
            </w:pPr>
            <w:r w:rsidRPr="00D661DB">
              <w:rPr>
                <w:spacing w:val="56"/>
                <w:sz w:val="24"/>
                <w:szCs w:val="38"/>
              </w:rPr>
              <w:t>4.7</w:t>
            </w:r>
          </w:p>
        </w:tc>
        <w:tc>
          <w:tcPr>
            <w:tcW w:w="1680" w:type="dxa"/>
            <w:tcBorders>
              <w:top w:val="nil"/>
              <w:left w:val="nil"/>
              <w:bottom w:val="nil"/>
              <w:right w:val="nil"/>
            </w:tcBorders>
            <w:shd w:val="clear" w:color="auto" w:fill="FFFFFF"/>
          </w:tcPr>
          <w:p w14:paraId="70011EBC" w14:textId="77777777" w:rsidR="00DC1D29" w:rsidRPr="00D661DB" w:rsidRDefault="00DC1D29" w:rsidP="00DC1D29">
            <w:pPr>
              <w:ind w:right="576" w:firstLine="0"/>
              <w:jc w:val="right"/>
              <w:rPr>
                <w:sz w:val="24"/>
              </w:rPr>
            </w:pPr>
            <w:r w:rsidRPr="00D661DB">
              <w:rPr>
                <w:spacing w:val="34"/>
                <w:sz w:val="24"/>
                <w:szCs w:val="38"/>
              </w:rPr>
              <w:t>4.5</w:t>
            </w:r>
          </w:p>
        </w:tc>
        <w:tc>
          <w:tcPr>
            <w:tcW w:w="1680" w:type="dxa"/>
            <w:tcBorders>
              <w:top w:val="nil"/>
              <w:left w:val="nil"/>
              <w:bottom w:val="nil"/>
              <w:right w:val="nil"/>
            </w:tcBorders>
            <w:shd w:val="clear" w:color="auto" w:fill="FFFFFF"/>
          </w:tcPr>
          <w:p w14:paraId="76051532" w14:textId="77777777" w:rsidR="00DC1D29" w:rsidRPr="00D661DB" w:rsidRDefault="00DC1D29" w:rsidP="00DC1D29">
            <w:pPr>
              <w:ind w:right="576" w:firstLine="0"/>
              <w:jc w:val="right"/>
              <w:rPr>
                <w:sz w:val="24"/>
              </w:rPr>
            </w:pPr>
            <w:r w:rsidRPr="00D661DB">
              <w:rPr>
                <w:sz w:val="24"/>
                <w:szCs w:val="38"/>
              </w:rPr>
              <w:t>4.1</w:t>
            </w:r>
          </w:p>
        </w:tc>
      </w:tr>
      <w:tr w:rsidR="00DC1D29" w:rsidRPr="00D661DB" w14:paraId="0BCBF696" w14:textId="77777777">
        <w:tblPrEx>
          <w:tblCellMar>
            <w:top w:w="0" w:type="dxa"/>
            <w:bottom w:w="0" w:type="dxa"/>
          </w:tblCellMar>
        </w:tblPrEx>
        <w:tc>
          <w:tcPr>
            <w:tcW w:w="2880" w:type="dxa"/>
            <w:tcBorders>
              <w:top w:val="nil"/>
              <w:left w:val="nil"/>
              <w:bottom w:val="nil"/>
              <w:right w:val="nil"/>
            </w:tcBorders>
            <w:shd w:val="clear" w:color="auto" w:fill="FFFFFF"/>
          </w:tcPr>
          <w:p w14:paraId="0DE25763" w14:textId="77777777" w:rsidR="00DC1D29" w:rsidRPr="00D661DB" w:rsidRDefault="00DC1D29" w:rsidP="00DC1D29">
            <w:pPr>
              <w:ind w:firstLine="0"/>
              <w:rPr>
                <w:sz w:val="24"/>
              </w:rPr>
            </w:pPr>
            <w:r w:rsidRPr="00D661DB">
              <w:rPr>
                <w:sz w:val="24"/>
                <w:szCs w:val="38"/>
              </w:rPr>
              <w:t>Mines et  fonderies</w:t>
            </w:r>
          </w:p>
        </w:tc>
        <w:tc>
          <w:tcPr>
            <w:tcW w:w="1680" w:type="dxa"/>
            <w:tcBorders>
              <w:top w:val="nil"/>
              <w:left w:val="nil"/>
              <w:bottom w:val="nil"/>
              <w:right w:val="nil"/>
            </w:tcBorders>
            <w:shd w:val="clear" w:color="auto" w:fill="FFFFFF"/>
          </w:tcPr>
          <w:p w14:paraId="3F3F2929" w14:textId="77777777" w:rsidR="00DC1D29" w:rsidRPr="00D661DB" w:rsidRDefault="00DC1D29" w:rsidP="00DC1D29">
            <w:pPr>
              <w:ind w:right="576" w:firstLine="0"/>
              <w:jc w:val="right"/>
              <w:rPr>
                <w:sz w:val="24"/>
              </w:rPr>
            </w:pPr>
            <w:r w:rsidRPr="00D661DB">
              <w:rPr>
                <w:sz w:val="24"/>
                <w:szCs w:val="38"/>
              </w:rPr>
              <w:t>4.1</w:t>
            </w:r>
          </w:p>
        </w:tc>
        <w:tc>
          <w:tcPr>
            <w:tcW w:w="1680" w:type="dxa"/>
            <w:tcBorders>
              <w:top w:val="nil"/>
              <w:left w:val="nil"/>
              <w:bottom w:val="nil"/>
              <w:right w:val="nil"/>
            </w:tcBorders>
            <w:shd w:val="clear" w:color="auto" w:fill="FFFFFF"/>
          </w:tcPr>
          <w:p w14:paraId="751AEC92" w14:textId="77777777" w:rsidR="00DC1D29" w:rsidRPr="00D661DB" w:rsidRDefault="00DC1D29" w:rsidP="00DC1D29">
            <w:pPr>
              <w:ind w:right="576" w:firstLine="0"/>
              <w:jc w:val="right"/>
              <w:rPr>
                <w:sz w:val="24"/>
              </w:rPr>
            </w:pPr>
            <w:r w:rsidRPr="00D661DB">
              <w:rPr>
                <w:spacing w:val="29"/>
                <w:sz w:val="24"/>
                <w:szCs w:val="38"/>
              </w:rPr>
              <w:t>7.5</w:t>
            </w:r>
          </w:p>
        </w:tc>
        <w:tc>
          <w:tcPr>
            <w:tcW w:w="1680" w:type="dxa"/>
            <w:tcBorders>
              <w:top w:val="nil"/>
              <w:left w:val="nil"/>
              <w:bottom w:val="nil"/>
              <w:right w:val="nil"/>
            </w:tcBorders>
            <w:shd w:val="clear" w:color="auto" w:fill="FFFFFF"/>
          </w:tcPr>
          <w:p w14:paraId="24F2A5B6" w14:textId="77777777" w:rsidR="00DC1D29" w:rsidRPr="00D661DB" w:rsidRDefault="00DC1D29" w:rsidP="00DC1D29">
            <w:pPr>
              <w:ind w:right="576" w:firstLine="0"/>
              <w:jc w:val="right"/>
              <w:rPr>
                <w:sz w:val="24"/>
              </w:rPr>
            </w:pPr>
            <w:r w:rsidRPr="00D661DB">
              <w:rPr>
                <w:sz w:val="24"/>
                <w:szCs w:val="38"/>
              </w:rPr>
              <w:t>7.7</w:t>
            </w:r>
          </w:p>
        </w:tc>
      </w:tr>
      <w:tr w:rsidR="00DC1D29" w:rsidRPr="00D661DB" w14:paraId="54A594D4" w14:textId="77777777">
        <w:tblPrEx>
          <w:tblCellMar>
            <w:top w:w="0" w:type="dxa"/>
            <w:bottom w:w="0" w:type="dxa"/>
          </w:tblCellMar>
        </w:tblPrEx>
        <w:tc>
          <w:tcPr>
            <w:tcW w:w="2880" w:type="dxa"/>
            <w:tcBorders>
              <w:top w:val="nil"/>
              <w:left w:val="nil"/>
              <w:bottom w:val="nil"/>
              <w:right w:val="nil"/>
            </w:tcBorders>
            <w:shd w:val="clear" w:color="auto" w:fill="FFFFFF"/>
          </w:tcPr>
          <w:p w14:paraId="2ABF8633" w14:textId="77777777" w:rsidR="00DC1D29" w:rsidRPr="00D661DB" w:rsidRDefault="00DC1D29" w:rsidP="00DC1D29">
            <w:pPr>
              <w:ind w:firstLine="0"/>
              <w:rPr>
                <w:sz w:val="24"/>
              </w:rPr>
            </w:pPr>
            <w:r w:rsidRPr="00D661DB">
              <w:rPr>
                <w:sz w:val="24"/>
                <w:szCs w:val="38"/>
              </w:rPr>
              <w:t>Pétrole et gaz naturel</w:t>
            </w:r>
          </w:p>
        </w:tc>
        <w:tc>
          <w:tcPr>
            <w:tcW w:w="1680" w:type="dxa"/>
            <w:tcBorders>
              <w:top w:val="nil"/>
              <w:left w:val="nil"/>
              <w:bottom w:val="nil"/>
              <w:right w:val="nil"/>
            </w:tcBorders>
            <w:shd w:val="clear" w:color="auto" w:fill="FFFFFF"/>
          </w:tcPr>
          <w:p w14:paraId="108C24BA" w14:textId="77777777" w:rsidR="00DC1D29" w:rsidRPr="00D661DB" w:rsidRDefault="00DC1D29" w:rsidP="00DC1D29">
            <w:pPr>
              <w:ind w:right="576" w:firstLine="0"/>
              <w:jc w:val="right"/>
              <w:rPr>
                <w:sz w:val="24"/>
              </w:rPr>
            </w:pPr>
            <w:r w:rsidRPr="00D661DB">
              <w:rPr>
                <w:sz w:val="24"/>
                <w:szCs w:val="38"/>
              </w:rPr>
              <w:t>11.6</w:t>
            </w:r>
          </w:p>
        </w:tc>
        <w:tc>
          <w:tcPr>
            <w:tcW w:w="1680" w:type="dxa"/>
            <w:tcBorders>
              <w:top w:val="nil"/>
              <w:left w:val="nil"/>
              <w:bottom w:val="nil"/>
              <w:right w:val="nil"/>
            </w:tcBorders>
            <w:shd w:val="clear" w:color="auto" w:fill="FFFFFF"/>
          </w:tcPr>
          <w:p w14:paraId="6B69B102" w14:textId="77777777" w:rsidR="00DC1D29" w:rsidRPr="00D661DB" w:rsidRDefault="00DC1D29" w:rsidP="00DC1D29">
            <w:pPr>
              <w:ind w:right="576" w:firstLine="0"/>
              <w:jc w:val="right"/>
              <w:rPr>
                <w:sz w:val="24"/>
              </w:rPr>
            </w:pPr>
            <w:r w:rsidRPr="00D661DB">
              <w:rPr>
                <w:sz w:val="24"/>
                <w:szCs w:val="38"/>
              </w:rPr>
              <w:t>13.6</w:t>
            </w:r>
          </w:p>
        </w:tc>
        <w:tc>
          <w:tcPr>
            <w:tcW w:w="1680" w:type="dxa"/>
            <w:tcBorders>
              <w:top w:val="nil"/>
              <w:left w:val="nil"/>
              <w:bottom w:val="nil"/>
              <w:right w:val="nil"/>
            </w:tcBorders>
            <w:shd w:val="clear" w:color="auto" w:fill="FFFFFF"/>
          </w:tcPr>
          <w:p w14:paraId="50B897D5" w14:textId="77777777" w:rsidR="00DC1D29" w:rsidRPr="00D661DB" w:rsidRDefault="00DC1D29" w:rsidP="00DC1D29">
            <w:pPr>
              <w:ind w:right="576" w:firstLine="0"/>
              <w:jc w:val="right"/>
              <w:rPr>
                <w:sz w:val="24"/>
              </w:rPr>
            </w:pPr>
            <w:r w:rsidRPr="00D661DB">
              <w:rPr>
                <w:sz w:val="24"/>
                <w:szCs w:val="38"/>
              </w:rPr>
              <w:t>13.7</w:t>
            </w:r>
          </w:p>
        </w:tc>
      </w:tr>
      <w:tr w:rsidR="00DC1D29" w:rsidRPr="00D661DB" w14:paraId="6BF918F5" w14:textId="77777777">
        <w:tblPrEx>
          <w:tblCellMar>
            <w:top w:w="0" w:type="dxa"/>
            <w:bottom w:w="0" w:type="dxa"/>
          </w:tblCellMar>
        </w:tblPrEx>
        <w:tc>
          <w:tcPr>
            <w:tcW w:w="2880" w:type="dxa"/>
            <w:tcBorders>
              <w:top w:val="nil"/>
              <w:left w:val="nil"/>
              <w:bottom w:val="nil"/>
              <w:right w:val="nil"/>
            </w:tcBorders>
            <w:shd w:val="clear" w:color="auto" w:fill="FFFFFF"/>
          </w:tcPr>
          <w:p w14:paraId="6F4B69AC" w14:textId="77777777" w:rsidR="00DC1D29" w:rsidRPr="00D661DB" w:rsidRDefault="00DC1D29" w:rsidP="00DC1D29">
            <w:pPr>
              <w:ind w:firstLine="0"/>
              <w:rPr>
                <w:sz w:val="24"/>
              </w:rPr>
            </w:pPr>
            <w:r w:rsidRPr="00D661DB">
              <w:rPr>
                <w:sz w:val="24"/>
                <w:szCs w:val="38"/>
              </w:rPr>
              <w:t>Services publics</w:t>
            </w:r>
          </w:p>
        </w:tc>
        <w:tc>
          <w:tcPr>
            <w:tcW w:w="1680" w:type="dxa"/>
            <w:tcBorders>
              <w:top w:val="nil"/>
              <w:left w:val="nil"/>
              <w:bottom w:val="nil"/>
              <w:right w:val="nil"/>
            </w:tcBorders>
            <w:shd w:val="clear" w:color="auto" w:fill="FFFFFF"/>
          </w:tcPr>
          <w:p w14:paraId="3B21D176" w14:textId="77777777" w:rsidR="00DC1D29" w:rsidRPr="00D661DB" w:rsidRDefault="00DC1D29" w:rsidP="00DC1D29">
            <w:pPr>
              <w:ind w:right="576" w:firstLine="0"/>
              <w:jc w:val="right"/>
              <w:rPr>
                <w:sz w:val="24"/>
              </w:rPr>
            </w:pPr>
            <w:r w:rsidRPr="00D661DB">
              <w:rPr>
                <w:sz w:val="24"/>
                <w:szCs w:val="38"/>
              </w:rPr>
              <w:t>8.3</w:t>
            </w:r>
          </w:p>
        </w:tc>
        <w:tc>
          <w:tcPr>
            <w:tcW w:w="1680" w:type="dxa"/>
            <w:tcBorders>
              <w:top w:val="nil"/>
              <w:left w:val="nil"/>
              <w:bottom w:val="nil"/>
              <w:right w:val="nil"/>
            </w:tcBorders>
            <w:shd w:val="clear" w:color="auto" w:fill="FFFFFF"/>
          </w:tcPr>
          <w:p w14:paraId="1B6D7DF3" w14:textId="77777777" w:rsidR="00DC1D29" w:rsidRPr="00D661DB" w:rsidRDefault="00DC1D29" w:rsidP="00DC1D29">
            <w:pPr>
              <w:ind w:right="576" w:firstLine="0"/>
              <w:jc w:val="right"/>
              <w:rPr>
                <w:sz w:val="24"/>
              </w:rPr>
            </w:pPr>
            <w:r w:rsidRPr="00D661DB">
              <w:rPr>
                <w:spacing w:val="15"/>
                <w:sz w:val="24"/>
                <w:szCs w:val="38"/>
              </w:rPr>
              <w:t>5.9</w:t>
            </w:r>
          </w:p>
        </w:tc>
        <w:tc>
          <w:tcPr>
            <w:tcW w:w="1680" w:type="dxa"/>
            <w:tcBorders>
              <w:top w:val="nil"/>
              <w:left w:val="nil"/>
              <w:bottom w:val="nil"/>
              <w:right w:val="nil"/>
            </w:tcBorders>
            <w:shd w:val="clear" w:color="auto" w:fill="FFFFFF"/>
          </w:tcPr>
          <w:p w14:paraId="5285A433" w14:textId="77777777" w:rsidR="00DC1D29" w:rsidRPr="00D661DB" w:rsidRDefault="00DC1D29" w:rsidP="00DC1D29">
            <w:pPr>
              <w:ind w:right="576" w:firstLine="0"/>
              <w:jc w:val="right"/>
              <w:rPr>
                <w:sz w:val="24"/>
              </w:rPr>
            </w:pPr>
            <w:r w:rsidRPr="00D661DB">
              <w:rPr>
                <w:sz w:val="24"/>
                <w:szCs w:val="38"/>
              </w:rPr>
              <w:t>5.9</w:t>
            </w:r>
          </w:p>
        </w:tc>
      </w:tr>
      <w:tr w:rsidR="00DC1D29" w:rsidRPr="00D661DB" w14:paraId="00185DF2" w14:textId="77777777">
        <w:tblPrEx>
          <w:tblCellMar>
            <w:top w:w="0" w:type="dxa"/>
            <w:bottom w:w="0" w:type="dxa"/>
          </w:tblCellMar>
        </w:tblPrEx>
        <w:tc>
          <w:tcPr>
            <w:tcW w:w="2880" w:type="dxa"/>
            <w:tcBorders>
              <w:top w:val="nil"/>
              <w:left w:val="nil"/>
              <w:bottom w:val="nil"/>
              <w:right w:val="nil"/>
            </w:tcBorders>
            <w:shd w:val="clear" w:color="auto" w:fill="FFFFFF"/>
          </w:tcPr>
          <w:p w14:paraId="4E3F6670" w14:textId="77777777" w:rsidR="00DC1D29" w:rsidRPr="00D661DB" w:rsidRDefault="00DC1D29" w:rsidP="00DC1D29">
            <w:pPr>
              <w:ind w:firstLine="0"/>
              <w:rPr>
                <w:sz w:val="24"/>
              </w:rPr>
            </w:pPr>
            <w:r w:rsidRPr="00D661DB">
              <w:rPr>
                <w:sz w:val="24"/>
                <w:szCs w:val="38"/>
              </w:rPr>
              <w:t>Finances</w:t>
            </w:r>
          </w:p>
        </w:tc>
        <w:tc>
          <w:tcPr>
            <w:tcW w:w="1680" w:type="dxa"/>
            <w:tcBorders>
              <w:top w:val="nil"/>
              <w:left w:val="nil"/>
              <w:bottom w:val="nil"/>
              <w:right w:val="nil"/>
            </w:tcBorders>
            <w:shd w:val="clear" w:color="auto" w:fill="FFFFFF"/>
          </w:tcPr>
          <w:p w14:paraId="7149C534" w14:textId="77777777" w:rsidR="00DC1D29" w:rsidRPr="00D661DB" w:rsidRDefault="00DC1D29" w:rsidP="00DC1D29">
            <w:pPr>
              <w:ind w:right="576" w:firstLine="0"/>
              <w:jc w:val="right"/>
              <w:rPr>
                <w:sz w:val="24"/>
              </w:rPr>
            </w:pPr>
            <w:r w:rsidRPr="00D661DB">
              <w:rPr>
                <w:spacing w:val="22"/>
                <w:sz w:val="24"/>
                <w:szCs w:val="38"/>
              </w:rPr>
              <w:t>3.4</w:t>
            </w:r>
          </w:p>
        </w:tc>
        <w:tc>
          <w:tcPr>
            <w:tcW w:w="1680" w:type="dxa"/>
            <w:tcBorders>
              <w:top w:val="nil"/>
              <w:left w:val="nil"/>
              <w:bottom w:val="nil"/>
              <w:right w:val="nil"/>
            </w:tcBorders>
            <w:shd w:val="clear" w:color="auto" w:fill="FFFFFF"/>
          </w:tcPr>
          <w:p w14:paraId="361F5906" w14:textId="77777777" w:rsidR="00DC1D29" w:rsidRPr="00D661DB" w:rsidRDefault="00DC1D29" w:rsidP="00DC1D29">
            <w:pPr>
              <w:ind w:right="576" w:firstLine="0"/>
              <w:jc w:val="right"/>
              <w:rPr>
                <w:sz w:val="24"/>
              </w:rPr>
            </w:pPr>
            <w:r w:rsidRPr="00D661DB">
              <w:rPr>
                <w:spacing w:val="15"/>
                <w:sz w:val="24"/>
                <w:szCs w:val="38"/>
              </w:rPr>
              <w:t>5.7</w:t>
            </w:r>
          </w:p>
        </w:tc>
        <w:tc>
          <w:tcPr>
            <w:tcW w:w="1680" w:type="dxa"/>
            <w:tcBorders>
              <w:top w:val="nil"/>
              <w:left w:val="nil"/>
              <w:bottom w:val="nil"/>
              <w:right w:val="nil"/>
            </w:tcBorders>
            <w:shd w:val="clear" w:color="auto" w:fill="FFFFFF"/>
          </w:tcPr>
          <w:p w14:paraId="6BA6FBD7" w14:textId="77777777" w:rsidR="00DC1D29" w:rsidRPr="00D661DB" w:rsidRDefault="00DC1D29" w:rsidP="00DC1D29">
            <w:pPr>
              <w:ind w:right="576" w:firstLine="0"/>
              <w:jc w:val="right"/>
              <w:rPr>
                <w:sz w:val="24"/>
              </w:rPr>
            </w:pPr>
            <w:r w:rsidRPr="00D661DB">
              <w:rPr>
                <w:sz w:val="24"/>
                <w:szCs w:val="38"/>
              </w:rPr>
              <w:t>8.7</w:t>
            </w:r>
          </w:p>
        </w:tc>
      </w:tr>
      <w:tr w:rsidR="00DC1D29" w:rsidRPr="00D661DB" w14:paraId="3FE5E8AD" w14:textId="77777777">
        <w:tblPrEx>
          <w:tblCellMar>
            <w:top w:w="0" w:type="dxa"/>
            <w:bottom w:w="0" w:type="dxa"/>
          </w:tblCellMar>
        </w:tblPrEx>
        <w:tc>
          <w:tcPr>
            <w:tcW w:w="2880" w:type="dxa"/>
            <w:tcBorders>
              <w:top w:val="nil"/>
              <w:left w:val="nil"/>
              <w:bottom w:val="nil"/>
              <w:right w:val="nil"/>
            </w:tcBorders>
            <w:shd w:val="clear" w:color="auto" w:fill="FFFFFF"/>
          </w:tcPr>
          <w:p w14:paraId="41D8C3B0" w14:textId="77777777" w:rsidR="00DC1D29" w:rsidRPr="00D661DB" w:rsidRDefault="00DC1D29" w:rsidP="00DC1D29">
            <w:pPr>
              <w:ind w:firstLine="0"/>
              <w:rPr>
                <w:sz w:val="24"/>
              </w:rPr>
            </w:pPr>
            <w:r w:rsidRPr="00D661DB">
              <w:rPr>
                <w:sz w:val="24"/>
                <w:szCs w:val="38"/>
              </w:rPr>
              <w:t>Divers</w:t>
            </w:r>
          </w:p>
        </w:tc>
        <w:tc>
          <w:tcPr>
            <w:tcW w:w="1680" w:type="dxa"/>
            <w:tcBorders>
              <w:top w:val="nil"/>
              <w:left w:val="nil"/>
              <w:bottom w:val="double" w:sz="4" w:space="0" w:color="auto"/>
              <w:right w:val="nil"/>
            </w:tcBorders>
            <w:shd w:val="clear" w:color="auto" w:fill="FFFFFF"/>
          </w:tcPr>
          <w:p w14:paraId="33D80850" w14:textId="77777777" w:rsidR="00DC1D29" w:rsidRPr="00D661DB" w:rsidRDefault="00DC1D29" w:rsidP="00DC1D29">
            <w:pPr>
              <w:ind w:right="576" w:firstLine="0"/>
              <w:jc w:val="right"/>
              <w:rPr>
                <w:sz w:val="24"/>
              </w:rPr>
            </w:pPr>
            <w:r w:rsidRPr="00D661DB">
              <w:rPr>
                <w:sz w:val="24"/>
                <w:szCs w:val="38"/>
              </w:rPr>
              <w:t>1.8</w:t>
            </w:r>
          </w:p>
        </w:tc>
        <w:tc>
          <w:tcPr>
            <w:tcW w:w="1680" w:type="dxa"/>
            <w:tcBorders>
              <w:top w:val="nil"/>
              <w:left w:val="nil"/>
              <w:bottom w:val="double" w:sz="4" w:space="0" w:color="auto"/>
              <w:right w:val="nil"/>
            </w:tcBorders>
            <w:shd w:val="clear" w:color="auto" w:fill="FFFFFF"/>
          </w:tcPr>
          <w:p w14:paraId="01C3B038" w14:textId="77777777" w:rsidR="00DC1D29" w:rsidRPr="00D661DB" w:rsidRDefault="00DC1D29" w:rsidP="00DC1D29">
            <w:pPr>
              <w:ind w:right="576" w:firstLine="0"/>
              <w:jc w:val="right"/>
              <w:rPr>
                <w:sz w:val="24"/>
              </w:rPr>
            </w:pPr>
            <w:r w:rsidRPr="00D661DB">
              <w:rPr>
                <w:spacing w:val="21"/>
                <w:sz w:val="24"/>
                <w:szCs w:val="38"/>
              </w:rPr>
              <w:t>2.5</w:t>
            </w:r>
          </w:p>
        </w:tc>
        <w:tc>
          <w:tcPr>
            <w:tcW w:w="1680" w:type="dxa"/>
            <w:tcBorders>
              <w:top w:val="nil"/>
              <w:left w:val="nil"/>
              <w:bottom w:val="double" w:sz="4" w:space="0" w:color="auto"/>
              <w:right w:val="nil"/>
            </w:tcBorders>
            <w:shd w:val="clear" w:color="auto" w:fill="FFFFFF"/>
          </w:tcPr>
          <w:p w14:paraId="4B4C0EF0" w14:textId="77777777" w:rsidR="00DC1D29" w:rsidRPr="00D661DB" w:rsidRDefault="00DC1D29" w:rsidP="00DC1D29">
            <w:pPr>
              <w:ind w:right="576" w:firstLine="0"/>
              <w:jc w:val="right"/>
              <w:rPr>
                <w:sz w:val="24"/>
              </w:rPr>
            </w:pPr>
            <w:r w:rsidRPr="00D661DB">
              <w:rPr>
                <w:sz w:val="24"/>
                <w:szCs w:val="38"/>
              </w:rPr>
              <w:t>2.2</w:t>
            </w:r>
          </w:p>
        </w:tc>
      </w:tr>
      <w:tr w:rsidR="00DC1D29" w:rsidRPr="00D661DB" w14:paraId="30D6D4A4" w14:textId="77777777">
        <w:tblPrEx>
          <w:tblCellMar>
            <w:top w:w="0" w:type="dxa"/>
            <w:bottom w:w="0" w:type="dxa"/>
          </w:tblCellMar>
        </w:tblPrEx>
        <w:tc>
          <w:tcPr>
            <w:tcW w:w="2880" w:type="dxa"/>
            <w:tcBorders>
              <w:top w:val="nil"/>
              <w:left w:val="nil"/>
              <w:bottom w:val="nil"/>
              <w:right w:val="nil"/>
            </w:tcBorders>
            <w:shd w:val="clear" w:color="auto" w:fill="FFFFFF"/>
          </w:tcPr>
          <w:p w14:paraId="721C1D5F" w14:textId="77777777" w:rsidR="00DC1D29" w:rsidRPr="00D661DB" w:rsidRDefault="00DC1D29" w:rsidP="00DC1D29">
            <w:pPr>
              <w:ind w:firstLine="0"/>
              <w:rPr>
                <w:sz w:val="24"/>
              </w:rPr>
            </w:pPr>
            <w:r w:rsidRPr="00D661DB">
              <w:rPr>
                <w:sz w:val="24"/>
                <w:szCs w:val="38"/>
              </w:rPr>
              <w:t>Total</w:t>
            </w:r>
          </w:p>
        </w:tc>
        <w:tc>
          <w:tcPr>
            <w:tcW w:w="1680" w:type="dxa"/>
            <w:tcBorders>
              <w:top w:val="double" w:sz="4" w:space="0" w:color="auto"/>
              <w:left w:val="nil"/>
              <w:bottom w:val="nil"/>
              <w:right w:val="nil"/>
            </w:tcBorders>
            <w:shd w:val="clear" w:color="auto" w:fill="FFFFFF"/>
          </w:tcPr>
          <w:p w14:paraId="3B9FAE43" w14:textId="77777777" w:rsidR="00DC1D29" w:rsidRPr="00D661DB" w:rsidRDefault="00DC1D29" w:rsidP="00DC1D29">
            <w:pPr>
              <w:ind w:right="576" w:firstLine="0"/>
              <w:jc w:val="right"/>
              <w:rPr>
                <w:sz w:val="24"/>
              </w:rPr>
            </w:pPr>
            <w:r w:rsidRPr="00D661DB">
              <w:rPr>
                <w:sz w:val="24"/>
                <w:szCs w:val="38"/>
              </w:rPr>
              <w:t>100.0</w:t>
            </w:r>
          </w:p>
        </w:tc>
        <w:tc>
          <w:tcPr>
            <w:tcW w:w="1680" w:type="dxa"/>
            <w:tcBorders>
              <w:top w:val="double" w:sz="4" w:space="0" w:color="auto"/>
              <w:left w:val="nil"/>
              <w:bottom w:val="nil"/>
              <w:right w:val="nil"/>
            </w:tcBorders>
            <w:shd w:val="clear" w:color="auto" w:fill="FFFFFF"/>
          </w:tcPr>
          <w:p w14:paraId="77ED17C7" w14:textId="77777777" w:rsidR="00DC1D29" w:rsidRPr="00D661DB" w:rsidRDefault="00DC1D29" w:rsidP="00DC1D29">
            <w:pPr>
              <w:ind w:right="576" w:firstLine="0"/>
              <w:jc w:val="right"/>
              <w:rPr>
                <w:sz w:val="24"/>
              </w:rPr>
            </w:pPr>
            <w:r w:rsidRPr="00D661DB">
              <w:rPr>
                <w:sz w:val="24"/>
                <w:szCs w:val="38"/>
              </w:rPr>
              <w:t>100.0</w:t>
            </w:r>
          </w:p>
        </w:tc>
        <w:tc>
          <w:tcPr>
            <w:tcW w:w="1680" w:type="dxa"/>
            <w:tcBorders>
              <w:top w:val="double" w:sz="4" w:space="0" w:color="auto"/>
              <w:left w:val="nil"/>
              <w:bottom w:val="nil"/>
              <w:right w:val="nil"/>
            </w:tcBorders>
            <w:shd w:val="clear" w:color="auto" w:fill="FFFFFF"/>
          </w:tcPr>
          <w:p w14:paraId="5DB62C85" w14:textId="77777777" w:rsidR="00DC1D29" w:rsidRPr="00D661DB" w:rsidRDefault="00DC1D29" w:rsidP="00DC1D29">
            <w:pPr>
              <w:ind w:right="576" w:firstLine="0"/>
              <w:jc w:val="right"/>
              <w:rPr>
                <w:sz w:val="24"/>
              </w:rPr>
            </w:pPr>
            <w:r w:rsidRPr="00D661DB">
              <w:rPr>
                <w:sz w:val="24"/>
                <w:szCs w:val="38"/>
              </w:rPr>
              <w:t>100.0</w:t>
            </w:r>
          </w:p>
        </w:tc>
      </w:tr>
      <w:tr w:rsidR="00DC1D29" w:rsidRPr="00D661DB" w14:paraId="7F4E6D86" w14:textId="77777777">
        <w:tblPrEx>
          <w:tblCellMar>
            <w:top w:w="0" w:type="dxa"/>
            <w:bottom w:w="0" w:type="dxa"/>
          </w:tblCellMar>
        </w:tblPrEx>
        <w:tc>
          <w:tcPr>
            <w:tcW w:w="2880" w:type="dxa"/>
            <w:tcBorders>
              <w:top w:val="nil"/>
              <w:left w:val="nil"/>
              <w:bottom w:val="single" w:sz="6" w:space="0" w:color="auto"/>
              <w:right w:val="nil"/>
            </w:tcBorders>
            <w:shd w:val="clear" w:color="auto" w:fill="FFFFFF"/>
          </w:tcPr>
          <w:p w14:paraId="3CA867C0" w14:textId="77777777" w:rsidR="00DC1D29" w:rsidRPr="00D661DB" w:rsidRDefault="00DC1D29" w:rsidP="00DC1D29">
            <w:pPr>
              <w:spacing w:after="120"/>
              <w:ind w:firstLine="0"/>
              <w:rPr>
                <w:sz w:val="24"/>
              </w:rPr>
            </w:pPr>
            <w:r w:rsidRPr="00D661DB">
              <w:rPr>
                <w:sz w:val="24"/>
                <w:szCs w:val="38"/>
              </w:rPr>
              <w:t>(Millions de dollars)</w:t>
            </w:r>
          </w:p>
        </w:tc>
        <w:tc>
          <w:tcPr>
            <w:tcW w:w="1680" w:type="dxa"/>
            <w:tcBorders>
              <w:top w:val="nil"/>
              <w:left w:val="nil"/>
              <w:bottom w:val="single" w:sz="6" w:space="0" w:color="auto"/>
              <w:right w:val="nil"/>
            </w:tcBorders>
            <w:shd w:val="clear" w:color="auto" w:fill="FFFFFF"/>
          </w:tcPr>
          <w:p w14:paraId="23A1183A" w14:textId="77777777" w:rsidR="00DC1D29" w:rsidRPr="00D661DB" w:rsidRDefault="00DC1D29" w:rsidP="00DC1D29">
            <w:pPr>
              <w:spacing w:after="120"/>
              <w:ind w:right="576" w:firstLine="0"/>
              <w:jc w:val="right"/>
              <w:rPr>
                <w:sz w:val="24"/>
              </w:rPr>
            </w:pPr>
            <w:r w:rsidRPr="00D661DB">
              <w:rPr>
                <w:sz w:val="24"/>
                <w:szCs w:val="38"/>
              </w:rPr>
              <w:t>5132</w:t>
            </w:r>
          </w:p>
        </w:tc>
        <w:tc>
          <w:tcPr>
            <w:tcW w:w="1680" w:type="dxa"/>
            <w:tcBorders>
              <w:top w:val="nil"/>
              <w:left w:val="nil"/>
              <w:bottom w:val="single" w:sz="6" w:space="0" w:color="auto"/>
              <w:right w:val="nil"/>
            </w:tcBorders>
            <w:shd w:val="clear" w:color="auto" w:fill="FFFFFF"/>
          </w:tcPr>
          <w:p w14:paraId="762B3CFD" w14:textId="77777777" w:rsidR="00DC1D29" w:rsidRPr="00D661DB" w:rsidRDefault="00DC1D29" w:rsidP="00DC1D29">
            <w:pPr>
              <w:spacing w:after="120"/>
              <w:ind w:right="576" w:firstLine="0"/>
              <w:jc w:val="right"/>
              <w:rPr>
                <w:sz w:val="24"/>
              </w:rPr>
            </w:pPr>
            <w:r w:rsidRPr="00D661DB">
              <w:rPr>
                <w:sz w:val="24"/>
                <w:szCs w:val="38"/>
              </w:rPr>
              <w:t>8070</w:t>
            </w:r>
          </w:p>
        </w:tc>
        <w:tc>
          <w:tcPr>
            <w:tcW w:w="1680" w:type="dxa"/>
            <w:tcBorders>
              <w:top w:val="nil"/>
              <w:left w:val="nil"/>
              <w:bottom w:val="single" w:sz="6" w:space="0" w:color="auto"/>
              <w:right w:val="nil"/>
            </w:tcBorders>
            <w:shd w:val="clear" w:color="auto" w:fill="FFFFFF"/>
          </w:tcPr>
          <w:p w14:paraId="73CFA088" w14:textId="77777777" w:rsidR="00DC1D29" w:rsidRPr="00D661DB" w:rsidRDefault="00DC1D29" w:rsidP="00DC1D29">
            <w:pPr>
              <w:spacing w:after="120"/>
              <w:ind w:right="576" w:firstLine="0"/>
              <w:jc w:val="right"/>
              <w:rPr>
                <w:sz w:val="24"/>
              </w:rPr>
            </w:pPr>
            <w:r w:rsidRPr="00D661DB">
              <w:rPr>
                <w:sz w:val="24"/>
                <w:szCs w:val="38"/>
              </w:rPr>
              <w:t>10243</w:t>
            </w:r>
          </w:p>
        </w:tc>
      </w:tr>
      <w:tr w:rsidR="00DC1D29" w:rsidRPr="00D661DB" w14:paraId="0DD8819C" w14:textId="77777777">
        <w:tblPrEx>
          <w:tblCellMar>
            <w:top w:w="0" w:type="dxa"/>
            <w:bottom w:w="0" w:type="dxa"/>
          </w:tblCellMar>
        </w:tblPrEx>
        <w:tc>
          <w:tcPr>
            <w:tcW w:w="7920" w:type="dxa"/>
            <w:gridSpan w:val="4"/>
            <w:tcBorders>
              <w:top w:val="single" w:sz="6" w:space="0" w:color="auto"/>
              <w:left w:val="nil"/>
              <w:bottom w:val="single" w:sz="6" w:space="0" w:color="auto"/>
              <w:right w:val="nil"/>
            </w:tcBorders>
            <w:shd w:val="clear" w:color="auto" w:fill="EEECE1"/>
          </w:tcPr>
          <w:p w14:paraId="7ECCB213" w14:textId="77777777" w:rsidR="00DC1D29" w:rsidRPr="00D661DB" w:rsidRDefault="00DC1D29" w:rsidP="00DC1D29">
            <w:pPr>
              <w:spacing w:before="60" w:after="60"/>
              <w:jc w:val="center"/>
              <w:rPr>
                <w:sz w:val="24"/>
              </w:rPr>
            </w:pPr>
            <w:r w:rsidRPr="00D661DB">
              <w:rPr>
                <w:sz w:val="24"/>
                <w:szCs w:val="38"/>
              </w:rPr>
              <w:t>Dans  les pays</w:t>
            </w:r>
            <w:r>
              <w:rPr>
                <w:sz w:val="24"/>
                <w:szCs w:val="38"/>
              </w:rPr>
              <w:t xml:space="preserve"> </w:t>
            </w:r>
            <w:r w:rsidRPr="00D661DB">
              <w:rPr>
                <w:sz w:val="24"/>
                <w:szCs w:val="38"/>
              </w:rPr>
              <w:t>en voie de</w:t>
            </w:r>
            <w:r>
              <w:rPr>
                <w:sz w:val="24"/>
                <w:szCs w:val="38"/>
              </w:rPr>
              <w:t xml:space="preserve"> </w:t>
            </w:r>
            <w:r w:rsidRPr="00D661DB">
              <w:rPr>
                <w:sz w:val="24"/>
                <w:szCs w:val="38"/>
              </w:rPr>
              <w:t>développement</w:t>
            </w:r>
          </w:p>
        </w:tc>
      </w:tr>
      <w:tr w:rsidR="00DC1D29" w:rsidRPr="00D661DB" w14:paraId="0512C63F" w14:textId="77777777">
        <w:tblPrEx>
          <w:tblCellMar>
            <w:top w:w="0" w:type="dxa"/>
            <w:bottom w:w="0" w:type="dxa"/>
          </w:tblCellMar>
        </w:tblPrEx>
        <w:tc>
          <w:tcPr>
            <w:tcW w:w="2880" w:type="dxa"/>
            <w:tcBorders>
              <w:top w:val="single" w:sz="6" w:space="0" w:color="auto"/>
              <w:left w:val="nil"/>
              <w:bottom w:val="nil"/>
              <w:right w:val="nil"/>
            </w:tcBorders>
            <w:shd w:val="clear" w:color="auto" w:fill="FFFFFF"/>
          </w:tcPr>
          <w:p w14:paraId="45F0F724" w14:textId="77777777" w:rsidR="00DC1D29" w:rsidRPr="00D661DB" w:rsidRDefault="00DC1D29" w:rsidP="00DC1D29">
            <w:pPr>
              <w:spacing w:before="120"/>
              <w:ind w:firstLine="0"/>
              <w:rPr>
                <w:sz w:val="24"/>
              </w:rPr>
            </w:pPr>
            <w:r w:rsidRPr="00D661DB">
              <w:rPr>
                <w:sz w:val="24"/>
                <w:szCs w:val="38"/>
              </w:rPr>
              <w:t>Industries manufacturières</w:t>
            </w:r>
          </w:p>
        </w:tc>
        <w:tc>
          <w:tcPr>
            <w:tcW w:w="1680" w:type="dxa"/>
            <w:tcBorders>
              <w:top w:val="single" w:sz="6" w:space="0" w:color="auto"/>
              <w:left w:val="nil"/>
              <w:bottom w:val="nil"/>
              <w:right w:val="nil"/>
            </w:tcBorders>
            <w:shd w:val="clear" w:color="auto" w:fill="FFFFFF"/>
          </w:tcPr>
          <w:p w14:paraId="48460621" w14:textId="77777777" w:rsidR="00DC1D29" w:rsidRPr="00D661DB" w:rsidRDefault="00DC1D29" w:rsidP="00DC1D29">
            <w:pPr>
              <w:spacing w:before="120"/>
              <w:ind w:right="576" w:firstLine="0"/>
              <w:jc w:val="right"/>
              <w:rPr>
                <w:sz w:val="24"/>
              </w:rPr>
            </w:pPr>
            <w:r w:rsidRPr="00D661DB">
              <w:rPr>
                <w:sz w:val="24"/>
                <w:szCs w:val="38"/>
              </w:rPr>
              <w:t>15.5</w:t>
            </w:r>
          </w:p>
        </w:tc>
        <w:tc>
          <w:tcPr>
            <w:tcW w:w="1680" w:type="dxa"/>
            <w:tcBorders>
              <w:top w:val="single" w:sz="6" w:space="0" w:color="auto"/>
              <w:left w:val="nil"/>
              <w:bottom w:val="nil"/>
              <w:right w:val="nil"/>
            </w:tcBorders>
            <w:shd w:val="clear" w:color="auto" w:fill="FFFFFF"/>
          </w:tcPr>
          <w:p w14:paraId="416608F7" w14:textId="77777777" w:rsidR="00DC1D29" w:rsidRPr="00D661DB" w:rsidRDefault="00DC1D29" w:rsidP="00DC1D29">
            <w:pPr>
              <w:spacing w:before="120"/>
              <w:ind w:right="576" w:firstLine="0"/>
              <w:jc w:val="right"/>
              <w:rPr>
                <w:sz w:val="24"/>
              </w:rPr>
            </w:pPr>
            <w:r w:rsidRPr="00D661DB">
              <w:rPr>
                <w:sz w:val="24"/>
                <w:szCs w:val="38"/>
              </w:rPr>
              <w:t>18.20</w:t>
            </w:r>
          </w:p>
        </w:tc>
        <w:tc>
          <w:tcPr>
            <w:tcW w:w="1680" w:type="dxa"/>
            <w:tcBorders>
              <w:top w:val="single" w:sz="6" w:space="0" w:color="auto"/>
              <w:left w:val="nil"/>
              <w:bottom w:val="nil"/>
              <w:right w:val="nil"/>
            </w:tcBorders>
            <w:shd w:val="clear" w:color="auto" w:fill="FFFFFF"/>
          </w:tcPr>
          <w:p w14:paraId="0272B191" w14:textId="77777777" w:rsidR="00DC1D29" w:rsidRPr="00D661DB" w:rsidRDefault="00DC1D29" w:rsidP="00DC1D29">
            <w:pPr>
              <w:spacing w:before="120"/>
              <w:ind w:right="576" w:firstLine="0"/>
              <w:jc w:val="right"/>
              <w:rPr>
                <w:sz w:val="24"/>
              </w:rPr>
            </w:pPr>
            <w:r w:rsidRPr="00D661DB">
              <w:rPr>
                <w:sz w:val="24"/>
                <w:szCs w:val="38"/>
              </w:rPr>
              <w:t>18.0</w:t>
            </w:r>
          </w:p>
        </w:tc>
      </w:tr>
      <w:tr w:rsidR="00DC1D29" w:rsidRPr="00D661DB" w14:paraId="4284C6C7" w14:textId="77777777">
        <w:tblPrEx>
          <w:tblCellMar>
            <w:top w:w="0" w:type="dxa"/>
            <w:bottom w:w="0" w:type="dxa"/>
          </w:tblCellMar>
        </w:tblPrEx>
        <w:tc>
          <w:tcPr>
            <w:tcW w:w="2880" w:type="dxa"/>
            <w:tcBorders>
              <w:top w:val="nil"/>
              <w:left w:val="nil"/>
              <w:bottom w:val="nil"/>
              <w:right w:val="nil"/>
            </w:tcBorders>
            <w:shd w:val="clear" w:color="auto" w:fill="FFFFFF"/>
          </w:tcPr>
          <w:p w14:paraId="3C4C05B4" w14:textId="77777777" w:rsidR="00DC1D29" w:rsidRPr="00D661DB" w:rsidRDefault="00DC1D29" w:rsidP="00DC1D29">
            <w:pPr>
              <w:ind w:firstLine="0"/>
              <w:rPr>
                <w:sz w:val="24"/>
              </w:rPr>
            </w:pPr>
            <w:r w:rsidRPr="00D661DB">
              <w:rPr>
                <w:sz w:val="24"/>
                <w:szCs w:val="38"/>
              </w:rPr>
              <w:t>Commerce</w:t>
            </w:r>
          </w:p>
        </w:tc>
        <w:tc>
          <w:tcPr>
            <w:tcW w:w="1680" w:type="dxa"/>
            <w:tcBorders>
              <w:top w:val="nil"/>
              <w:left w:val="nil"/>
              <w:bottom w:val="nil"/>
              <w:right w:val="nil"/>
            </w:tcBorders>
            <w:shd w:val="clear" w:color="auto" w:fill="FFFFFF"/>
          </w:tcPr>
          <w:p w14:paraId="4B83984E" w14:textId="77777777" w:rsidR="00DC1D29" w:rsidRPr="00D661DB" w:rsidRDefault="00DC1D29" w:rsidP="00DC1D29">
            <w:pPr>
              <w:ind w:right="576" w:firstLine="0"/>
              <w:jc w:val="right"/>
              <w:rPr>
                <w:sz w:val="24"/>
              </w:rPr>
            </w:pPr>
            <w:r w:rsidRPr="00D661DB">
              <w:rPr>
                <w:spacing w:val="44"/>
                <w:sz w:val="24"/>
                <w:szCs w:val="38"/>
              </w:rPr>
              <w:t>2.5</w:t>
            </w:r>
          </w:p>
        </w:tc>
        <w:tc>
          <w:tcPr>
            <w:tcW w:w="1680" w:type="dxa"/>
            <w:tcBorders>
              <w:top w:val="nil"/>
              <w:left w:val="nil"/>
              <w:bottom w:val="nil"/>
              <w:right w:val="nil"/>
            </w:tcBorders>
            <w:shd w:val="clear" w:color="auto" w:fill="FFFFFF"/>
          </w:tcPr>
          <w:p w14:paraId="1276D5A9" w14:textId="77777777" w:rsidR="00DC1D29" w:rsidRPr="00D661DB" w:rsidRDefault="00DC1D29" w:rsidP="00DC1D29">
            <w:pPr>
              <w:ind w:right="576" w:firstLine="0"/>
              <w:jc w:val="right"/>
              <w:rPr>
                <w:sz w:val="24"/>
              </w:rPr>
            </w:pPr>
            <w:r w:rsidRPr="00D661DB">
              <w:rPr>
                <w:spacing w:val="28"/>
                <w:sz w:val="24"/>
                <w:szCs w:val="38"/>
              </w:rPr>
              <w:t>2.3</w:t>
            </w:r>
          </w:p>
        </w:tc>
        <w:tc>
          <w:tcPr>
            <w:tcW w:w="1680" w:type="dxa"/>
            <w:tcBorders>
              <w:top w:val="nil"/>
              <w:left w:val="nil"/>
              <w:bottom w:val="nil"/>
              <w:right w:val="nil"/>
            </w:tcBorders>
            <w:shd w:val="clear" w:color="auto" w:fill="FFFFFF"/>
          </w:tcPr>
          <w:p w14:paraId="73EF6864" w14:textId="77777777" w:rsidR="00DC1D29" w:rsidRPr="00D661DB" w:rsidRDefault="00DC1D29" w:rsidP="00DC1D29">
            <w:pPr>
              <w:ind w:right="576" w:firstLine="0"/>
              <w:jc w:val="right"/>
              <w:rPr>
                <w:sz w:val="24"/>
              </w:rPr>
            </w:pPr>
            <w:r w:rsidRPr="00D661DB">
              <w:rPr>
                <w:sz w:val="24"/>
                <w:szCs w:val="38"/>
              </w:rPr>
              <w:t>0.8</w:t>
            </w:r>
          </w:p>
        </w:tc>
      </w:tr>
      <w:tr w:rsidR="00DC1D29" w:rsidRPr="00D661DB" w14:paraId="11A6757A" w14:textId="77777777">
        <w:tblPrEx>
          <w:tblCellMar>
            <w:top w:w="0" w:type="dxa"/>
            <w:bottom w:w="0" w:type="dxa"/>
          </w:tblCellMar>
        </w:tblPrEx>
        <w:tc>
          <w:tcPr>
            <w:tcW w:w="2880" w:type="dxa"/>
            <w:tcBorders>
              <w:top w:val="nil"/>
              <w:left w:val="nil"/>
              <w:bottom w:val="nil"/>
              <w:right w:val="nil"/>
            </w:tcBorders>
            <w:shd w:val="clear" w:color="auto" w:fill="FFFFFF"/>
          </w:tcPr>
          <w:p w14:paraId="7ACAA345" w14:textId="77777777" w:rsidR="00DC1D29" w:rsidRPr="00D661DB" w:rsidRDefault="00DC1D29" w:rsidP="00DC1D29">
            <w:pPr>
              <w:ind w:firstLine="0"/>
              <w:rPr>
                <w:sz w:val="24"/>
              </w:rPr>
            </w:pPr>
            <w:r w:rsidRPr="00D661DB">
              <w:rPr>
                <w:sz w:val="24"/>
                <w:szCs w:val="38"/>
              </w:rPr>
              <w:t>Mines et   fonderies</w:t>
            </w:r>
          </w:p>
        </w:tc>
        <w:tc>
          <w:tcPr>
            <w:tcW w:w="1680" w:type="dxa"/>
            <w:tcBorders>
              <w:top w:val="nil"/>
              <w:left w:val="nil"/>
              <w:bottom w:val="nil"/>
              <w:right w:val="nil"/>
            </w:tcBorders>
            <w:shd w:val="clear" w:color="auto" w:fill="FFFFFF"/>
          </w:tcPr>
          <w:p w14:paraId="4AE68C3F" w14:textId="77777777" w:rsidR="00DC1D29" w:rsidRPr="00D661DB" w:rsidRDefault="00DC1D29" w:rsidP="00DC1D29">
            <w:pPr>
              <w:ind w:right="576" w:firstLine="0"/>
              <w:jc w:val="right"/>
              <w:rPr>
                <w:sz w:val="24"/>
              </w:rPr>
            </w:pPr>
            <w:r w:rsidRPr="00D661DB">
              <w:rPr>
                <w:sz w:val="24"/>
                <w:szCs w:val="38"/>
              </w:rPr>
              <w:t>13.1</w:t>
            </w:r>
          </w:p>
        </w:tc>
        <w:tc>
          <w:tcPr>
            <w:tcW w:w="1680" w:type="dxa"/>
            <w:tcBorders>
              <w:top w:val="nil"/>
              <w:left w:val="nil"/>
              <w:bottom w:val="nil"/>
              <w:right w:val="nil"/>
            </w:tcBorders>
            <w:shd w:val="clear" w:color="auto" w:fill="FFFFFF"/>
          </w:tcPr>
          <w:p w14:paraId="099F223C" w14:textId="77777777" w:rsidR="00DC1D29" w:rsidRPr="00D661DB" w:rsidRDefault="00DC1D29" w:rsidP="00DC1D29">
            <w:pPr>
              <w:ind w:right="576" w:firstLine="0"/>
              <w:jc w:val="right"/>
              <w:rPr>
                <w:sz w:val="24"/>
              </w:rPr>
            </w:pPr>
            <w:r w:rsidRPr="00D661DB">
              <w:rPr>
                <w:sz w:val="24"/>
                <w:szCs w:val="38"/>
              </w:rPr>
              <w:t>15.0</w:t>
            </w:r>
          </w:p>
        </w:tc>
        <w:tc>
          <w:tcPr>
            <w:tcW w:w="1680" w:type="dxa"/>
            <w:tcBorders>
              <w:top w:val="nil"/>
              <w:left w:val="nil"/>
              <w:bottom w:val="nil"/>
              <w:right w:val="nil"/>
            </w:tcBorders>
            <w:shd w:val="clear" w:color="auto" w:fill="FFFFFF"/>
          </w:tcPr>
          <w:p w14:paraId="38F10701" w14:textId="77777777" w:rsidR="00DC1D29" w:rsidRPr="00D661DB" w:rsidRDefault="00DC1D29" w:rsidP="00DC1D29">
            <w:pPr>
              <w:ind w:right="576" w:firstLine="0"/>
              <w:jc w:val="right"/>
              <w:rPr>
                <w:sz w:val="24"/>
              </w:rPr>
            </w:pPr>
            <w:r w:rsidRPr="00D661DB">
              <w:rPr>
                <w:sz w:val="24"/>
                <w:szCs w:val="38"/>
              </w:rPr>
              <w:t>19.0</w:t>
            </w:r>
          </w:p>
        </w:tc>
      </w:tr>
      <w:tr w:rsidR="00DC1D29" w:rsidRPr="00D661DB" w14:paraId="50453947" w14:textId="77777777">
        <w:tblPrEx>
          <w:tblCellMar>
            <w:top w:w="0" w:type="dxa"/>
            <w:bottom w:w="0" w:type="dxa"/>
          </w:tblCellMar>
        </w:tblPrEx>
        <w:tc>
          <w:tcPr>
            <w:tcW w:w="2880" w:type="dxa"/>
            <w:tcBorders>
              <w:top w:val="nil"/>
              <w:left w:val="nil"/>
              <w:bottom w:val="nil"/>
              <w:right w:val="nil"/>
            </w:tcBorders>
            <w:shd w:val="clear" w:color="auto" w:fill="FFFFFF"/>
          </w:tcPr>
          <w:p w14:paraId="39F58111" w14:textId="77777777" w:rsidR="00DC1D29" w:rsidRPr="00D661DB" w:rsidRDefault="00DC1D29" w:rsidP="00DC1D29">
            <w:pPr>
              <w:ind w:firstLine="0"/>
              <w:rPr>
                <w:sz w:val="24"/>
              </w:rPr>
            </w:pPr>
            <w:r w:rsidRPr="00D661DB">
              <w:rPr>
                <w:sz w:val="24"/>
                <w:szCs w:val="38"/>
              </w:rPr>
              <w:t>Pétrole et gaz naturel</w:t>
            </w:r>
          </w:p>
        </w:tc>
        <w:tc>
          <w:tcPr>
            <w:tcW w:w="1680" w:type="dxa"/>
            <w:tcBorders>
              <w:top w:val="nil"/>
              <w:left w:val="nil"/>
              <w:bottom w:val="nil"/>
              <w:right w:val="nil"/>
            </w:tcBorders>
            <w:shd w:val="clear" w:color="auto" w:fill="FFFFFF"/>
          </w:tcPr>
          <w:p w14:paraId="1A65486A" w14:textId="77777777" w:rsidR="00DC1D29" w:rsidRPr="00D661DB" w:rsidRDefault="00DC1D29" w:rsidP="00DC1D29">
            <w:pPr>
              <w:ind w:right="576" w:firstLine="0"/>
              <w:jc w:val="right"/>
              <w:rPr>
                <w:sz w:val="24"/>
              </w:rPr>
            </w:pPr>
            <w:r w:rsidRPr="00D661DB">
              <w:rPr>
                <w:spacing w:val="34"/>
                <w:sz w:val="24"/>
                <w:szCs w:val="38"/>
              </w:rPr>
              <w:t>2.5</w:t>
            </w:r>
          </w:p>
        </w:tc>
        <w:tc>
          <w:tcPr>
            <w:tcW w:w="1680" w:type="dxa"/>
            <w:tcBorders>
              <w:top w:val="nil"/>
              <w:left w:val="nil"/>
              <w:bottom w:val="nil"/>
              <w:right w:val="nil"/>
            </w:tcBorders>
            <w:shd w:val="clear" w:color="auto" w:fill="FFFFFF"/>
          </w:tcPr>
          <w:p w14:paraId="3A97B8D0" w14:textId="77777777" w:rsidR="00DC1D29" w:rsidRPr="00D661DB" w:rsidRDefault="00DC1D29" w:rsidP="00DC1D29">
            <w:pPr>
              <w:ind w:right="576" w:firstLine="0"/>
              <w:jc w:val="right"/>
              <w:rPr>
                <w:sz w:val="24"/>
              </w:rPr>
            </w:pPr>
            <w:r w:rsidRPr="00D661DB">
              <w:rPr>
                <w:spacing w:val="40"/>
                <w:sz w:val="24"/>
                <w:szCs w:val="38"/>
              </w:rPr>
              <w:t>6.2</w:t>
            </w:r>
          </w:p>
        </w:tc>
        <w:tc>
          <w:tcPr>
            <w:tcW w:w="1680" w:type="dxa"/>
            <w:tcBorders>
              <w:top w:val="nil"/>
              <w:left w:val="nil"/>
              <w:bottom w:val="nil"/>
              <w:right w:val="nil"/>
            </w:tcBorders>
            <w:shd w:val="clear" w:color="auto" w:fill="FFFFFF"/>
          </w:tcPr>
          <w:p w14:paraId="6999E724" w14:textId="77777777" w:rsidR="00DC1D29" w:rsidRPr="00D661DB" w:rsidRDefault="00DC1D29" w:rsidP="00DC1D29">
            <w:pPr>
              <w:ind w:right="576" w:firstLine="0"/>
              <w:jc w:val="right"/>
              <w:rPr>
                <w:sz w:val="24"/>
              </w:rPr>
            </w:pPr>
            <w:r w:rsidRPr="00D661DB">
              <w:rPr>
                <w:sz w:val="24"/>
                <w:szCs w:val="38"/>
              </w:rPr>
              <w:t>5.1</w:t>
            </w:r>
          </w:p>
        </w:tc>
      </w:tr>
      <w:tr w:rsidR="00DC1D29" w:rsidRPr="00D661DB" w14:paraId="1AC9EB63" w14:textId="77777777">
        <w:tblPrEx>
          <w:tblCellMar>
            <w:top w:w="0" w:type="dxa"/>
            <w:bottom w:w="0" w:type="dxa"/>
          </w:tblCellMar>
        </w:tblPrEx>
        <w:tc>
          <w:tcPr>
            <w:tcW w:w="2880" w:type="dxa"/>
            <w:tcBorders>
              <w:top w:val="nil"/>
              <w:left w:val="nil"/>
              <w:bottom w:val="nil"/>
              <w:right w:val="nil"/>
            </w:tcBorders>
            <w:shd w:val="clear" w:color="auto" w:fill="FFFFFF"/>
          </w:tcPr>
          <w:p w14:paraId="0AB33389" w14:textId="77777777" w:rsidR="00DC1D29" w:rsidRPr="00D661DB" w:rsidRDefault="00DC1D29" w:rsidP="00DC1D29">
            <w:pPr>
              <w:ind w:firstLine="0"/>
              <w:rPr>
                <w:sz w:val="24"/>
              </w:rPr>
            </w:pPr>
            <w:r w:rsidRPr="00D661DB">
              <w:rPr>
                <w:sz w:val="24"/>
                <w:szCs w:val="38"/>
              </w:rPr>
              <w:t>Services publics</w:t>
            </w:r>
          </w:p>
        </w:tc>
        <w:tc>
          <w:tcPr>
            <w:tcW w:w="1680" w:type="dxa"/>
            <w:tcBorders>
              <w:top w:val="nil"/>
              <w:left w:val="nil"/>
              <w:bottom w:val="nil"/>
              <w:right w:val="nil"/>
            </w:tcBorders>
            <w:shd w:val="clear" w:color="auto" w:fill="FFFFFF"/>
          </w:tcPr>
          <w:p w14:paraId="17CCC0F9" w14:textId="77777777" w:rsidR="00DC1D29" w:rsidRPr="00D661DB" w:rsidRDefault="00DC1D29" w:rsidP="00DC1D29">
            <w:pPr>
              <w:ind w:right="576" w:firstLine="0"/>
              <w:jc w:val="right"/>
              <w:rPr>
                <w:sz w:val="24"/>
              </w:rPr>
            </w:pPr>
            <w:r w:rsidRPr="00D661DB">
              <w:rPr>
                <w:spacing w:val="41"/>
                <w:sz w:val="24"/>
                <w:szCs w:val="38"/>
              </w:rPr>
              <w:t>47.8</w:t>
            </w:r>
          </w:p>
        </w:tc>
        <w:tc>
          <w:tcPr>
            <w:tcW w:w="1680" w:type="dxa"/>
            <w:tcBorders>
              <w:top w:val="nil"/>
              <w:left w:val="nil"/>
              <w:bottom w:val="nil"/>
              <w:right w:val="nil"/>
            </w:tcBorders>
            <w:shd w:val="clear" w:color="auto" w:fill="FFFFFF"/>
          </w:tcPr>
          <w:p w14:paraId="2513DEC2" w14:textId="77777777" w:rsidR="00DC1D29" w:rsidRPr="00D661DB" w:rsidRDefault="00DC1D29" w:rsidP="00DC1D29">
            <w:pPr>
              <w:ind w:right="576" w:firstLine="0"/>
              <w:jc w:val="right"/>
              <w:rPr>
                <w:sz w:val="24"/>
              </w:rPr>
            </w:pPr>
            <w:r w:rsidRPr="00D661DB">
              <w:rPr>
                <w:sz w:val="24"/>
                <w:szCs w:val="38"/>
              </w:rPr>
              <w:t>41.3</w:t>
            </w:r>
          </w:p>
        </w:tc>
        <w:tc>
          <w:tcPr>
            <w:tcW w:w="1680" w:type="dxa"/>
            <w:tcBorders>
              <w:top w:val="nil"/>
              <w:left w:val="nil"/>
              <w:bottom w:val="nil"/>
              <w:right w:val="nil"/>
            </w:tcBorders>
            <w:shd w:val="clear" w:color="auto" w:fill="FFFFFF"/>
          </w:tcPr>
          <w:p w14:paraId="06558B34" w14:textId="77777777" w:rsidR="00DC1D29" w:rsidRPr="00D661DB" w:rsidRDefault="00DC1D29" w:rsidP="00DC1D29">
            <w:pPr>
              <w:ind w:right="576" w:firstLine="0"/>
              <w:jc w:val="right"/>
              <w:rPr>
                <w:sz w:val="24"/>
              </w:rPr>
            </w:pPr>
            <w:r w:rsidRPr="00D661DB">
              <w:rPr>
                <w:sz w:val="24"/>
                <w:szCs w:val="38"/>
              </w:rPr>
              <w:t>36.6</w:t>
            </w:r>
          </w:p>
        </w:tc>
      </w:tr>
      <w:tr w:rsidR="00DC1D29" w:rsidRPr="00D661DB" w14:paraId="3471D37C" w14:textId="77777777">
        <w:tblPrEx>
          <w:tblCellMar>
            <w:top w:w="0" w:type="dxa"/>
            <w:bottom w:w="0" w:type="dxa"/>
          </w:tblCellMar>
        </w:tblPrEx>
        <w:tc>
          <w:tcPr>
            <w:tcW w:w="2880" w:type="dxa"/>
            <w:tcBorders>
              <w:top w:val="nil"/>
              <w:left w:val="nil"/>
              <w:bottom w:val="nil"/>
              <w:right w:val="nil"/>
            </w:tcBorders>
            <w:shd w:val="clear" w:color="auto" w:fill="FFFFFF"/>
          </w:tcPr>
          <w:p w14:paraId="4F57EFDC" w14:textId="77777777" w:rsidR="00DC1D29" w:rsidRPr="00D661DB" w:rsidRDefault="00DC1D29" w:rsidP="00DC1D29">
            <w:pPr>
              <w:ind w:firstLine="0"/>
              <w:rPr>
                <w:sz w:val="24"/>
              </w:rPr>
            </w:pPr>
            <w:r w:rsidRPr="00D661DB">
              <w:rPr>
                <w:sz w:val="24"/>
                <w:szCs w:val="38"/>
              </w:rPr>
              <w:t>Finances</w:t>
            </w:r>
          </w:p>
        </w:tc>
        <w:tc>
          <w:tcPr>
            <w:tcW w:w="1680" w:type="dxa"/>
            <w:tcBorders>
              <w:top w:val="nil"/>
              <w:left w:val="nil"/>
              <w:bottom w:val="nil"/>
              <w:right w:val="nil"/>
            </w:tcBorders>
            <w:shd w:val="clear" w:color="auto" w:fill="FFFFFF"/>
          </w:tcPr>
          <w:p w14:paraId="7B999BEB" w14:textId="77777777" w:rsidR="00DC1D29" w:rsidRPr="00D661DB" w:rsidRDefault="00DC1D29" w:rsidP="00DC1D29">
            <w:pPr>
              <w:ind w:right="576" w:firstLine="0"/>
              <w:jc w:val="right"/>
              <w:rPr>
                <w:sz w:val="24"/>
              </w:rPr>
            </w:pPr>
            <w:r w:rsidRPr="00D661DB">
              <w:rPr>
                <w:sz w:val="24"/>
                <w:szCs w:val="38"/>
              </w:rPr>
              <w:t>15.3</w:t>
            </w:r>
          </w:p>
        </w:tc>
        <w:tc>
          <w:tcPr>
            <w:tcW w:w="1680" w:type="dxa"/>
            <w:tcBorders>
              <w:top w:val="nil"/>
              <w:left w:val="nil"/>
              <w:bottom w:val="nil"/>
              <w:right w:val="nil"/>
            </w:tcBorders>
            <w:shd w:val="clear" w:color="auto" w:fill="FFFFFF"/>
          </w:tcPr>
          <w:p w14:paraId="4EFF6DC6" w14:textId="77777777" w:rsidR="00DC1D29" w:rsidRPr="00D661DB" w:rsidRDefault="00DC1D29" w:rsidP="00DC1D29">
            <w:pPr>
              <w:ind w:right="576" w:firstLine="0"/>
              <w:jc w:val="right"/>
              <w:rPr>
                <w:sz w:val="24"/>
              </w:rPr>
            </w:pPr>
            <w:r w:rsidRPr="00D661DB">
              <w:rPr>
                <w:sz w:val="24"/>
                <w:szCs w:val="38"/>
              </w:rPr>
              <w:t>15.1</w:t>
            </w:r>
          </w:p>
        </w:tc>
        <w:tc>
          <w:tcPr>
            <w:tcW w:w="1680" w:type="dxa"/>
            <w:tcBorders>
              <w:top w:val="nil"/>
              <w:left w:val="nil"/>
              <w:bottom w:val="nil"/>
              <w:right w:val="nil"/>
            </w:tcBorders>
            <w:shd w:val="clear" w:color="auto" w:fill="FFFFFF"/>
          </w:tcPr>
          <w:p w14:paraId="382311E2" w14:textId="77777777" w:rsidR="00DC1D29" w:rsidRPr="00D661DB" w:rsidRDefault="00DC1D29" w:rsidP="00DC1D29">
            <w:pPr>
              <w:ind w:right="576" w:firstLine="0"/>
              <w:jc w:val="right"/>
              <w:rPr>
                <w:sz w:val="24"/>
              </w:rPr>
            </w:pPr>
            <w:r w:rsidRPr="00D661DB">
              <w:rPr>
                <w:sz w:val="24"/>
                <w:szCs w:val="36"/>
              </w:rPr>
              <w:t>17.6</w:t>
            </w:r>
          </w:p>
        </w:tc>
      </w:tr>
      <w:tr w:rsidR="00DC1D29" w:rsidRPr="00D661DB" w14:paraId="76A8FEEA" w14:textId="77777777">
        <w:tblPrEx>
          <w:tblCellMar>
            <w:top w:w="0" w:type="dxa"/>
            <w:bottom w:w="0" w:type="dxa"/>
          </w:tblCellMar>
        </w:tblPrEx>
        <w:tc>
          <w:tcPr>
            <w:tcW w:w="2880" w:type="dxa"/>
            <w:tcBorders>
              <w:top w:val="nil"/>
              <w:left w:val="nil"/>
              <w:bottom w:val="nil"/>
              <w:right w:val="nil"/>
            </w:tcBorders>
            <w:shd w:val="clear" w:color="auto" w:fill="FFFFFF"/>
          </w:tcPr>
          <w:p w14:paraId="0DCB015C" w14:textId="77777777" w:rsidR="00DC1D29" w:rsidRPr="00D661DB" w:rsidRDefault="00DC1D29" w:rsidP="00DC1D29">
            <w:pPr>
              <w:ind w:firstLine="0"/>
              <w:rPr>
                <w:sz w:val="24"/>
              </w:rPr>
            </w:pPr>
            <w:r w:rsidRPr="00D661DB">
              <w:rPr>
                <w:sz w:val="24"/>
                <w:szCs w:val="38"/>
              </w:rPr>
              <w:t>Divers</w:t>
            </w:r>
          </w:p>
        </w:tc>
        <w:tc>
          <w:tcPr>
            <w:tcW w:w="1680" w:type="dxa"/>
            <w:tcBorders>
              <w:top w:val="nil"/>
              <w:left w:val="nil"/>
              <w:bottom w:val="double" w:sz="4" w:space="0" w:color="auto"/>
              <w:right w:val="nil"/>
            </w:tcBorders>
            <w:shd w:val="clear" w:color="auto" w:fill="FFFFFF"/>
          </w:tcPr>
          <w:p w14:paraId="3FFFDA93" w14:textId="77777777" w:rsidR="00DC1D29" w:rsidRPr="00D661DB" w:rsidRDefault="00DC1D29" w:rsidP="00DC1D29">
            <w:pPr>
              <w:ind w:right="576" w:firstLine="0"/>
              <w:jc w:val="right"/>
              <w:rPr>
                <w:sz w:val="24"/>
              </w:rPr>
            </w:pPr>
            <w:r w:rsidRPr="00D661DB">
              <w:rPr>
                <w:sz w:val="24"/>
                <w:szCs w:val="38"/>
              </w:rPr>
              <w:t>3.3</w:t>
            </w:r>
          </w:p>
        </w:tc>
        <w:tc>
          <w:tcPr>
            <w:tcW w:w="1680" w:type="dxa"/>
            <w:tcBorders>
              <w:top w:val="nil"/>
              <w:left w:val="nil"/>
              <w:bottom w:val="double" w:sz="4" w:space="0" w:color="auto"/>
              <w:right w:val="nil"/>
            </w:tcBorders>
            <w:shd w:val="clear" w:color="auto" w:fill="FFFFFF"/>
          </w:tcPr>
          <w:p w14:paraId="5570FD10" w14:textId="77777777" w:rsidR="00DC1D29" w:rsidRPr="00D661DB" w:rsidRDefault="00DC1D29" w:rsidP="00DC1D29">
            <w:pPr>
              <w:ind w:right="576" w:firstLine="0"/>
              <w:jc w:val="right"/>
              <w:rPr>
                <w:sz w:val="24"/>
              </w:rPr>
            </w:pPr>
            <w:r w:rsidRPr="00D661DB">
              <w:rPr>
                <w:sz w:val="24"/>
                <w:szCs w:val="38"/>
              </w:rPr>
              <w:t>1.9</w:t>
            </w:r>
          </w:p>
        </w:tc>
        <w:tc>
          <w:tcPr>
            <w:tcW w:w="1680" w:type="dxa"/>
            <w:tcBorders>
              <w:top w:val="nil"/>
              <w:left w:val="nil"/>
              <w:bottom w:val="double" w:sz="4" w:space="0" w:color="auto"/>
              <w:right w:val="nil"/>
            </w:tcBorders>
            <w:shd w:val="clear" w:color="auto" w:fill="FFFFFF"/>
          </w:tcPr>
          <w:p w14:paraId="6AA92979" w14:textId="77777777" w:rsidR="00DC1D29" w:rsidRPr="00D661DB" w:rsidRDefault="00DC1D29" w:rsidP="00DC1D29">
            <w:pPr>
              <w:ind w:right="576" w:firstLine="0"/>
              <w:jc w:val="right"/>
              <w:rPr>
                <w:sz w:val="24"/>
              </w:rPr>
            </w:pPr>
            <w:r w:rsidRPr="00D661DB">
              <w:rPr>
                <w:sz w:val="24"/>
                <w:szCs w:val="36"/>
              </w:rPr>
              <w:t>2.9</w:t>
            </w:r>
          </w:p>
        </w:tc>
      </w:tr>
      <w:tr w:rsidR="00DC1D29" w:rsidRPr="00D661DB" w14:paraId="0406F242" w14:textId="77777777">
        <w:tblPrEx>
          <w:tblCellMar>
            <w:top w:w="0" w:type="dxa"/>
            <w:bottom w:w="0" w:type="dxa"/>
          </w:tblCellMar>
        </w:tblPrEx>
        <w:tc>
          <w:tcPr>
            <w:tcW w:w="2880" w:type="dxa"/>
            <w:tcBorders>
              <w:top w:val="nil"/>
              <w:left w:val="nil"/>
              <w:right w:val="nil"/>
            </w:tcBorders>
            <w:shd w:val="clear" w:color="auto" w:fill="FFFFFF"/>
          </w:tcPr>
          <w:p w14:paraId="4C484FCB" w14:textId="77777777" w:rsidR="00DC1D29" w:rsidRPr="00D661DB" w:rsidRDefault="00DC1D29" w:rsidP="00DC1D29">
            <w:pPr>
              <w:ind w:firstLine="0"/>
              <w:rPr>
                <w:sz w:val="24"/>
              </w:rPr>
            </w:pPr>
            <w:r w:rsidRPr="00D661DB">
              <w:rPr>
                <w:sz w:val="24"/>
                <w:szCs w:val="38"/>
              </w:rPr>
              <w:t>Total</w:t>
            </w:r>
          </w:p>
        </w:tc>
        <w:tc>
          <w:tcPr>
            <w:tcW w:w="1680" w:type="dxa"/>
            <w:tcBorders>
              <w:top w:val="double" w:sz="4" w:space="0" w:color="auto"/>
              <w:left w:val="nil"/>
              <w:right w:val="nil"/>
            </w:tcBorders>
            <w:shd w:val="clear" w:color="auto" w:fill="FFFFFF"/>
          </w:tcPr>
          <w:p w14:paraId="0D29F119" w14:textId="77777777" w:rsidR="00DC1D29" w:rsidRPr="00D661DB" w:rsidRDefault="00DC1D29" w:rsidP="00DC1D29">
            <w:pPr>
              <w:ind w:right="576" w:firstLine="0"/>
              <w:jc w:val="right"/>
              <w:rPr>
                <w:sz w:val="24"/>
              </w:rPr>
            </w:pPr>
            <w:r w:rsidRPr="00D661DB">
              <w:rPr>
                <w:sz w:val="24"/>
                <w:szCs w:val="38"/>
              </w:rPr>
              <w:t>100.0</w:t>
            </w:r>
          </w:p>
        </w:tc>
        <w:tc>
          <w:tcPr>
            <w:tcW w:w="1680" w:type="dxa"/>
            <w:tcBorders>
              <w:top w:val="double" w:sz="4" w:space="0" w:color="auto"/>
              <w:left w:val="nil"/>
              <w:right w:val="nil"/>
            </w:tcBorders>
            <w:shd w:val="clear" w:color="auto" w:fill="FFFFFF"/>
          </w:tcPr>
          <w:p w14:paraId="1D12F119" w14:textId="77777777" w:rsidR="00DC1D29" w:rsidRPr="00D661DB" w:rsidRDefault="00DC1D29" w:rsidP="00DC1D29">
            <w:pPr>
              <w:ind w:right="576" w:firstLine="0"/>
              <w:jc w:val="right"/>
              <w:rPr>
                <w:sz w:val="24"/>
              </w:rPr>
            </w:pPr>
            <w:r w:rsidRPr="00D661DB">
              <w:rPr>
                <w:spacing w:val="11"/>
                <w:sz w:val="24"/>
                <w:szCs w:val="38"/>
              </w:rPr>
              <w:t>100.0</w:t>
            </w:r>
          </w:p>
        </w:tc>
        <w:tc>
          <w:tcPr>
            <w:tcW w:w="1680" w:type="dxa"/>
            <w:tcBorders>
              <w:top w:val="double" w:sz="4" w:space="0" w:color="auto"/>
              <w:left w:val="nil"/>
              <w:right w:val="nil"/>
            </w:tcBorders>
            <w:shd w:val="clear" w:color="auto" w:fill="FFFFFF"/>
          </w:tcPr>
          <w:p w14:paraId="7AB81B94" w14:textId="77777777" w:rsidR="00DC1D29" w:rsidRPr="00D661DB" w:rsidRDefault="00DC1D29" w:rsidP="00DC1D29">
            <w:pPr>
              <w:ind w:right="576" w:firstLine="0"/>
              <w:jc w:val="right"/>
              <w:rPr>
                <w:sz w:val="24"/>
              </w:rPr>
            </w:pPr>
            <w:r w:rsidRPr="00D661DB">
              <w:rPr>
                <w:sz w:val="24"/>
                <w:szCs w:val="38"/>
              </w:rPr>
              <w:t>100.0</w:t>
            </w:r>
          </w:p>
        </w:tc>
      </w:tr>
      <w:tr w:rsidR="00DC1D29" w:rsidRPr="00D661DB" w14:paraId="310AE6FB" w14:textId="77777777">
        <w:tblPrEx>
          <w:tblCellMar>
            <w:top w:w="0" w:type="dxa"/>
            <w:bottom w:w="0" w:type="dxa"/>
          </w:tblCellMar>
        </w:tblPrEx>
        <w:tc>
          <w:tcPr>
            <w:tcW w:w="2880" w:type="dxa"/>
            <w:tcBorders>
              <w:top w:val="nil"/>
              <w:left w:val="nil"/>
              <w:bottom w:val="single" w:sz="8" w:space="0" w:color="auto"/>
              <w:right w:val="nil"/>
            </w:tcBorders>
            <w:shd w:val="clear" w:color="auto" w:fill="FFFFFF"/>
          </w:tcPr>
          <w:p w14:paraId="19887A43" w14:textId="77777777" w:rsidR="00DC1D29" w:rsidRPr="00D661DB" w:rsidRDefault="00DC1D29" w:rsidP="00DC1D29">
            <w:pPr>
              <w:spacing w:after="120"/>
              <w:ind w:firstLine="0"/>
              <w:rPr>
                <w:sz w:val="24"/>
              </w:rPr>
            </w:pPr>
            <w:r w:rsidRPr="00D661DB">
              <w:rPr>
                <w:sz w:val="24"/>
                <w:szCs w:val="38"/>
              </w:rPr>
              <w:t>(Millions de dollars)</w:t>
            </w:r>
          </w:p>
        </w:tc>
        <w:tc>
          <w:tcPr>
            <w:tcW w:w="1680" w:type="dxa"/>
            <w:tcBorders>
              <w:top w:val="nil"/>
              <w:left w:val="nil"/>
              <w:bottom w:val="single" w:sz="8" w:space="0" w:color="auto"/>
              <w:right w:val="nil"/>
            </w:tcBorders>
            <w:shd w:val="clear" w:color="auto" w:fill="FFFFFF"/>
          </w:tcPr>
          <w:p w14:paraId="23C71D3B" w14:textId="77777777" w:rsidR="00DC1D29" w:rsidRPr="00D661DB" w:rsidRDefault="00DC1D29" w:rsidP="00DC1D29">
            <w:pPr>
              <w:spacing w:after="120"/>
              <w:ind w:right="576" w:firstLine="0"/>
              <w:jc w:val="right"/>
              <w:rPr>
                <w:sz w:val="24"/>
              </w:rPr>
            </w:pPr>
            <w:r w:rsidRPr="00D661DB">
              <w:rPr>
                <w:sz w:val="24"/>
                <w:szCs w:val="38"/>
              </w:rPr>
              <w:t>1583</w:t>
            </w:r>
          </w:p>
        </w:tc>
        <w:tc>
          <w:tcPr>
            <w:tcW w:w="1680" w:type="dxa"/>
            <w:tcBorders>
              <w:top w:val="nil"/>
              <w:left w:val="nil"/>
              <w:bottom w:val="single" w:sz="8" w:space="0" w:color="auto"/>
              <w:right w:val="nil"/>
            </w:tcBorders>
            <w:shd w:val="clear" w:color="auto" w:fill="FFFFFF"/>
          </w:tcPr>
          <w:p w14:paraId="28B91F73" w14:textId="77777777" w:rsidR="00DC1D29" w:rsidRPr="00D661DB" w:rsidRDefault="00DC1D29" w:rsidP="00DC1D29">
            <w:pPr>
              <w:spacing w:after="120"/>
              <w:ind w:right="576" w:firstLine="0"/>
              <w:jc w:val="right"/>
              <w:rPr>
                <w:sz w:val="24"/>
              </w:rPr>
            </w:pPr>
            <w:r w:rsidRPr="00D661DB">
              <w:rPr>
                <w:sz w:val="24"/>
                <w:szCs w:val="38"/>
              </w:rPr>
              <w:t>2436</w:t>
            </w:r>
          </w:p>
        </w:tc>
        <w:tc>
          <w:tcPr>
            <w:tcW w:w="1680" w:type="dxa"/>
            <w:tcBorders>
              <w:top w:val="nil"/>
              <w:left w:val="nil"/>
              <w:bottom w:val="single" w:sz="8" w:space="0" w:color="auto"/>
              <w:right w:val="nil"/>
            </w:tcBorders>
            <w:shd w:val="clear" w:color="auto" w:fill="FFFFFF"/>
          </w:tcPr>
          <w:p w14:paraId="60F84F66" w14:textId="77777777" w:rsidR="00DC1D29" w:rsidRPr="00D661DB" w:rsidRDefault="00DC1D29" w:rsidP="00DC1D29">
            <w:pPr>
              <w:spacing w:after="120"/>
              <w:ind w:right="576" w:firstLine="0"/>
              <w:jc w:val="right"/>
              <w:rPr>
                <w:sz w:val="24"/>
              </w:rPr>
            </w:pPr>
            <w:r w:rsidRPr="00D661DB">
              <w:rPr>
                <w:sz w:val="24"/>
                <w:szCs w:val="38"/>
              </w:rPr>
              <w:t>3200</w:t>
            </w:r>
          </w:p>
        </w:tc>
      </w:tr>
    </w:tbl>
    <w:p w14:paraId="0A4BE661" w14:textId="77777777" w:rsidR="00DC1D29" w:rsidRDefault="00DC1D29" w:rsidP="00DC1D29">
      <w:pPr>
        <w:spacing w:before="120" w:after="120"/>
        <w:jc w:val="both"/>
      </w:pPr>
    </w:p>
    <w:p w14:paraId="1CD1DDC0" w14:textId="77777777" w:rsidR="00DC1D29" w:rsidRDefault="00DC1D29" w:rsidP="00DC1D29">
      <w:pPr>
        <w:spacing w:before="120" w:after="120"/>
        <w:ind w:firstLine="0"/>
        <w:jc w:val="both"/>
      </w:pPr>
      <w:r>
        <w:t>[82]</w:t>
      </w:r>
    </w:p>
    <w:p w14:paraId="3A34BF4E" w14:textId="77777777" w:rsidR="00DC1D29" w:rsidRPr="005F1EFD" w:rsidRDefault="00DC1D29" w:rsidP="00DC1D29">
      <w:pPr>
        <w:pStyle w:val="figtitre"/>
      </w:pPr>
      <w:r w:rsidRPr="005F1EFD">
        <w:t>Tableau 6</w:t>
      </w:r>
    </w:p>
    <w:p w14:paraId="149BE1CA" w14:textId="77777777" w:rsidR="00DC1D29" w:rsidRPr="005F1EFD" w:rsidRDefault="00DC1D29" w:rsidP="00DC1D29">
      <w:pPr>
        <w:pStyle w:val="figtitrest"/>
      </w:pPr>
      <w:r w:rsidRPr="005F1EFD">
        <w:t>Échanges commerciaux entre le Canada et quelques pays en dév</w:t>
      </w:r>
      <w:r w:rsidRPr="005F1EFD">
        <w:t>e</w:t>
      </w:r>
      <w:r w:rsidRPr="005F1EFD">
        <w:t>loppement</w:t>
      </w:r>
      <w:r>
        <w:br/>
      </w:r>
      <w:r w:rsidRPr="005F1EFD">
        <w:t>(en millions de</w:t>
      </w:r>
      <w:r>
        <w:t> $</w:t>
      </w:r>
      <w:r w:rsidRPr="005F1EFD">
        <w:t>)</w:t>
      </w:r>
    </w:p>
    <w:tbl>
      <w:tblPr>
        <w:tblW w:w="9721" w:type="dxa"/>
        <w:tblInd w:w="-1490" w:type="dxa"/>
        <w:tblLayout w:type="fixed"/>
        <w:tblCellMar>
          <w:left w:w="40" w:type="dxa"/>
          <w:right w:w="40" w:type="dxa"/>
        </w:tblCellMar>
        <w:tblLook w:val="0000" w:firstRow="0" w:lastRow="0" w:firstColumn="0" w:lastColumn="0" w:noHBand="0" w:noVBand="0"/>
      </w:tblPr>
      <w:tblGrid>
        <w:gridCol w:w="2907"/>
        <w:gridCol w:w="1229"/>
        <w:gridCol w:w="1249"/>
        <w:gridCol w:w="1230"/>
        <w:gridCol w:w="1084"/>
        <w:gridCol w:w="32"/>
        <w:gridCol w:w="20"/>
        <w:gridCol w:w="21"/>
        <w:gridCol w:w="21"/>
        <w:gridCol w:w="940"/>
        <w:gridCol w:w="31"/>
        <w:gridCol w:w="957"/>
      </w:tblGrid>
      <w:tr w:rsidR="00DC1D29" w:rsidRPr="00C514FD" w14:paraId="34AE2B5A" w14:textId="77777777">
        <w:tblPrEx>
          <w:tblCellMar>
            <w:top w:w="0" w:type="dxa"/>
            <w:bottom w:w="0" w:type="dxa"/>
          </w:tblCellMar>
        </w:tblPrEx>
        <w:tc>
          <w:tcPr>
            <w:tcW w:w="2907" w:type="dxa"/>
            <w:vMerge w:val="restart"/>
            <w:tcBorders>
              <w:top w:val="single" w:sz="8" w:space="0" w:color="auto"/>
            </w:tcBorders>
            <w:shd w:val="clear" w:color="auto" w:fill="EEECE1"/>
          </w:tcPr>
          <w:p w14:paraId="3B31BCAD" w14:textId="77777777" w:rsidR="00DC1D29" w:rsidRPr="00C219F0" w:rsidRDefault="00DC1D29" w:rsidP="00DC1D29">
            <w:pPr>
              <w:spacing w:before="60" w:after="60"/>
              <w:ind w:firstLine="0"/>
              <w:rPr>
                <w:sz w:val="20"/>
              </w:rPr>
            </w:pPr>
          </w:p>
        </w:tc>
        <w:tc>
          <w:tcPr>
            <w:tcW w:w="3708" w:type="dxa"/>
            <w:gridSpan w:val="3"/>
            <w:tcBorders>
              <w:top w:val="single" w:sz="8" w:space="0" w:color="auto"/>
              <w:bottom w:val="single" w:sz="8" w:space="0" w:color="auto"/>
            </w:tcBorders>
            <w:shd w:val="clear" w:color="auto" w:fill="EEECE1"/>
          </w:tcPr>
          <w:p w14:paraId="7E201ED2" w14:textId="77777777" w:rsidR="00DC1D29" w:rsidRPr="00C219F0" w:rsidRDefault="00DC1D29" w:rsidP="00DC1D29">
            <w:pPr>
              <w:spacing w:before="60" w:after="60"/>
              <w:ind w:firstLine="0"/>
              <w:jc w:val="center"/>
              <w:rPr>
                <w:sz w:val="20"/>
              </w:rPr>
            </w:pPr>
            <w:r w:rsidRPr="00C219F0">
              <w:rPr>
                <w:sz w:val="20"/>
              </w:rPr>
              <w:t>Exportations canadiennes</w:t>
            </w:r>
            <w:r w:rsidRPr="00C219F0">
              <w:rPr>
                <w:sz w:val="20"/>
              </w:rPr>
              <w:br/>
              <w:t>Année civile</w:t>
            </w:r>
          </w:p>
        </w:tc>
        <w:tc>
          <w:tcPr>
            <w:tcW w:w="3105" w:type="dxa"/>
            <w:gridSpan w:val="8"/>
            <w:tcBorders>
              <w:top w:val="single" w:sz="8" w:space="0" w:color="auto"/>
              <w:bottom w:val="single" w:sz="8" w:space="0" w:color="auto"/>
            </w:tcBorders>
            <w:shd w:val="clear" w:color="auto" w:fill="EEECE1"/>
          </w:tcPr>
          <w:p w14:paraId="314B66A9" w14:textId="77777777" w:rsidR="00DC1D29" w:rsidRPr="00C219F0" w:rsidRDefault="00DC1D29" w:rsidP="00DC1D29">
            <w:pPr>
              <w:spacing w:before="60" w:after="60"/>
              <w:ind w:firstLine="0"/>
              <w:jc w:val="center"/>
              <w:rPr>
                <w:sz w:val="20"/>
              </w:rPr>
            </w:pPr>
            <w:r w:rsidRPr="00C219F0">
              <w:rPr>
                <w:sz w:val="20"/>
              </w:rPr>
              <w:t>Exportations can</w:t>
            </w:r>
            <w:r w:rsidRPr="00C219F0">
              <w:rPr>
                <w:sz w:val="20"/>
              </w:rPr>
              <w:t>a</w:t>
            </w:r>
            <w:r w:rsidRPr="00C219F0">
              <w:rPr>
                <w:sz w:val="20"/>
              </w:rPr>
              <w:t>diennes</w:t>
            </w:r>
            <w:r w:rsidRPr="00C219F0">
              <w:rPr>
                <w:sz w:val="20"/>
              </w:rPr>
              <w:br/>
              <w:t>Année civile</w:t>
            </w:r>
          </w:p>
        </w:tc>
      </w:tr>
      <w:tr w:rsidR="00DC1D29" w:rsidRPr="00C514FD" w14:paraId="40865805" w14:textId="77777777">
        <w:tblPrEx>
          <w:tblCellMar>
            <w:top w:w="0" w:type="dxa"/>
            <w:bottom w:w="0" w:type="dxa"/>
          </w:tblCellMar>
        </w:tblPrEx>
        <w:tc>
          <w:tcPr>
            <w:tcW w:w="2907" w:type="dxa"/>
            <w:vMerge/>
            <w:tcBorders>
              <w:bottom w:val="single" w:sz="8" w:space="0" w:color="auto"/>
            </w:tcBorders>
            <w:shd w:val="clear" w:color="auto" w:fill="EEECE1"/>
          </w:tcPr>
          <w:p w14:paraId="18C1D9E3" w14:textId="77777777" w:rsidR="00DC1D29" w:rsidRPr="00C219F0" w:rsidRDefault="00DC1D29" w:rsidP="00DC1D29">
            <w:pPr>
              <w:spacing w:before="60" w:after="60"/>
              <w:ind w:firstLine="0"/>
              <w:rPr>
                <w:sz w:val="20"/>
              </w:rPr>
            </w:pPr>
          </w:p>
        </w:tc>
        <w:tc>
          <w:tcPr>
            <w:tcW w:w="1229" w:type="dxa"/>
            <w:tcBorders>
              <w:top w:val="single" w:sz="8" w:space="0" w:color="auto"/>
              <w:bottom w:val="single" w:sz="8" w:space="0" w:color="auto"/>
            </w:tcBorders>
            <w:shd w:val="clear" w:color="auto" w:fill="EEECE1"/>
          </w:tcPr>
          <w:p w14:paraId="5FD0AA29" w14:textId="77777777" w:rsidR="00DC1D29" w:rsidRPr="00C219F0" w:rsidRDefault="00DC1D29" w:rsidP="00DC1D29">
            <w:pPr>
              <w:spacing w:before="60" w:after="60"/>
              <w:ind w:firstLine="0"/>
              <w:jc w:val="center"/>
              <w:rPr>
                <w:sz w:val="20"/>
              </w:rPr>
            </w:pPr>
            <w:r w:rsidRPr="00C219F0">
              <w:rPr>
                <w:sz w:val="20"/>
              </w:rPr>
              <w:t>1978</w:t>
            </w:r>
          </w:p>
        </w:tc>
        <w:tc>
          <w:tcPr>
            <w:tcW w:w="1249" w:type="dxa"/>
            <w:tcBorders>
              <w:top w:val="single" w:sz="8" w:space="0" w:color="auto"/>
              <w:bottom w:val="single" w:sz="8" w:space="0" w:color="auto"/>
            </w:tcBorders>
            <w:shd w:val="clear" w:color="auto" w:fill="EEECE1"/>
          </w:tcPr>
          <w:p w14:paraId="631CD8C9" w14:textId="77777777" w:rsidR="00DC1D29" w:rsidRPr="00C219F0" w:rsidRDefault="00DC1D29" w:rsidP="00DC1D29">
            <w:pPr>
              <w:spacing w:before="60" w:after="60"/>
              <w:ind w:firstLine="0"/>
              <w:jc w:val="center"/>
              <w:rPr>
                <w:sz w:val="20"/>
              </w:rPr>
            </w:pPr>
            <w:r w:rsidRPr="00C219F0">
              <w:rPr>
                <w:sz w:val="20"/>
              </w:rPr>
              <w:t>1979</w:t>
            </w:r>
          </w:p>
        </w:tc>
        <w:tc>
          <w:tcPr>
            <w:tcW w:w="1230" w:type="dxa"/>
            <w:tcBorders>
              <w:top w:val="single" w:sz="8" w:space="0" w:color="auto"/>
              <w:bottom w:val="single" w:sz="8" w:space="0" w:color="auto"/>
            </w:tcBorders>
            <w:shd w:val="clear" w:color="auto" w:fill="EEECE1"/>
          </w:tcPr>
          <w:p w14:paraId="64B57474" w14:textId="77777777" w:rsidR="00DC1D29" w:rsidRPr="00C219F0" w:rsidRDefault="00DC1D29" w:rsidP="00DC1D29">
            <w:pPr>
              <w:spacing w:before="60" w:after="60"/>
              <w:ind w:firstLine="0"/>
              <w:jc w:val="center"/>
              <w:rPr>
                <w:sz w:val="20"/>
              </w:rPr>
            </w:pPr>
            <w:r w:rsidRPr="00C219F0">
              <w:rPr>
                <w:sz w:val="20"/>
              </w:rPr>
              <w:t>1980</w:t>
            </w:r>
          </w:p>
        </w:tc>
        <w:tc>
          <w:tcPr>
            <w:tcW w:w="1178" w:type="dxa"/>
            <w:gridSpan w:val="5"/>
            <w:tcBorders>
              <w:top w:val="single" w:sz="8" w:space="0" w:color="auto"/>
              <w:bottom w:val="single" w:sz="8" w:space="0" w:color="auto"/>
            </w:tcBorders>
            <w:shd w:val="clear" w:color="auto" w:fill="EEECE1"/>
          </w:tcPr>
          <w:p w14:paraId="20417363" w14:textId="77777777" w:rsidR="00DC1D29" w:rsidRPr="00C219F0" w:rsidRDefault="00DC1D29" w:rsidP="00DC1D29">
            <w:pPr>
              <w:spacing w:before="60" w:after="60"/>
              <w:ind w:firstLine="0"/>
              <w:jc w:val="center"/>
              <w:rPr>
                <w:sz w:val="20"/>
              </w:rPr>
            </w:pPr>
            <w:r w:rsidRPr="00C219F0">
              <w:rPr>
                <w:sz w:val="20"/>
              </w:rPr>
              <w:t>1978</w:t>
            </w:r>
          </w:p>
        </w:tc>
        <w:tc>
          <w:tcPr>
            <w:tcW w:w="940" w:type="dxa"/>
            <w:tcBorders>
              <w:top w:val="single" w:sz="8" w:space="0" w:color="auto"/>
              <w:bottom w:val="single" w:sz="8" w:space="0" w:color="auto"/>
            </w:tcBorders>
            <w:shd w:val="clear" w:color="auto" w:fill="EEECE1"/>
          </w:tcPr>
          <w:p w14:paraId="09F4705D" w14:textId="77777777" w:rsidR="00DC1D29" w:rsidRPr="00C219F0" w:rsidRDefault="00DC1D29" w:rsidP="00DC1D29">
            <w:pPr>
              <w:spacing w:before="60" w:after="60"/>
              <w:ind w:firstLine="0"/>
              <w:jc w:val="center"/>
              <w:rPr>
                <w:sz w:val="20"/>
              </w:rPr>
            </w:pPr>
            <w:r w:rsidRPr="00C219F0">
              <w:rPr>
                <w:sz w:val="20"/>
              </w:rPr>
              <w:t>1979</w:t>
            </w:r>
          </w:p>
        </w:tc>
        <w:tc>
          <w:tcPr>
            <w:tcW w:w="988" w:type="dxa"/>
            <w:gridSpan w:val="2"/>
            <w:tcBorders>
              <w:top w:val="single" w:sz="8" w:space="0" w:color="auto"/>
              <w:bottom w:val="single" w:sz="8" w:space="0" w:color="auto"/>
            </w:tcBorders>
            <w:shd w:val="clear" w:color="auto" w:fill="EEECE1"/>
          </w:tcPr>
          <w:p w14:paraId="018759A2" w14:textId="77777777" w:rsidR="00DC1D29" w:rsidRPr="00C219F0" w:rsidRDefault="00DC1D29" w:rsidP="00DC1D29">
            <w:pPr>
              <w:spacing w:before="60" w:after="60"/>
              <w:ind w:firstLine="0"/>
              <w:jc w:val="center"/>
              <w:rPr>
                <w:sz w:val="20"/>
              </w:rPr>
            </w:pPr>
            <w:r w:rsidRPr="00C219F0">
              <w:rPr>
                <w:sz w:val="20"/>
              </w:rPr>
              <w:t>1980</w:t>
            </w:r>
          </w:p>
        </w:tc>
      </w:tr>
      <w:tr w:rsidR="00DC1D29" w:rsidRPr="00C514FD" w14:paraId="736DE09B" w14:textId="77777777">
        <w:tblPrEx>
          <w:tblCellMar>
            <w:top w:w="0" w:type="dxa"/>
            <w:bottom w:w="0" w:type="dxa"/>
          </w:tblCellMar>
        </w:tblPrEx>
        <w:tc>
          <w:tcPr>
            <w:tcW w:w="9720" w:type="dxa"/>
            <w:gridSpan w:val="12"/>
            <w:tcBorders>
              <w:top w:val="single" w:sz="8" w:space="0" w:color="auto"/>
            </w:tcBorders>
            <w:shd w:val="clear" w:color="auto" w:fill="FFFFFF"/>
          </w:tcPr>
          <w:p w14:paraId="7CEB8C2F" w14:textId="77777777" w:rsidR="00DC1D29" w:rsidRPr="00C219F0" w:rsidRDefault="00DC1D29" w:rsidP="00DC1D29">
            <w:pPr>
              <w:spacing w:before="60" w:after="60"/>
              <w:ind w:right="144" w:firstLine="0"/>
              <w:rPr>
                <w:sz w:val="20"/>
              </w:rPr>
            </w:pPr>
            <w:r w:rsidRPr="00C219F0">
              <w:rPr>
                <w:b/>
                <w:color w:val="FF0000"/>
                <w:sz w:val="20"/>
              </w:rPr>
              <w:t>ASIE</w:t>
            </w:r>
          </w:p>
        </w:tc>
      </w:tr>
      <w:tr w:rsidR="00DC1D29" w:rsidRPr="00C514FD" w14:paraId="5AE45612" w14:textId="77777777">
        <w:tblPrEx>
          <w:tblCellMar>
            <w:top w:w="0" w:type="dxa"/>
            <w:bottom w:w="0" w:type="dxa"/>
          </w:tblCellMar>
        </w:tblPrEx>
        <w:tc>
          <w:tcPr>
            <w:tcW w:w="2907" w:type="dxa"/>
            <w:shd w:val="clear" w:color="auto" w:fill="FFFFFF"/>
          </w:tcPr>
          <w:p w14:paraId="594E8C20" w14:textId="77777777" w:rsidR="00DC1D29" w:rsidRPr="00C219F0" w:rsidRDefault="00DC1D29" w:rsidP="00DC1D29">
            <w:pPr>
              <w:spacing w:before="60" w:after="60"/>
              <w:ind w:firstLine="0"/>
              <w:rPr>
                <w:sz w:val="20"/>
              </w:rPr>
            </w:pPr>
            <w:r w:rsidRPr="00C219F0">
              <w:rPr>
                <w:sz w:val="20"/>
              </w:rPr>
              <w:t>Somme partielle, Asie</w:t>
            </w:r>
          </w:p>
        </w:tc>
        <w:tc>
          <w:tcPr>
            <w:tcW w:w="1229" w:type="dxa"/>
            <w:shd w:val="clear" w:color="auto" w:fill="FFFFFF"/>
          </w:tcPr>
          <w:p w14:paraId="35627E2B" w14:textId="77777777" w:rsidR="00DC1D29" w:rsidRPr="00C219F0" w:rsidRDefault="00DC1D29" w:rsidP="00DC1D29">
            <w:pPr>
              <w:spacing w:before="60" w:after="60"/>
              <w:ind w:right="144" w:firstLine="0"/>
              <w:jc w:val="right"/>
              <w:rPr>
                <w:sz w:val="20"/>
              </w:rPr>
            </w:pPr>
            <w:r w:rsidRPr="00C219F0">
              <w:rPr>
                <w:sz w:val="20"/>
              </w:rPr>
              <w:t>1 061,38</w:t>
            </w:r>
          </w:p>
        </w:tc>
        <w:tc>
          <w:tcPr>
            <w:tcW w:w="1249" w:type="dxa"/>
            <w:shd w:val="clear" w:color="auto" w:fill="FFFFFF"/>
          </w:tcPr>
          <w:p w14:paraId="1E8F0998" w14:textId="77777777" w:rsidR="00DC1D29" w:rsidRPr="00C219F0" w:rsidRDefault="00DC1D29" w:rsidP="00DC1D29">
            <w:pPr>
              <w:spacing w:before="60" w:after="60"/>
              <w:ind w:right="144" w:firstLine="0"/>
              <w:jc w:val="right"/>
              <w:rPr>
                <w:sz w:val="20"/>
              </w:rPr>
            </w:pPr>
            <w:r w:rsidRPr="00C219F0">
              <w:rPr>
                <w:sz w:val="20"/>
              </w:rPr>
              <w:t>1 227,69</w:t>
            </w:r>
          </w:p>
        </w:tc>
        <w:tc>
          <w:tcPr>
            <w:tcW w:w="1230" w:type="dxa"/>
            <w:shd w:val="clear" w:color="auto" w:fill="FFFFFF"/>
          </w:tcPr>
          <w:p w14:paraId="706FDB1E" w14:textId="77777777" w:rsidR="00DC1D29" w:rsidRPr="00C219F0" w:rsidRDefault="00DC1D29" w:rsidP="00DC1D29">
            <w:pPr>
              <w:spacing w:before="60" w:after="60"/>
              <w:ind w:right="144" w:firstLine="0"/>
              <w:jc w:val="right"/>
              <w:rPr>
                <w:sz w:val="20"/>
              </w:rPr>
            </w:pPr>
            <w:r w:rsidRPr="00C219F0">
              <w:rPr>
                <w:sz w:val="20"/>
              </w:rPr>
              <w:t>1 790,72</w:t>
            </w:r>
          </w:p>
        </w:tc>
        <w:tc>
          <w:tcPr>
            <w:tcW w:w="1178" w:type="dxa"/>
            <w:gridSpan w:val="5"/>
            <w:shd w:val="clear" w:color="auto" w:fill="FFFFFF"/>
          </w:tcPr>
          <w:p w14:paraId="0E35F202" w14:textId="77777777" w:rsidR="00DC1D29" w:rsidRPr="00C219F0" w:rsidRDefault="00DC1D29" w:rsidP="00DC1D29">
            <w:pPr>
              <w:spacing w:before="60" w:after="60"/>
              <w:ind w:right="144" w:firstLine="0"/>
              <w:jc w:val="right"/>
              <w:rPr>
                <w:sz w:val="20"/>
              </w:rPr>
            </w:pPr>
            <w:r w:rsidRPr="00C219F0">
              <w:rPr>
                <w:bCs/>
                <w:sz w:val="20"/>
              </w:rPr>
              <w:t>723,11</w:t>
            </w:r>
          </w:p>
        </w:tc>
        <w:tc>
          <w:tcPr>
            <w:tcW w:w="940" w:type="dxa"/>
            <w:shd w:val="clear" w:color="auto" w:fill="FFFFFF"/>
          </w:tcPr>
          <w:p w14:paraId="4691DD9D" w14:textId="77777777" w:rsidR="00DC1D29" w:rsidRPr="00C219F0" w:rsidRDefault="00DC1D29" w:rsidP="00DC1D29">
            <w:pPr>
              <w:spacing w:before="60" w:after="60"/>
              <w:ind w:right="144" w:firstLine="0"/>
              <w:jc w:val="right"/>
              <w:rPr>
                <w:sz w:val="20"/>
              </w:rPr>
            </w:pPr>
            <w:r w:rsidRPr="00C219F0">
              <w:rPr>
                <w:sz w:val="20"/>
                <w:lang w:val="en-US"/>
              </w:rPr>
              <w:t xml:space="preserve">1 </w:t>
            </w:r>
            <w:r w:rsidRPr="00C219F0">
              <w:rPr>
                <w:sz w:val="20"/>
              </w:rPr>
              <w:t>007,11</w:t>
            </w:r>
          </w:p>
        </w:tc>
        <w:tc>
          <w:tcPr>
            <w:tcW w:w="988" w:type="dxa"/>
            <w:gridSpan w:val="2"/>
            <w:shd w:val="clear" w:color="auto" w:fill="FFFFFF"/>
          </w:tcPr>
          <w:p w14:paraId="64EFB44A" w14:textId="77777777" w:rsidR="00DC1D29" w:rsidRPr="00C219F0" w:rsidRDefault="00DC1D29" w:rsidP="00DC1D29">
            <w:pPr>
              <w:spacing w:before="60" w:after="60"/>
              <w:ind w:right="144" w:firstLine="0"/>
              <w:jc w:val="right"/>
              <w:rPr>
                <w:sz w:val="20"/>
              </w:rPr>
            </w:pPr>
            <w:r w:rsidRPr="00C219F0">
              <w:rPr>
                <w:sz w:val="20"/>
              </w:rPr>
              <w:t>940,67</w:t>
            </w:r>
          </w:p>
        </w:tc>
      </w:tr>
      <w:tr w:rsidR="00DC1D29" w:rsidRPr="00C514FD" w14:paraId="59A21929" w14:textId="77777777">
        <w:tblPrEx>
          <w:tblCellMar>
            <w:top w:w="0" w:type="dxa"/>
            <w:bottom w:w="0" w:type="dxa"/>
          </w:tblCellMar>
        </w:tblPrEx>
        <w:tc>
          <w:tcPr>
            <w:tcW w:w="9720" w:type="dxa"/>
            <w:gridSpan w:val="12"/>
            <w:shd w:val="clear" w:color="auto" w:fill="FFFFFF"/>
          </w:tcPr>
          <w:p w14:paraId="04C6CC8E" w14:textId="77777777" w:rsidR="00DC1D29" w:rsidRPr="00C219F0" w:rsidRDefault="00DC1D29" w:rsidP="00DC1D29">
            <w:pPr>
              <w:spacing w:before="60" w:after="60"/>
              <w:ind w:right="-144" w:firstLine="0"/>
              <w:rPr>
                <w:sz w:val="20"/>
              </w:rPr>
            </w:pPr>
            <w:r w:rsidRPr="00C219F0">
              <w:rPr>
                <w:b/>
                <w:color w:val="FF0000"/>
                <w:sz w:val="20"/>
              </w:rPr>
              <w:t>Afrique</w:t>
            </w:r>
          </w:p>
        </w:tc>
      </w:tr>
      <w:tr w:rsidR="00DC1D29" w:rsidRPr="00C514FD" w14:paraId="2F29E7D4" w14:textId="77777777">
        <w:tblPrEx>
          <w:tblCellMar>
            <w:top w:w="0" w:type="dxa"/>
            <w:bottom w:w="0" w:type="dxa"/>
          </w:tblCellMar>
        </w:tblPrEx>
        <w:tc>
          <w:tcPr>
            <w:tcW w:w="2907" w:type="dxa"/>
            <w:shd w:val="clear" w:color="auto" w:fill="FFFFFF"/>
          </w:tcPr>
          <w:p w14:paraId="3AAC0EDD" w14:textId="77777777" w:rsidR="00DC1D29" w:rsidRPr="00C219F0" w:rsidRDefault="00DC1D29" w:rsidP="00DC1D29">
            <w:pPr>
              <w:spacing w:before="60" w:after="60"/>
              <w:ind w:firstLine="0"/>
              <w:rPr>
                <w:sz w:val="20"/>
              </w:rPr>
            </w:pPr>
            <w:r w:rsidRPr="00C219F0">
              <w:rPr>
                <w:sz w:val="20"/>
              </w:rPr>
              <w:t>Somme partielle, Afrique</w:t>
            </w:r>
          </w:p>
        </w:tc>
        <w:tc>
          <w:tcPr>
            <w:tcW w:w="1229" w:type="dxa"/>
            <w:shd w:val="clear" w:color="auto" w:fill="FFFFFF"/>
          </w:tcPr>
          <w:p w14:paraId="75C30D5F" w14:textId="77777777" w:rsidR="00DC1D29" w:rsidRPr="00C219F0" w:rsidRDefault="00DC1D29" w:rsidP="00DC1D29">
            <w:pPr>
              <w:spacing w:before="60" w:after="60"/>
              <w:ind w:right="144" w:firstLine="0"/>
              <w:jc w:val="right"/>
              <w:rPr>
                <w:sz w:val="20"/>
              </w:rPr>
            </w:pPr>
            <w:r w:rsidRPr="00C219F0">
              <w:rPr>
                <w:sz w:val="20"/>
              </w:rPr>
              <w:t>533,61</w:t>
            </w:r>
          </w:p>
        </w:tc>
        <w:tc>
          <w:tcPr>
            <w:tcW w:w="1249" w:type="dxa"/>
            <w:shd w:val="clear" w:color="auto" w:fill="FFFFFF"/>
          </w:tcPr>
          <w:p w14:paraId="56E4F497" w14:textId="77777777" w:rsidR="00DC1D29" w:rsidRPr="00C219F0" w:rsidRDefault="00DC1D29" w:rsidP="00DC1D29">
            <w:pPr>
              <w:spacing w:before="60" w:after="60"/>
              <w:ind w:right="144" w:firstLine="0"/>
              <w:jc w:val="right"/>
              <w:rPr>
                <w:sz w:val="20"/>
              </w:rPr>
            </w:pPr>
            <w:r w:rsidRPr="00C219F0">
              <w:rPr>
                <w:sz w:val="20"/>
              </w:rPr>
              <w:t>649,11</w:t>
            </w:r>
          </w:p>
        </w:tc>
        <w:tc>
          <w:tcPr>
            <w:tcW w:w="1230" w:type="dxa"/>
            <w:shd w:val="clear" w:color="auto" w:fill="FFFFFF"/>
          </w:tcPr>
          <w:p w14:paraId="28882118" w14:textId="77777777" w:rsidR="00DC1D29" w:rsidRPr="00C219F0" w:rsidRDefault="00DC1D29" w:rsidP="00DC1D29">
            <w:pPr>
              <w:spacing w:before="60" w:after="60"/>
              <w:ind w:right="144" w:firstLine="0"/>
              <w:jc w:val="right"/>
              <w:rPr>
                <w:sz w:val="20"/>
              </w:rPr>
            </w:pPr>
            <w:r w:rsidRPr="00C219F0">
              <w:rPr>
                <w:sz w:val="20"/>
              </w:rPr>
              <w:t>998,13</w:t>
            </w:r>
          </w:p>
        </w:tc>
        <w:tc>
          <w:tcPr>
            <w:tcW w:w="1157" w:type="dxa"/>
            <w:gridSpan w:val="4"/>
            <w:shd w:val="clear" w:color="auto" w:fill="FFFFFF"/>
          </w:tcPr>
          <w:p w14:paraId="096A6033" w14:textId="77777777" w:rsidR="00DC1D29" w:rsidRPr="00C219F0" w:rsidRDefault="00DC1D29" w:rsidP="00DC1D29">
            <w:pPr>
              <w:spacing w:before="60" w:after="60"/>
              <w:ind w:right="144" w:firstLine="0"/>
              <w:jc w:val="right"/>
              <w:rPr>
                <w:sz w:val="20"/>
              </w:rPr>
            </w:pPr>
            <w:r w:rsidRPr="00C219F0">
              <w:rPr>
                <w:sz w:val="20"/>
              </w:rPr>
              <w:t>295,73 |</w:t>
            </w:r>
          </w:p>
        </w:tc>
        <w:tc>
          <w:tcPr>
            <w:tcW w:w="992" w:type="dxa"/>
            <w:gridSpan w:val="3"/>
            <w:shd w:val="clear" w:color="auto" w:fill="FFFFFF"/>
          </w:tcPr>
          <w:p w14:paraId="50F94D22" w14:textId="77777777" w:rsidR="00DC1D29" w:rsidRPr="00C219F0" w:rsidRDefault="00DC1D29" w:rsidP="00DC1D29">
            <w:pPr>
              <w:spacing w:before="60" w:after="60"/>
              <w:ind w:right="144" w:firstLine="0"/>
              <w:jc w:val="right"/>
              <w:rPr>
                <w:sz w:val="20"/>
              </w:rPr>
            </w:pPr>
            <w:r w:rsidRPr="00C219F0">
              <w:rPr>
                <w:sz w:val="20"/>
              </w:rPr>
              <w:t>250,19</w:t>
            </w:r>
          </w:p>
        </w:tc>
        <w:tc>
          <w:tcPr>
            <w:tcW w:w="956" w:type="dxa"/>
            <w:shd w:val="clear" w:color="auto" w:fill="FFFFFF"/>
          </w:tcPr>
          <w:p w14:paraId="0710EB92" w14:textId="77777777" w:rsidR="00DC1D29" w:rsidRPr="00C219F0" w:rsidRDefault="00DC1D29" w:rsidP="00DC1D29">
            <w:pPr>
              <w:spacing w:before="60" w:after="60"/>
              <w:ind w:right="144" w:firstLine="0"/>
              <w:jc w:val="right"/>
              <w:rPr>
                <w:sz w:val="20"/>
              </w:rPr>
            </w:pPr>
            <w:r w:rsidRPr="00C219F0">
              <w:rPr>
                <w:sz w:val="20"/>
              </w:rPr>
              <w:t>170,78</w:t>
            </w:r>
          </w:p>
        </w:tc>
      </w:tr>
      <w:tr w:rsidR="00DC1D29" w:rsidRPr="00C514FD" w14:paraId="6720AC92" w14:textId="77777777">
        <w:tblPrEx>
          <w:tblCellMar>
            <w:top w:w="0" w:type="dxa"/>
            <w:bottom w:w="0" w:type="dxa"/>
          </w:tblCellMar>
        </w:tblPrEx>
        <w:tc>
          <w:tcPr>
            <w:tcW w:w="9720" w:type="dxa"/>
            <w:gridSpan w:val="12"/>
            <w:shd w:val="clear" w:color="auto" w:fill="FFFFFF"/>
          </w:tcPr>
          <w:p w14:paraId="75AF74CC" w14:textId="77777777" w:rsidR="00DC1D29" w:rsidRPr="00C219F0" w:rsidRDefault="00DC1D29" w:rsidP="00DC1D29">
            <w:pPr>
              <w:spacing w:before="60" w:after="60"/>
              <w:ind w:right="-144" w:firstLine="0"/>
              <w:rPr>
                <w:sz w:val="20"/>
              </w:rPr>
            </w:pPr>
            <w:r w:rsidRPr="00C219F0">
              <w:rPr>
                <w:b/>
                <w:color w:val="FF0000"/>
                <w:sz w:val="20"/>
              </w:rPr>
              <w:t>Amériques</w:t>
            </w:r>
          </w:p>
        </w:tc>
      </w:tr>
      <w:tr w:rsidR="00DC1D29" w:rsidRPr="00C514FD" w14:paraId="6123E7F1" w14:textId="77777777">
        <w:tblPrEx>
          <w:tblCellMar>
            <w:top w:w="0" w:type="dxa"/>
            <w:bottom w:w="0" w:type="dxa"/>
          </w:tblCellMar>
        </w:tblPrEx>
        <w:tc>
          <w:tcPr>
            <w:tcW w:w="2907" w:type="dxa"/>
            <w:shd w:val="clear" w:color="auto" w:fill="FFFFFF"/>
          </w:tcPr>
          <w:p w14:paraId="6B893D9F" w14:textId="77777777" w:rsidR="00DC1D29" w:rsidRPr="00C219F0" w:rsidRDefault="00DC1D29" w:rsidP="00DC1D29">
            <w:pPr>
              <w:spacing w:before="60" w:after="60"/>
              <w:ind w:firstLine="0"/>
              <w:rPr>
                <w:sz w:val="20"/>
              </w:rPr>
            </w:pPr>
            <w:r w:rsidRPr="00C219F0">
              <w:rPr>
                <w:sz w:val="20"/>
              </w:rPr>
              <w:t>Somme partielle, Amérique centr</w:t>
            </w:r>
            <w:r w:rsidRPr="00C219F0">
              <w:rPr>
                <w:sz w:val="20"/>
              </w:rPr>
              <w:t>a</w:t>
            </w:r>
            <w:r w:rsidRPr="00C219F0">
              <w:rPr>
                <w:sz w:val="20"/>
              </w:rPr>
              <w:t>le et A</w:t>
            </w:r>
            <w:r w:rsidRPr="00C219F0">
              <w:rPr>
                <w:sz w:val="20"/>
              </w:rPr>
              <w:t>n</w:t>
            </w:r>
            <w:r w:rsidRPr="00C219F0">
              <w:rPr>
                <w:sz w:val="20"/>
              </w:rPr>
              <w:t>tilles</w:t>
            </w:r>
          </w:p>
        </w:tc>
        <w:tc>
          <w:tcPr>
            <w:tcW w:w="1229" w:type="dxa"/>
            <w:shd w:val="clear" w:color="auto" w:fill="FFFFFF"/>
          </w:tcPr>
          <w:p w14:paraId="0B0DDBC6" w14:textId="77777777" w:rsidR="00DC1D29" w:rsidRPr="00C219F0" w:rsidRDefault="00DC1D29" w:rsidP="00DC1D29">
            <w:pPr>
              <w:spacing w:before="60" w:after="60"/>
              <w:ind w:right="144" w:firstLine="0"/>
              <w:jc w:val="right"/>
              <w:rPr>
                <w:sz w:val="20"/>
              </w:rPr>
            </w:pPr>
            <w:r w:rsidRPr="00C219F0">
              <w:rPr>
                <w:sz w:val="20"/>
              </w:rPr>
              <w:t>527,09</w:t>
            </w:r>
          </w:p>
        </w:tc>
        <w:tc>
          <w:tcPr>
            <w:tcW w:w="1249" w:type="dxa"/>
            <w:shd w:val="clear" w:color="auto" w:fill="FFFFFF"/>
          </w:tcPr>
          <w:p w14:paraId="2DB4FAB2" w14:textId="77777777" w:rsidR="00DC1D29" w:rsidRPr="00C219F0" w:rsidRDefault="00DC1D29" w:rsidP="00DC1D29">
            <w:pPr>
              <w:spacing w:before="60" w:after="60"/>
              <w:ind w:right="144" w:firstLine="0"/>
              <w:jc w:val="right"/>
              <w:rPr>
                <w:sz w:val="20"/>
              </w:rPr>
            </w:pPr>
            <w:r w:rsidRPr="00C219F0">
              <w:rPr>
                <w:sz w:val="20"/>
              </w:rPr>
              <w:t>669.73</w:t>
            </w:r>
          </w:p>
        </w:tc>
        <w:tc>
          <w:tcPr>
            <w:tcW w:w="1230" w:type="dxa"/>
            <w:shd w:val="clear" w:color="auto" w:fill="FFFFFF"/>
          </w:tcPr>
          <w:p w14:paraId="1302483F" w14:textId="77777777" w:rsidR="00DC1D29" w:rsidRPr="00C219F0" w:rsidRDefault="00DC1D29" w:rsidP="00DC1D29">
            <w:pPr>
              <w:spacing w:before="60" w:after="60"/>
              <w:ind w:right="144" w:firstLine="0"/>
              <w:jc w:val="right"/>
              <w:rPr>
                <w:sz w:val="20"/>
              </w:rPr>
            </w:pPr>
            <w:r w:rsidRPr="00C219F0">
              <w:rPr>
                <w:sz w:val="20"/>
              </w:rPr>
              <w:t>864,69</w:t>
            </w:r>
          </w:p>
        </w:tc>
        <w:tc>
          <w:tcPr>
            <w:tcW w:w="1136" w:type="dxa"/>
            <w:gridSpan w:val="3"/>
            <w:shd w:val="clear" w:color="auto" w:fill="FFFFFF"/>
          </w:tcPr>
          <w:p w14:paraId="599A5A99" w14:textId="77777777" w:rsidR="00DC1D29" w:rsidRPr="00C219F0" w:rsidRDefault="00DC1D29" w:rsidP="00DC1D29">
            <w:pPr>
              <w:spacing w:before="60" w:after="60"/>
              <w:ind w:right="144" w:firstLine="0"/>
              <w:jc w:val="right"/>
              <w:rPr>
                <w:sz w:val="20"/>
              </w:rPr>
            </w:pPr>
            <w:r w:rsidRPr="00C219F0">
              <w:rPr>
                <w:sz w:val="20"/>
              </w:rPr>
              <w:t>310,91</w:t>
            </w:r>
          </w:p>
        </w:tc>
        <w:tc>
          <w:tcPr>
            <w:tcW w:w="1012" w:type="dxa"/>
            <w:gridSpan w:val="4"/>
            <w:shd w:val="clear" w:color="auto" w:fill="FFFFFF"/>
          </w:tcPr>
          <w:p w14:paraId="119284E3" w14:textId="77777777" w:rsidR="00DC1D29" w:rsidRPr="00C219F0" w:rsidRDefault="00DC1D29" w:rsidP="00DC1D29">
            <w:pPr>
              <w:spacing w:before="60" w:after="60"/>
              <w:ind w:right="144" w:firstLine="0"/>
              <w:jc w:val="right"/>
              <w:rPr>
                <w:sz w:val="20"/>
              </w:rPr>
            </w:pPr>
            <w:r w:rsidRPr="00C219F0">
              <w:rPr>
                <w:sz w:val="20"/>
              </w:rPr>
              <w:t>335.38</w:t>
            </w:r>
          </w:p>
        </w:tc>
        <w:tc>
          <w:tcPr>
            <w:tcW w:w="956" w:type="dxa"/>
            <w:shd w:val="clear" w:color="auto" w:fill="FFFFFF"/>
          </w:tcPr>
          <w:p w14:paraId="3D00C21F" w14:textId="77777777" w:rsidR="00DC1D29" w:rsidRPr="00C219F0" w:rsidRDefault="00DC1D29" w:rsidP="00DC1D29">
            <w:pPr>
              <w:spacing w:before="60" w:after="60"/>
              <w:ind w:right="144" w:firstLine="0"/>
              <w:jc w:val="right"/>
              <w:rPr>
                <w:sz w:val="20"/>
              </w:rPr>
            </w:pPr>
            <w:r w:rsidRPr="00C219F0">
              <w:rPr>
                <w:sz w:val="20"/>
              </w:rPr>
              <w:t>416,45</w:t>
            </w:r>
          </w:p>
        </w:tc>
      </w:tr>
      <w:tr w:rsidR="00DC1D29" w:rsidRPr="00C514FD" w14:paraId="5B616E8D" w14:textId="77777777">
        <w:tblPrEx>
          <w:tblCellMar>
            <w:top w:w="0" w:type="dxa"/>
            <w:bottom w:w="0" w:type="dxa"/>
          </w:tblCellMar>
        </w:tblPrEx>
        <w:tc>
          <w:tcPr>
            <w:tcW w:w="2907" w:type="dxa"/>
            <w:shd w:val="clear" w:color="auto" w:fill="FFFFFF"/>
          </w:tcPr>
          <w:p w14:paraId="3985E9BC" w14:textId="77777777" w:rsidR="00DC1D29" w:rsidRPr="00C219F0" w:rsidRDefault="00DC1D29" w:rsidP="00DC1D29">
            <w:pPr>
              <w:spacing w:before="60" w:after="60"/>
              <w:ind w:firstLine="0"/>
              <w:rPr>
                <w:sz w:val="20"/>
              </w:rPr>
            </w:pPr>
            <w:r w:rsidRPr="00C219F0">
              <w:rPr>
                <w:sz w:val="20"/>
              </w:rPr>
              <w:t>Somme partielle. Amérique du Sud</w:t>
            </w:r>
          </w:p>
        </w:tc>
        <w:tc>
          <w:tcPr>
            <w:tcW w:w="1229" w:type="dxa"/>
            <w:shd w:val="clear" w:color="auto" w:fill="FFFFFF"/>
          </w:tcPr>
          <w:p w14:paraId="61649B53" w14:textId="77777777" w:rsidR="00DC1D29" w:rsidRPr="00C219F0" w:rsidRDefault="00DC1D29" w:rsidP="00DC1D29">
            <w:pPr>
              <w:spacing w:before="60" w:after="60"/>
              <w:ind w:right="144" w:firstLine="0"/>
              <w:jc w:val="right"/>
              <w:rPr>
                <w:sz w:val="20"/>
              </w:rPr>
            </w:pPr>
            <w:r w:rsidRPr="00C219F0">
              <w:rPr>
                <w:sz w:val="20"/>
              </w:rPr>
              <w:t>769,74</w:t>
            </w:r>
          </w:p>
        </w:tc>
        <w:tc>
          <w:tcPr>
            <w:tcW w:w="1249" w:type="dxa"/>
            <w:shd w:val="clear" w:color="auto" w:fill="FFFFFF"/>
          </w:tcPr>
          <w:p w14:paraId="6BA7AAAC" w14:textId="77777777" w:rsidR="00DC1D29" w:rsidRPr="00C219F0" w:rsidRDefault="00DC1D29" w:rsidP="00DC1D29">
            <w:pPr>
              <w:spacing w:before="60" w:after="60"/>
              <w:ind w:right="144" w:firstLine="0"/>
              <w:jc w:val="right"/>
              <w:rPr>
                <w:sz w:val="20"/>
              </w:rPr>
            </w:pPr>
            <w:r w:rsidRPr="00C219F0">
              <w:rPr>
                <w:sz w:val="20"/>
              </w:rPr>
              <w:t>1 025,16</w:t>
            </w:r>
          </w:p>
        </w:tc>
        <w:tc>
          <w:tcPr>
            <w:tcW w:w="1230" w:type="dxa"/>
            <w:shd w:val="clear" w:color="auto" w:fill="FFFFFF"/>
          </w:tcPr>
          <w:p w14:paraId="1A4B7B6D" w14:textId="77777777" w:rsidR="00DC1D29" w:rsidRPr="00C219F0" w:rsidRDefault="00DC1D29" w:rsidP="00DC1D29">
            <w:pPr>
              <w:spacing w:before="60" w:after="60"/>
              <w:ind w:right="144" w:firstLine="0"/>
              <w:jc w:val="right"/>
              <w:rPr>
                <w:sz w:val="20"/>
              </w:rPr>
            </w:pPr>
            <w:r w:rsidRPr="00C219F0">
              <w:rPr>
                <w:sz w:val="20"/>
              </w:rPr>
              <w:t>l 654,49</w:t>
            </w:r>
          </w:p>
        </w:tc>
        <w:tc>
          <w:tcPr>
            <w:tcW w:w="1136" w:type="dxa"/>
            <w:gridSpan w:val="3"/>
            <w:shd w:val="clear" w:color="auto" w:fill="FFFFFF"/>
          </w:tcPr>
          <w:p w14:paraId="5CCAD0A6" w14:textId="77777777" w:rsidR="00DC1D29" w:rsidRPr="00C219F0" w:rsidRDefault="00DC1D29" w:rsidP="00DC1D29">
            <w:pPr>
              <w:spacing w:before="60" w:after="60"/>
              <w:ind w:right="144" w:firstLine="0"/>
              <w:jc w:val="right"/>
              <w:rPr>
                <w:sz w:val="20"/>
              </w:rPr>
            </w:pPr>
            <w:r w:rsidRPr="00C219F0">
              <w:rPr>
                <w:sz w:val="20"/>
              </w:rPr>
              <w:t>645,11</w:t>
            </w:r>
          </w:p>
        </w:tc>
        <w:tc>
          <w:tcPr>
            <w:tcW w:w="1012" w:type="dxa"/>
            <w:gridSpan w:val="4"/>
            <w:shd w:val="clear" w:color="auto" w:fill="FFFFFF"/>
          </w:tcPr>
          <w:p w14:paraId="6BB35827" w14:textId="77777777" w:rsidR="00DC1D29" w:rsidRPr="00C219F0" w:rsidRDefault="00DC1D29" w:rsidP="00DC1D29">
            <w:pPr>
              <w:spacing w:before="60" w:after="60"/>
              <w:ind w:right="144" w:firstLine="0"/>
              <w:jc w:val="right"/>
              <w:rPr>
                <w:sz w:val="20"/>
              </w:rPr>
            </w:pPr>
            <w:r w:rsidRPr="00C219F0">
              <w:rPr>
                <w:sz w:val="20"/>
              </w:rPr>
              <w:t>710,66</w:t>
            </w:r>
          </w:p>
        </w:tc>
        <w:tc>
          <w:tcPr>
            <w:tcW w:w="956" w:type="dxa"/>
            <w:shd w:val="clear" w:color="auto" w:fill="FFFFFF"/>
          </w:tcPr>
          <w:p w14:paraId="5A49C6EE" w14:textId="77777777" w:rsidR="00DC1D29" w:rsidRPr="00C219F0" w:rsidRDefault="00DC1D29" w:rsidP="00DC1D29">
            <w:pPr>
              <w:spacing w:before="60" w:after="60"/>
              <w:ind w:right="144" w:firstLine="0"/>
              <w:jc w:val="right"/>
              <w:rPr>
                <w:sz w:val="20"/>
              </w:rPr>
            </w:pPr>
            <w:r w:rsidRPr="00C219F0">
              <w:rPr>
                <w:sz w:val="20"/>
              </w:rPr>
              <w:t>779,83</w:t>
            </w:r>
          </w:p>
        </w:tc>
      </w:tr>
      <w:tr w:rsidR="00DC1D29" w:rsidRPr="00C514FD" w14:paraId="6FB10D3C" w14:textId="77777777">
        <w:tblPrEx>
          <w:tblCellMar>
            <w:top w:w="0" w:type="dxa"/>
            <w:bottom w:w="0" w:type="dxa"/>
          </w:tblCellMar>
        </w:tblPrEx>
        <w:tc>
          <w:tcPr>
            <w:tcW w:w="2907" w:type="dxa"/>
            <w:shd w:val="clear" w:color="auto" w:fill="FFFFFF"/>
          </w:tcPr>
          <w:p w14:paraId="43DB0C1C" w14:textId="77777777" w:rsidR="00DC1D29" w:rsidRPr="00C219F0" w:rsidRDefault="00DC1D29" w:rsidP="00DC1D29">
            <w:pPr>
              <w:spacing w:before="60" w:after="60"/>
              <w:ind w:firstLine="0"/>
              <w:rPr>
                <w:sz w:val="20"/>
              </w:rPr>
            </w:pPr>
            <w:r w:rsidRPr="00C219F0">
              <w:rPr>
                <w:sz w:val="20"/>
              </w:rPr>
              <w:t>Somme partielle, Amériques</w:t>
            </w:r>
          </w:p>
        </w:tc>
        <w:tc>
          <w:tcPr>
            <w:tcW w:w="1229" w:type="dxa"/>
            <w:shd w:val="clear" w:color="auto" w:fill="FFFFFF"/>
          </w:tcPr>
          <w:p w14:paraId="456C75CC" w14:textId="77777777" w:rsidR="00DC1D29" w:rsidRPr="00C219F0" w:rsidRDefault="00DC1D29" w:rsidP="00DC1D29">
            <w:pPr>
              <w:spacing w:before="60" w:after="60"/>
              <w:ind w:right="144" w:firstLine="0"/>
              <w:jc w:val="right"/>
              <w:rPr>
                <w:sz w:val="20"/>
              </w:rPr>
            </w:pPr>
            <w:r w:rsidRPr="00C219F0">
              <w:rPr>
                <w:sz w:val="20"/>
              </w:rPr>
              <w:t>1 296,83</w:t>
            </w:r>
          </w:p>
        </w:tc>
        <w:tc>
          <w:tcPr>
            <w:tcW w:w="1249" w:type="dxa"/>
            <w:shd w:val="clear" w:color="auto" w:fill="FFFFFF"/>
          </w:tcPr>
          <w:p w14:paraId="6CEFF4F7" w14:textId="77777777" w:rsidR="00DC1D29" w:rsidRPr="00C219F0" w:rsidRDefault="00DC1D29" w:rsidP="00DC1D29">
            <w:pPr>
              <w:spacing w:before="60" w:after="60"/>
              <w:ind w:right="144" w:firstLine="0"/>
              <w:jc w:val="right"/>
              <w:rPr>
                <w:sz w:val="20"/>
              </w:rPr>
            </w:pPr>
            <w:r w:rsidRPr="00C219F0">
              <w:rPr>
                <w:sz w:val="20"/>
              </w:rPr>
              <w:t>1 694,89</w:t>
            </w:r>
          </w:p>
        </w:tc>
        <w:tc>
          <w:tcPr>
            <w:tcW w:w="1230" w:type="dxa"/>
            <w:shd w:val="clear" w:color="auto" w:fill="FFFFFF"/>
          </w:tcPr>
          <w:p w14:paraId="4C958A1C" w14:textId="77777777" w:rsidR="00DC1D29" w:rsidRPr="00C219F0" w:rsidRDefault="00DC1D29" w:rsidP="00DC1D29">
            <w:pPr>
              <w:spacing w:before="60" w:after="60"/>
              <w:ind w:right="144" w:firstLine="0"/>
              <w:jc w:val="right"/>
              <w:rPr>
                <w:sz w:val="20"/>
              </w:rPr>
            </w:pPr>
            <w:r w:rsidRPr="00C219F0">
              <w:rPr>
                <w:sz w:val="20"/>
              </w:rPr>
              <w:t>2 519,18</w:t>
            </w:r>
          </w:p>
        </w:tc>
        <w:tc>
          <w:tcPr>
            <w:tcW w:w="1136" w:type="dxa"/>
            <w:gridSpan w:val="3"/>
            <w:shd w:val="clear" w:color="auto" w:fill="FFFFFF"/>
          </w:tcPr>
          <w:p w14:paraId="1FE0410C" w14:textId="77777777" w:rsidR="00DC1D29" w:rsidRPr="00C219F0" w:rsidRDefault="00DC1D29" w:rsidP="00DC1D29">
            <w:pPr>
              <w:spacing w:before="60" w:after="60"/>
              <w:ind w:right="144" w:firstLine="0"/>
              <w:jc w:val="right"/>
              <w:rPr>
                <w:sz w:val="20"/>
              </w:rPr>
            </w:pPr>
            <w:r w:rsidRPr="00C219F0">
              <w:rPr>
                <w:sz w:val="20"/>
              </w:rPr>
              <w:t>956,02</w:t>
            </w:r>
          </w:p>
        </w:tc>
        <w:tc>
          <w:tcPr>
            <w:tcW w:w="1012" w:type="dxa"/>
            <w:gridSpan w:val="4"/>
            <w:shd w:val="clear" w:color="auto" w:fill="FFFFFF"/>
          </w:tcPr>
          <w:p w14:paraId="792C19E9" w14:textId="77777777" w:rsidR="00DC1D29" w:rsidRPr="00C219F0" w:rsidRDefault="00DC1D29" w:rsidP="00DC1D29">
            <w:pPr>
              <w:spacing w:before="60" w:after="60"/>
              <w:ind w:right="144" w:firstLine="0"/>
              <w:jc w:val="right"/>
              <w:rPr>
                <w:sz w:val="20"/>
              </w:rPr>
            </w:pPr>
            <w:r w:rsidRPr="00C219F0">
              <w:rPr>
                <w:sz w:val="20"/>
              </w:rPr>
              <w:t>l 046,04</w:t>
            </w:r>
          </w:p>
        </w:tc>
        <w:tc>
          <w:tcPr>
            <w:tcW w:w="956" w:type="dxa"/>
            <w:shd w:val="clear" w:color="auto" w:fill="FFFFFF"/>
          </w:tcPr>
          <w:p w14:paraId="2BEAF476" w14:textId="77777777" w:rsidR="00DC1D29" w:rsidRPr="00C219F0" w:rsidRDefault="00DC1D29" w:rsidP="00DC1D29">
            <w:pPr>
              <w:spacing w:before="60" w:after="60"/>
              <w:ind w:right="144" w:firstLine="0"/>
              <w:jc w:val="right"/>
              <w:rPr>
                <w:sz w:val="20"/>
              </w:rPr>
            </w:pPr>
            <w:r w:rsidRPr="00C219F0">
              <w:rPr>
                <w:sz w:val="20"/>
              </w:rPr>
              <w:t>1 196,26</w:t>
            </w:r>
          </w:p>
        </w:tc>
      </w:tr>
      <w:tr w:rsidR="00DC1D29" w:rsidRPr="00C514FD" w14:paraId="4E778E0F" w14:textId="77777777">
        <w:tblPrEx>
          <w:tblCellMar>
            <w:top w:w="0" w:type="dxa"/>
            <w:bottom w:w="0" w:type="dxa"/>
          </w:tblCellMar>
        </w:tblPrEx>
        <w:tc>
          <w:tcPr>
            <w:tcW w:w="9720" w:type="dxa"/>
            <w:gridSpan w:val="12"/>
            <w:shd w:val="clear" w:color="auto" w:fill="FFFFFF"/>
          </w:tcPr>
          <w:p w14:paraId="7655A3BD" w14:textId="77777777" w:rsidR="00DC1D29" w:rsidRPr="00C219F0" w:rsidRDefault="00DC1D29" w:rsidP="00DC1D29">
            <w:pPr>
              <w:spacing w:before="60" w:after="60"/>
              <w:ind w:right="-144" w:firstLine="0"/>
              <w:rPr>
                <w:sz w:val="20"/>
              </w:rPr>
            </w:pPr>
            <w:r w:rsidRPr="00C219F0">
              <w:rPr>
                <w:b/>
                <w:color w:val="FF0000"/>
                <w:sz w:val="20"/>
              </w:rPr>
              <w:t>Europe</w:t>
            </w:r>
          </w:p>
        </w:tc>
      </w:tr>
      <w:tr w:rsidR="00DC1D29" w:rsidRPr="00C514FD" w14:paraId="7A659940" w14:textId="77777777">
        <w:tblPrEx>
          <w:tblCellMar>
            <w:top w:w="0" w:type="dxa"/>
            <w:bottom w:w="0" w:type="dxa"/>
          </w:tblCellMar>
        </w:tblPrEx>
        <w:tc>
          <w:tcPr>
            <w:tcW w:w="2907" w:type="dxa"/>
            <w:shd w:val="clear" w:color="auto" w:fill="FFFFFF"/>
          </w:tcPr>
          <w:p w14:paraId="5B91ADCA" w14:textId="77777777" w:rsidR="00DC1D29" w:rsidRPr="00C219F0" w:rsidRDefault="00DC1D29" w:rsidP="00DC1D29">
            <w:pPr>
              <w:spacing w:before="60" w:after="60"/>
              <w:ind w:firstLine="0"/>
              <w:rPr>
                <w:sz w:val="20"/>
              </w:rPr>
            </w:pPr>
            <w:r w:rsidRPr="00C219F0">
              <w:rPr>
                <w:sz w:val="20"/>
              </w:rPr>
              <w:t>Somme partielle, Europe</w:t>
            </w:r>
          </w:p>
        </w:tc>
        <w:tc>
          <w:tcPr>
            <w:tcW w:w="1229" w:type="dxa"/>
            <w:shd w:val="clear" w:color="auto" w:fill="FFFFFF"/>
          </w:tcPr>
          <w:p w14:paraId="7EC4FE23" w14:textId="77777777" w:rsidR="00DC1D29" w:rsidRPr="00C219F0" w:rsidRDefault="00DC1D29" w:rsidP="00DC1D29">
            <w:pPr>
              <w:spacing w:before="60" w:after="60"/>
              <w:ind w:right="144" w:firstLine="0"/>
              <w:jc w:val="right"/>
              <w:rPr>
                <w:sz w:val="20"/>
              </w:rPr>
            </w:pPr>
            <w:r w:rsidRPr="00C219F0">
              <w:rPr>
                <w:sz w:val="20"/>
                <w:szCs w:val="40"/>
              </w:rPr>
              <w:t>29,21</w:t>
            </w:r>
          </w:p>
        </w:tc>
        <w:tc>
          <w:tcPr>
            <w:tcW w:w="1249" w:type="dxa"/>
            <w:shd w:val="clear" w:color="auto" w:fill="FFFFFF"/>
          </w:tcPr>
          <w:p w14:paraId="66568A29" w14:textId="77777777" w:rsidR="00DC1D29" w:rsidRPr="00C219F0" w:rsidRDefault="00DC1D29" w:rsidP="00DC1D29">
            <w:pPr>
              <w:spacing w:before="60" w:after="60"/>
              <w:ind w:right="144" w:firstLine="0"/>
              <w:jc w:val="right"/>
              <w:rPr>
                <w:sz w:val="20"/>
              </w:rPr>
            </w:pPr>
            <w:r w:rsidRPr="00C219F0">
              <w:rPr>
                <w:sz w:val="20"/>
              </w:rPr>
              <w:t>70,80</w:t>
            </w:r>
          </w:p>
        </w:tc>
        <w:tc>
          <w:tcPr>
            <w:tcW w:w="1230" w:type="dxa"/>
            <w:shd w:val="clear" w:color="auto" w:fill="FFFFFF"/>
          </w:tcPr>
          <w:p w14:paraId="20FF3411" w14:textId="77777777" w:rsidR="00DC1D29" w:rsidRPr="00C219F0" w:rsidRDefault="00DC1D29" w:rsidP="00DC1D29">
            <w:pPr>
              <w:spacing w:before="60" w:after="60"/>
              <w:ind w:right="144" w:firstLine="0"/>
              <w:jc w:val="right"/>
              <w:rPr>
                <w:sz w:val="20"/>
              </w:rPr>
            </w:pPr>
            <w:r w:rsidRPr="00C219F0">
              <w:rPr>
                <w:sz w:val="20"/>
              </w:rPr>
              <w:t>102,50</w:t>
            </w:r>
          </w:p>
        </w:tc>
        <w:tc>
          <w:tcPr>
            <w:tcW w:w="1116" w:type="dxa"/>
            <w:gridSpan w:val="2"/>
            <w:shd w:val="clear" w:color="auto" w:fill="FFFFFF"/>
          </w:tcPr>
          <w:p w14:paraId="797D3C99" w14:textId="77777777" w:rsidR="00DC1D29" w:rsidRPr="00C219F0" w:rsidRDefault="00DC1D29" w:rsidP="00DC1D29">
            <w:pPr>
              <w:spacing w:before="60" w:after="60"/>
              <w:ind w:right="144" w:firstLine="0"/>
              <w:jc w:val="right"/>
              <w:rPr>
                <w:sz w:val="20"/>
              </w:rPr>
            </w:pPr>
            <w:r w:rsidRPr="00C219F0">
              <w:rPr>
                <w:sz w:val="20"/>
              </w:rPr>
              <w:t>38,26</w:t>
            </w:r>
          </w:p>
        </w:tc>
        <w:tc>
          <w:tcPr>
            <w:tcW w:w="1002" w:type="dxa"/>
            <w:gridSpan w:val="4"/>
            <w:shd w:val="clear" w:color="auto" w:fill="FFFFFF"/>
          </w:tcPr>
          <w:p w14:paraId="548AC446" w14:textId="77777777" w:rsidR="00DC1D29" w:rsidRPr="00C219F0" w:rsidRDefault="00DC1D29" w:rsidP="00DC1D29">
            <w:pPr>
              <w:spacing w:before="60" w:after="60"/>
              <w:ind w:right="144" w:firstLine="0"/>
              <w:jc w:val="right"/>
              <w:rPr>
                <w:sz w:val="20"/>
              </w:rPr>
            </w:pPr>
            <w:r w:rsidRPr="00C219F0">
              <w:rPr>
                <w:sz w:val="20"/>
              </w:rPr>
              <w:t>51,06</w:t>
            </w:r>
          </w:p>
        </w:tc>
        <w:tc>
          <w:tcPr>
            <w:tcW w:w="988" w:type="dxa"/>
            <w:gridSpan w:val="2"/>
            <w:shd w:val="clear" w:color="auto" w:fill="FFFFFF"/>
          </w:tcPr>
          <w:p w14:paraId="6A9893A9" w14:textId="77777777" w:rsidR="00DC1D29" w:rsidRPr="00C219F0" w:rsidRDefault="00DC1D29" w:rsidP="00DC1D29">
            <w:pPr>
              <w:spacing w:before="60" w:after="60"/>
              <w:ind w:right="144" w:firstLine="0"/>
              <w:jc w:val="right"/>
              <w:rPr>
                <w:sz w:val="20"/>
              </w:rPr>
            </w:pPr>
            <w:r w:rsidRPr="00C219F0">
              <w:rPr>
                <w:bCs/>
                <w:sz w:val="20"/>
              </w:rPr>
              <w:t>53,69</w:t>
            </w:r>
          </w:p>
        </w:tc>
      </w:tr>
      <w:tr w:rsidR="00DC1D29" w:rsidRPr="00C219F0" w14:paraId="0F37F2BC" w14:textId="77777777">
        <w:tblPrEx>
          <w:tblCellMar>
            <w:top w:w="0" w:type="dxa"/>
            <w:bottom w:w="0" w:type="dxa"/>
          </w:tblCellMar>
        </w:tblPrEx>
        <w:tc>
          <w:tcPr>
            <w:tcW w:w="9720" w:type="dxa"/>
            <w:gridSpan w:val="12"/>
            <w:shd w:val="clear" w:color="auto" w:fill="FFFFFF"/>
          </w:tcPr>
          <w:p w14:paraId="26B52ACE" w14:textId="77777777" w:rsidR="00DC1D29" w:rsidRPr="00C219F0" w:rsidRDefault="00DC1D29" w:rsidP="00DC1D29">
            <w:pPr>
              <w:spacing w:before="60" w:after="60"/>
              <w:ind w:right="-144" w:firstLine="0"/>
              <w:rPr>
                <w:sz w:val="20"/>
              </w:rPr>
            </w:pPr>
            <w:r w:rsidRPr="00C219F0">
              <w:rPr>
                <w:b/>
                <w:color w:val="FF0000"/>
                <w:sz w:val="20"/>
              </w:rPr>
              <w:t>Océanie</w:t>
            </w:r>
          </w:p>
        </w:tc>
      </w:tr>
      <w:tr w:rsidR="00DC1D29" w:rsidRPr="00C514FD" w14:paraId="06D57F91" w14:textId="77777777">
        <w:tblPrEx>
          <w:tblCellMar>
            <w:top w:w="0" w:type="dxa"/>
            <w:bottom w:w="0" w:type="dxa"/>
          </w:tblCellMar>
        </w:tblPrEx>
        <w:tc>
          <w:tcPr>
            <w:tcW w:w="2907" w:type="dxa"/>
            <w:shd w:val="clear" w:color="auto" w:fill="FFFFFF"/>
          </w:tcPr>
          <w:p w14:paraId="7067DE3A" w14:textId="77777777" w:rsidR="00DC1D29" w:rsidRPr="00C219F0" w:rsidRDefault="00DC1D29" w:rsidP="00DC1D29">
            <w:pPr>
              <w:spacing w:before="60" w:after="60"/>
              <w:ind w:firstLine="0"/>
              <w:rPr>
                <w:sz w:val="20"/>
              </w:rPr>
            </w:pPr>
            <w:r w:rsidRPr="00C219F0">
              <w:rPr>
                <w:sz w:val="20"/>
              </w:rPr>
              <w:t>Somme partielle Océanie</w:t>
            </w:r>
          </w:p>
        </w:tc>
        <w:tc>
          <w:tcPr>
            <w:tcW w:w="1229" w:type="dxa"/>
            <w:shd w:val="clear" w:color="auto" w:fill="FFFFFF"/>
          </w:tcPr>
          <w:p w14:paraId="5BC53F4B" w14:textId="77777777" w:rsidR="00DC1D29" w:rsidRPr="00C219F0" w:rsidRDefault="00DC1D29" w:rsidP="00DC1D29">
            <w:pPr>
              <w:spacing w:before="60" w:after="60"/>
              <w:ind w:right="144" w:firstLine="0"/>
              <w:jc w:val="right"/>
              <w:rPr>
                <w:sz w:val="20"/>
              </w:rPr>
            </w:pPr>
            <w:r w:rsidRPr="00C219F0">
              <w:rPr>
                <w:sz w:val="20"/>
              </w:rPr>
              <w:t>3,47</w:t>
            </w:r>
          </w:p>
        </w:tc>
        <w:tc>
          <w:tcPr>
            <w:tcW w:w="1249" w:type="dxa"/>
            <w:shd w:val="clear" w:color="auto" w:fill="FFFFFF"/>
          </w:tcPr>
          <w:p w14:paraId="391A1390" w14:textId="77777777" w:rsidR="00DC1D29" w:rsidRPr="00C219F0" w:rsidRDefault="00DC1D29" w:rsidP="00DC1D29">
            <w:pPr>
              <w:spacing w:before="60" w:after="60"/>
              <w:ind w:right="144" w:firstLine="0"/>
              <w:jc w:val="right"/>
              <w:rPr>
                <w:sz w:val="20"/>
              </w:rPr>
            </w:pPr>
            <w:r w:rsidRPr="00C219F0">
              <w:rPr>
                <w:sz w:val="20"/>
              </w:rPr>
              <w:t>12,44</w:t>
            </w:r>
          </w:p>
        </w:tc>
        <w:tc>
          <w:tcPr>
            <w:tcW w:w="1230" w:type="dxa"/>
            <w:shd w:val="clear" w:color="auto" w:fill="FFFFFF"/>
          </w:tcPr>
          <w:p w14:paraId="386D43B2" w14:textId="77777777" w:rsidR="00DC1D29" w:rsidRPr="00C219F0" w:rsidRDefault="00DC1D29" w:rsidP="00DC1D29">
            <w:pPr>
              <w:spacing w:before="60" w:after="60"/>
              <w:ind w:right="144" w:firstLine="0"/>
              <w:jc w:val="right"/>
              <w:rPr>
                <w:sz w:val="20"/>
              </w:rPr>
            </w:pPr>
            <w:r w:rsidRPr="00C219F0">
              <w:rPr>
                <w:sz w:val="20"/>
              </w:rPr>
              <w:t>2,50</w:t>
            </w:r>
          </w:p>
        </w:tc>
        <w:tc>
          <w:tcPr>
            <w:tcW w:w="1084" w:type="dxa"/>
            <w:shd w:val="clear" w:color="auto" w:fill="FFFFFF"/>
          </w:tcPr>
          <w:p w14:paraId="52CAC8F9" w14:textId="77777777" w:rsidR="00DC1D29" w:rsidRPr="00C219F0" w:rsidRDefault="00DC1D29" w:rsidP="00DC1D29">
            <w:pPr>
              <w:spacing w:before="60" w:after="60"/>
              <w:ind w:right="144" w:firstLine="0"/>
              <w:jc w:val="right"/>
              <w:rPr>
                <w:sz w:val="20"/>
              </w:rPr>
            </w:pPr>
            <w:r w:rsidRPr="00C219F0">
              <w:rPr>
                <w:sz w:val="20"/>
              </w:rPr>
              <w:t>6.33</w:t>
            </w:r>
          </w:p>
        </w:tc>
        <w:tc>
          <w:tcPr>
            <w:tcW w:w="1033" w:type="dxa"/>
            <w:gridSpan w:val="5"/>
            <w:shd w:val="clear" w:color="auto" w:fill="FFFFFF"/>
          </w:tcPr>
          <w:p w14:paraId="488CD2F8" w14:textId="77777777" w:rsidR="00DC1D29" w:rsidRPr="00C219F0" w:rsidRDefault="00DC1D29" w:rsidP="00DC1D29">
            <w:pPr>
              <w:spacing w:before="60" w:after="60"/>
              <w:ind w:right="144" w:firstLine="0"/>
              <w:jc w:val="right"/>
              <w:rPr>
                <w:sz w:val="20"/>
              </w:rPr>
            </w:pPr>
            <w:r w:rsidRPr="00C219F0">
              <w:rPr>
                <w:sz w:val="20"/>
              </w:rPr>
              <w:t>6.42</w:t>
            </w:r>
          </w:p>
        </w:tc>
        <w:tc>
          <w:tcPr>
            <w:tcW w:w="988" w:type="dxa"/>
            <w:gridSpan w:val="2"/>
            <w:shd w:val="clear" w:color="auto" w:fill="FFFFFF"/>
          </w:tcPr>
          <w:p w14:paraId="5D865E1E" w14:textId="77777777" w:rsidR="00DC1D29" w:rsidRPr="00C219F0" w:rsidRDefault="00DC1D29" w:rsidP="00DC1D29">
            <w:pPr>
              <w:spacing w:before="60" w:after="60"/>
              <w:ind w:right="144" w:firstLine="0"/>
              <w:jc w:val="right"/>
              <w:rPr>
                <w:sz w:val="20"/>
              </w:rPr>
            </w:pPr>
            <w:r w:rsidRPr="00C219F0">
              <w:rPr>
                <w:sz w:val="20"/>
              </w:rPr>
              <w:t>0,96</w:t>
            </w:r>
          </w:p>
        </w:tc>
      </w:tr>
      <w:tr w:rsidR="00DC1D29" w:rsidRPr="00C514FD" w14:paraId="5BF1D110" w14:textId="77777777">
        <w:tblPrEx>
          <w:tblCellMar>
            <w:top w:w="0" w:type="dxa"/>
            <w:bottom w:w="0" w:type="dxa"/>
          </w:tblCellMar>
        </w:tblPrEx>
        <w:tc>
          <w:tcPr>
            <w:tcW w:w="2907" w:type="dxa"/>
            <w:tcBorders>
              <w:bottom w:val="single" w:sz="8" w:space="0" w:color="auto"/>
            </w:tcBorders>
            <w:shd w:val="clear" w:color="auto" w:fill="FFFFFF"/>
          </w:tcPr>
          <w:p w14:paraId="478B88E9" w14:textId="77777777" w:rsidR="00DC1D29" w:rsidRPr="00C219F0" w:rsidRDefault="00DC1D29" w:rsidP="00DC1D29">
            <w:pPr>
              <w:spacing w:before="60" w:after="60"/>
              <w:ind w:firstLine="0"/>
              <w:rPr>
                <w:sz w:val="20"/>
              </w:rPr>
            </w:pPr>
            <w:r w:rsidRPr="00C219F0">
              <w:rPr>
                <w:sz w:val="20"/>
              </w:rPr>
              <w:t>Commerce total avec certains pays</w:t>
            </w:r>
          </w:p>
        </w:tc>
        <w:tc>
          <w:tcPr>
            <w:tcW w:w="1229" w:type="dxa"/>
            <w:tcBorders>
              <w:bottom w:val="single" w:sz="8" w:space="0" w:color="auto"/>
            </w:tcBorders>
            <w:shd w:val="clear" w:color="auto" w:fill="FFFFFF"/>
          </w:tcPr>
          <w:p w14:paraId="4F102511" w14:textId="77777777" w:rsidR="00DC1D29" w:rsidRPr="00C219F0" w:rsidRDefault="00DC1D29" w:rsidP="00DC1D29">
            <w:pPr>
              <w:spacing w:before="60" w:after="60"/>
              <w:ind w:right="144" w:firstLine="0"/>
              <w:jc w:val="right"/>
              <w:rPr>
                <w:sz w:val="20"/>
              </w:rPr>
            </w:pPr>
            <w:r w:rsidRPr="00C219F0">
              <w:rPr>
                <w:sz w:val="20"/>
              </w:rPr>
              <w:t>2 924,50</w:t>
            </w:r>
          </w:p>
        </w:tc>
        <w:tc>
          <w:tcPr>
            <w:tcW w:w="1249" w:type="dxa"/>
            <w:tcBorders>
              <w:bottom w:val="single" w:sz="8" w:space="0" w:color="auto"/>
            </w:tcBorders>
            <w:shd w:val="clear" w:color="auto" w:fill="FFFFFF"/>
          </w:tcPr>
          <w:p w14:paraId="396ACF86" w14:textId="77777777" w:rsidR="00DC1D29" w:rsidRPr="00C219F0" w:rsidRDefault="00DC1D29" w:rsidP="00DC1D29">
            <w:pPr>
              <w:spacing w:before="60" w:after="60"/>
              <w:ind w:right="144" w:firstLine="0"/>
              <w:jc w:val="right"/>
              <w:rPr>
                <w:sz w:val="20"/>
              </w:rPr>
            </w:pPr>
            <w:r w:rsidRPr="00C219F0">
              <w:rPr>
                <w:sz w:val="20"/>
              </w:rPr>
              <w:t>3 654,93</w:t>
            </w:r>
          </w:p>
        </w:tc>
        <w:tc>
          <w:tcPr>
            <w:tcW w:w="1230" w:type="dxa"/>
            <w:tcBorders>
              <w:bottom w:val="single" w:sz="8" w:space="0" w:color="auto"/>
            </w:tcBorders>
            <w:shd w:val="clear" w:color="auto" w:fill="FFFFFF"/>
          </w:tcPr>
          <w:p w14:paraId="51A8130F" w14:textId="77777777" w:rsidR="00DC1D29" w:rsidRPr="00C219F0" w:rsidRDefault="00DC1D29" w:rsidP="00DC1D29">
            <w:pPr>
              <w:spacing w:before="60" w:after="60"/>
              <w:ind w:right="144" w:firstLine="0"/>
              <w:jc w:val="right"/>
              <w:rPr>
                <w:sz w:val="20"/>
              </w:rPr>
            </w:pPr>
            <w:r w:rsidRPr="00C219F0">
              <w:rPr>
                <w:sz w:val="20"/>
              </w:rPr>
              <w:t>5 413,23</w:t>
            </w:r>
          </w:p>
        </w:tc>
        <w:tc>
          <w:tcPr>
            <w:tcW w:w="1084" w:type="dxa"/>
            <w:tcBorders>
              <w:bottom w:val="single" w:sz="8" w:space="0" w:color="auto"/>
            </w:tcBorders>
            <w:shd w:val="clear" w:color="auto" w:fill="FFFFFF"/>
          </w:tcPr>
          <w:p w14:paraId="37EFF5F3" w14:textId="77777777" w:rsidR="00DC1D29" w:rsidRPr="00C219F0" w:rsidRDefault="00DC1D29" w:rsidP="00DC1D29">
            <w:pPr>
              <w:spacing w:before="60" w:after="60"/>
              <w:ind w:right="144" w:firstLine="0"/>
              <w:jc w:val="right"/>
              <w:rPr>
                <w:sz w:val="20"/>
              </w:rPr>
            </w:pPr>
            <w:r w:rsidRPr="00C219F0">
              <w:rPr>
                <w:sz w:val="20"/>
              </w:rPr>
              <w:t>2 019.45</w:t>
            </w:r>
          </w:p>
        </w:tc>
        <w:tc>
          <w:tcPr>
            <w:tcW w:w="1033" w:type="dxa"/>
            <w:gridSpan w:val="5"/>
            <w:tcBorders>
              <w:bottom w:val="single" w:sz="8" w:space="0" w:color="auto"/>
            </w:tcBorders>
            <w:shd w:val="clear" w:color="auto" w:fill="FFFFFF"/>
          </w:tcPr>
          <w:p w14:paraId="0BBB3A68" w14:textId="77777777" w:rsidR="00DC1D29" w:rsidRPr="00C219F0" w:rsidRDefault="00DC1D29" w:rsidP="00DC1D29">
            <w:pPr>
              <w:spacing w:before="60" w:after="60"/>
              <w:ind w:right="144" w:firstLine="0"/>
              <w:jc w:val="right"/>
              <w:rPr>
                <w:sz w:val="20"/>
              </w:rPr>
            </w:pPr>
            <w:r w:rsidRPr="00C219F0">
              <w:rPr>
                <w:sz w:val="20"/>
              </w:rPr>
              <w:t>2 360,82</w:t>
            </w:r>
          </w:p>
        </w:tc>
        <w:tc>
          <w:tcPr>
            <w:tcW w:w="988" w:type="dxa"/>
            <w:gridSpan w:val="2"/>
            <w:tcBorders>
              <w:bottom w:val="single" w:sz="8" w:space="0" w:color="auto"/>
            </w:tcBorders>
            <w:shd w:val="clear" w:color="auto" w:fill="FFFFFF"/>
          </w:tcPr>
          <w:p w14:paraId="28BC5411" w14:textId="77777777" w:rsidR="00DC1D29" w:rsidRPr="00C219F0" w:rsidRDefault="00DC1D29" w:rsidP="00DC1D29">
            <w:pPr>
              <w:spacing w:before="60" w:after="60"/>
              <w:ind w:right="144" w:firstLine="0"/>
              <w:jc w:val="right"/>
              <w:rPr>
                <w:sz w:val="20"/>
              </w:rPr>
            </w:pPr>
            <w:r w:rsidRPr="00C219F0">
              <w:rPr>
                <w:sz w:val="20"/>
              </w:rPr>
              <w:t>2 362,36</w:t>
            </w:r>
          </w:p>
        </w:tc>
      </w:tr>
    </w:tbl>
    <w:p w14:paraId="66EE3830" w14:textId="77777777" w:rsidR="00DC1D29" w:rsidRPr="00C514FD" w:rsidRDefault="00DC1D29" w:rsidP="00DC1D29">
      <w:pPr>
        <w:pStyle w:val="figst0"/>
      </w:pPr>
      <w:r w:rsidRPr="00C514FD">
        <w:t>Source : Rapport annuel de l'ACDI, 1981.</w:t>
      </w:r>
    </w:p>
    <w:p w14:paraId="5BEE806C" w14:textId="77777777" w:rsidR="00DC1D29" w:rsidRPr="001E28AB" w:rsidRDefault="00DC1D29" w:rsidP="00DC1D29">
      <w:pPr>
        <w:ind w:firstLine="0"/>
        <w:jc w:val="both"/>
        <w:rPr>
          <w:sz w:val="20"/>
        </w:rPr>
      </w:pPr>
    </w:p>
    <w:p w14:paraId="67C19A28" w14:textId="77777777" w:rsidR="00DC1D29" w:rsidRPr="008C4D68" w:rsidRDefault="00DC1D29" w:rsidP="00DC1D29">
      <w:pPr>
        <w:pStyle w:val="Citation0"/>
      </w:pPr>
      <w:r w:rsidRPr="008C4D68">
        <w:t>division internationale du travail vers les grandes sociétés multinati</w:t>
      </w:r>
      <w:r w:rsidRPr="008C4D68">
        <w:t>o</w:t>
      </w:r>
      <w:r w:rsidRPr="008C4D68">
        <w:t>nales, au détriment de la majorité des habitants des pays hôtes et des pays d’origine.</w:t>
      </w:r>
    </w:p>
    <w:p w14:paraId="0943D217" w14:textId="77777777" w:rsidR="00DC1D29" w:rsidRDefault="00DC1D29" w:rsidP="00DC1D29">
      <w:pPr>
        <w:pStyle w:val="Grillecouleur-Accent1"/>
      </w:pPr>
      <w:r w:rsidRPr="008C4D68">
        <w:t>Nous sommes donc portés à conclure que le gouvernement du C</w:t>
      </w:r>
      <w:r w:rsidRPr="008C4D68">
        <w:t>a</w:t>
      </w:r>
      <w:r w:rsidRPr="008C4D68">
        <w:t>nada ne devrait pas favoriser ces investissements directs des sociétés canadie</w:t>
      </w:r>
      <w:r w:rsidRPr="008C4D68">
        <w:t>n</w:t>
      </w:r>
      <w:r w:rsidRPr="008C4D68">
        <w:t>nes dans les pays en développement. Les rapports économ</w:t>
      </w:r>
      <w:r w:rsidRPr="008C4D68">
        <w:t>i</w:t>
      </w:r>
      <w:r w:rsidRPr="008C4D68">
        <w:t>ques du Canada avec le Tiers-Monde seraient mieux age</w:t>
      </w:r>
      <w:r w:rsidRPr="008C4D68">
        <w:t>n</w:t>
      </w:r>
      <w:r w:rsidRPr="008C4D68">
        <w:t>cés, du point de vue des deux partenaires dans ces rapports, au moyen d’autres liens commerciaux et non commerciaux dépendant moins du réseau institutionnel des multination</w:t>
      </w:r>
      <w:r w:rsidRPr="008C4D68">
        <w:t>a</w:t>
      </w:r>
      <w:r w:rsidRPr="008C4D68">
        <w:t>les. À l’heure actuelle, le go</w:t>
      </w:r>
      <w:r w:rsidRPr="008C4D68">
        <w:t>u</w:t>
      </w:r>
      <w:r w:rsidRPr="008C4D68">
        <w:t>vernement du Canada favorise effectivement les investissements d</w:t>
      </w:r>
      <w:r w:rsidRPr="008C4D68">
        <w:t>i</w:t>
      </w:r>
      <w:r w:rsidRPr="008C4D68">
        <w:t>rects de diverses façons ; les résultats de la présente analyse impliquent donc un rev</w:t>
      </w:r>
      <w:r w:rsidRPr="008C4D68">
        <w:t>i</w:t>
      </w:r>
      <w:r w:rsidRPr="008C4D68">
        <w:t>rement de la politique à cet égard</w:t>
      </w:r>
      <w:r>
        <w:t> </w:t>
      </w:r>
      <w:r>
        <w:rPr>
          <w:rStyle w:val="Appelnotedebasdep"/>
          <w:iCs w:val="0"/>
        </w:rPr>
        <w:footnoteReference w:id="94"/>
      </w:r>
      <w:r w:rsidRPr="008C4D68">
        <w:t>.</w:t>
      </w:r>
    </w:p>
    <w:p w14:paraId="09DF82DE" w14:textId="77777777" w:rsidR="00DC1D29" w:rsidRPr="005F1EFD" w:rsidRDefault="00DC1D29" w:rsidP="00DC1D29">
      <w:pPr>
        <w:pStyle w:val="Grillecouleur-Accent1"/>
      </w:pPr>
    </w:p>
    <w:p w14:paraId="5EAC2F33" w14:textId="77777777" w:rsidR="00DC1D29" w:rsidRPr="005F1EFD" w:rsidRDefault="00DC1D29" w:rsidP="00DC1D29">
      <w:pPr>
        <w:spacing w:before="120" w:after="120"/>
        <w:jc w:val="both"/>
      </w:pPr>
      <w:r w:rsidRPr="005F1EFD">
        <w:t>C’est un constat en même temps qu’un vœu</w:t>
      </w:r>
      <w:r>
        <w:t xml:space="preserve"> pieux. L’auteur lui-</w:t>
      </w:r>
      <w:r w:rsidRPr="005F1EFD">
        <w:t>même arrive à la conclusion que sous le couvert de l’aide aux pays en</w:t>
      </w:r>
      <w:r>
        <w:t xml:space="preserve"> [83] </w:t>
      </w:r>
      <w:r w:rsidRPr="005F1EFD">
        <w:t>voie de développement, ce sont, en fait, d’abord et avant tout, les multinationales canadiennes qui profitent des programmes du minist</w:t>
      </w:r>
      <w:r w:rsidRPr="005F1EFD">
        <w:t>è</w:t>
      </w:r>
      <w:r w:rsidRPr="005F1EFD">
        <w:t>re des Affaires extérieures. Qui plus est, ce mode d’intervention est aujourd’hui bien institutionnalisé. Non seulement le gouvernement féd</w:t>
      </w:r>
      <w:r w:rsidRPr="005F1EFD">
        <w:t>é</w:t>
      </w:r>
      <w:r w:rsidRPr="005F1EFD">
        <w:t>ral considère-t-il que le développement doit passer par l’entreprise privée mais en plus, met-il les services techniques et les programmes financiers gérés par des organismes comme l’ACDI directement au service des entreprises canadiennes. C’est se leurrer et s’illusionner que de croire, comme le fait Langdon, à la possibilité d’une révision des rapports « particuliers » qu’entretient le gouver</w:t>
      </w:r>
      <w:r>
        <w:t>nement fédéral avec les mul</w:t>
      </w:r>
      <w:r w:rsidRPr="005F1EFD">
        <w:t>tinationales canadiennes. Les intérêts à l’extérieur du C</w:t>
      </w:r>
      <w:r w:rsidRPr="005F1EFD">
        <w:t>a</w:t>
      </w:r>
      <w:r w:rsidRPr="005F1EFD">
        <w:t>nada sont trop importants et trop liés à la stratégie gouvernementale en matière de politique internationale pour songer à réorienter celle-ci dans un sens qui soit plus conforme aux engagements officiels pris sur la scène internationale en faveur du développement ou encore de no</w:t>
      </w:r>
      <w:r w:rsidRPr="005F1EFD">
        <w:t>u</w:t>
      </w:r>
      <w:r>
        <w:t>veaux rapports Nord-</w:t>
      </w:r>
      <w:r w:rsidRPr="005F1EFD">
        <w:t>Sud. Il ne peut même pas y avoir de neutralité possible en la matière, de la part du gouvernement. Fortement int</w:t>
      </w:r>
      <w:r w:rsidRPr="005F1EFD">
        <w:t>é</w:t>
      </w:r>
      <w:r w:rsidRPr="005F1EFD">
        <w:t>gré à l’économie mondiale, le capitalisme canadien dépend dorén</w:t>
      </w:r>
      <w:r w:rsidRPr="005F1EFD">
        <w:t>a</w:t>
      </w:r>
      <w:r w:rsidRPr="005F1EFD">
        <w:t>vant du maintien ou non de ses positions commerciales, financières, techn</w:t>
      </w:r>
      <w:r w:rsidRPr="005F1EFD">
        <w:t>i</w:t>
      </w:r>
      <w:r w:rsidRPr="005F1EFD">
        <w:t>ques, etc., sur les marchés mondiaux et en cela, les P.e.D. ne sont qu’un élément du puzzle.</w:t>
      </w:r>
    </w:p>
    <w:p w14:paraId="0E9BAC58" w14:textId="77777777" w:rsidR="00DC1D29" w:rsidRDefault="00DC1D29" w:rsidP="00DC1D29">
      <w:pPr>
        <w:spacing w:before="120" w:after="120"/>
        <w:jc w:val="both"/>
      </w:pPr>
    </w:p>
    <w:p w14:paraId="052F6644" w14:textId="77777777" w:rsidR="00DC1D29" w:rsidRDefault="00DC1D29" w:rsidP="00DC1D29">
      <w:pPr>
        <w:jc w:val="both"/>
      </w:pPr>
      <w:r w:rsidRPr="003F76B5">
        <w:rPr>
          <w:b/>
          <w:color w:val="FF0000"/>
        </w:rPr>
        <w:t>NOTES</w:t>
      </w:r>
    </w:p>
    <w:p w14:paraId="0672FE52" w14:textId="77777777" w:rsidR="00DC1D29" w:rsidRDefault="00DC1D29" w:rsidP="00DC1D29">
      <w:pPr>
        <w:jc w:val="both"/>
      </w:pPr>
    </w:p>
    <w:p w14:paraId="04934B70" w14:textId="77777777" w:rsidR="00DC1D29" w:rsidRPr="00E07116" w:rsidRDefault="00DC1D29" w:rsidP="00DC1D29">
      <w:pPr>
        <w:jc w:val="both"/>
      </w:pPr>
      <w:r>
        <w:t>Pour faciliter la consultation des notes en fin de textes, nous les avons toutes converties, dans cette édition numérique des Classiques des sciences sociales, en notes de bas de page. JMT.</w:t>
      </w:r>
    </w:p>
    <w:p w14:paraId="21C1AB48" w14:textId="77777777" w:rsidR="00DC1D29" w:rsidRDefault="00DC1D29" w:rsidP="00DC1D29">
      <w:pPr>
        <w:pStyle w:val="p"/>
      </w:pPr>
      <w:r w:rsidRPr="005F1EFD">
        <w:br w:type="page"/>
      </w:r>
      <w:r>
        <w:t>[84]</w:t>
      </w:r>
    </w:p>
    <w:p w14:paraId="1DD4A759" w14:textId="77777777" w:rsidR="00DC1D29" w:rsidRPr="005F1EFD" w:rsidRDefault="00DC1D29" w:rsidP="00DC1D29">
      <w:pPr>
        <w:spacing w:before="120" w:after="120"/>
        <w:jc w:val="both"/>
      </w:pPr>
    </w:p>
    <w:p w14:paraId="0224D209" w14:textId="77777777" w:rsidR="00DC1D29" w:rsidRPr="005F1EFD" w:rsidRDefault="007A1447" w:rsidP="00DC1D29">
      <w:pPr>
        <w:pStyle w:val="fig"/>
      </w:pPr>
      <w:r>
        <w:rPr>
          <w:noProof/>
        </w:rPr>
        <w:drawing>
          <wp:inline distT="0" distB="0" distL="0" distR="0" wp14:anchorId="5D647999" wp14:editId="7299C27D">
            <wp:extent cx="4813300" cy="57404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3300" cy="5740400"/>
                    </a:xfrm>
                    <a:prstGeom prst="rect">
                      <a:avLst/>
                    </a:prstGeom>
                    <a:noFill/>
                    <a:ln>
                      <a:noFill/>
                    </a:ln>
                  </pic:spPr>
                </pic:pic>
              </a:graphicData>
            </a:graphic>
          </wp:inline>
        </w:drawing>
      </w:r>
    </w:p>
    <w:p w14:paraId="599A486F" w14:textId="77777777" w:rsidR="00DC1D29" w:rsidRPr="00BC12B3" w:rsidRDefault="00DC1D29" w:rsidP="00DC1D29">
      <w:pPr>
        <w:spacing w:before="120" w:after="120"/>
        <w:jc w:val="right"/>
        <w:rPr>
          <w:sz w:val="24"/>
        </w:rPr>
      </w:pPr>
      <w:r w:rsidRPr="00BC12B3">
        <w:rPr>
          <w:sz w:val="24"/>
        </w:rPr>
        <w:t>Carole Turgeon</w:t>
      </w:r>
    </w:p>
    <w:p w14:paraId="0ED9A7C4" w14:textId="77777777" w:rsidR="00DC1D29" w:rsidRDefault="00DC1D29" w:rsidP="00DC1D29">
      <w:pPr>
        <w:pStyle w:val="p"/>
      </w:pPr>
      <w:r>
        <w:br w:type="page"/>
        <w:t>[85]</w:t>
      </w:r>
    </w:p>
    <w:p w14:paraId="4F05C1B9" w14:textId="77777777" w:rsidR="00DC1D29" w:rsidRDefault="00DC1D29" w:rsidP="00DC1D29">
      <w:pPr>
        <w:spacing w:before="120" w:after="120"/>
        <w:ind w:firstLine="0"/>
        <w:jc w:val="both"/>
      </w:pPr>
    </w:p>
    <w:p w14:paraId="2AE5C6E7" w14:textId="77777777" w:rsidR="00DC1D29" w:rsidRPr="00F4315E" w:rsidRDefault="00DC1D29" w:rsidP="00DC1D29">
      <w:pPr>
        <w:spacing w:before="120" w:after="120"/>
        <w:ind w:firstLine="0"/>
        <w:jc w:val="both"/>
      </w:pPr>
    </w:p>
    <w:p w14:paraId="4C0C4696" w14:textId="77777777" w:rsidR="00DC1D29" w:rsidRDefault="00DC1D29" w:rsidP="00DC1D29">
      <w:pPr>
        <w:spacing w:after="120"/>
        <w:ind w:firstLine="0"/>
        <w:jc w:val="center"/>
        <w:rPr>
          <w:sz w:val="24"/>
        </w:rPr>
      </w:pPr>
      <w:bookmarkStart w:id="13" w:name="Interventions_econo_10_dossier_texte_04"/>
      <w:r>
        <w:rPr>
          <w:b/>
          <w:sz w:val="24"/>
        </w:rPr>
        <w:t>Interventions économiques</w:t>
      </w:r>
      <w:r>
        <w:rPr>
          <w:b/>
          <w:sz w:val="24"/>
        </w:rPr>
        <w:br/>
      </w:r>
      <w:r>
        <w:rPr>
          <w:i/>
          <w:sz w:val="24"/>
        </w:rPr>
        <w:t>pour une alternative sociale</w:t>
      </w:r>
    </w:p>
    <w:p w14:paraId="0DFCCAF4" w14:textId="77777777" w:rsidR="00DC1D29" w:rsidRPr="005F3CF4" w:rsidRDefault="00DC1D29" w:rsidP="00DC1D29">
      <w:pPr>
        <w:spacing w:after="120"/>
        <w:ind w:firstLine="0"/>
        <w:jc w:val="center"/>
        <w:rPr>
          <w:b/>
          <w:sz w:val="24"/>
        </w:rPr>
      </w:pPr>
      <w:r w:rsidRPr="005F3CF4">
        <w:rPr>
          <w:b/>
          <w:sz w:val="24"/>
        </w:rPr>
        <w:t xml:space="preserve">No </w:t>
      </w:r>
      <w:r>
        <w:rPr>
          <w:b/>
          <w:sz w:val="24"/>
        </w:rPr>
        <w:t>10</w:t>
      </w:r>
    </w:p>
    <w:p w14:paraId="360299AE" w14:textId="77777777" w:rsidR="00DC1D29" w:rsidRPr="00F4315E" w:rsidRDefault="00DC1D29" w:rsidP="00DC1D29">
      <w:pPr>
        <w:spacing w:after="120"/>
        <w:ind w:firstLine="0"/>
        <w:jc w:val="center"/>
        <w:rPr>
          <w:b/>
          <w:color w:val="0000FF"/>
          <w:sz w:val="24"/>
        </w:rPr>
      </w:pPr>
      <w:r>
        <w:rPr>
          <w:b/>
          <w:color w:val="0000FF"/>
          <w:sz w:val="24"/>
        </w:rPr>
        <w:t>LA FILIÈRE CANADIENNE</w:t>
      </w:r>
    </w:p>
    <w:p w14:paraId="1CCE740A" w14:textId="77777777" w:rsidR="00DC1D29" w:rsidRPr="00F4315E" w:rsidRDefault="00DC1D29" w:rsidP="00DC1D29">
      <w:pPr>
        <w:spacing w:after="120"/>
        <w:ind w:firstLine="0"/>
        <w:jc w:val="center"/>
        <w:rPr>
          <w:b/>
          <w:color w:val="008000"/>
          <w:sz w:val="24"/>
        </w:rPr>
      </w:pPr>
      <w:r>
        <w:rPr>
          <w:b/>
          <w:color w:val="008000"/>
          <w:sz w:val="24"/>
        </w:rPr>
        <w:t>DOSSIER</w:t>
      </w:r>
    </w:p>
    <w:p w14:paraId="37467694" w14:textId="77777777" w:rsidR="00DC1D29" w:rsidRPr="00890E45" w:rsidRDefault="00DC1D29" w:rsidP="00DC1D29">
      <w:pPr>
        <w:pStyle w:val="planchenb"/>
        <w:rPr>
          <w:color w:val="auto"/>
          <w:sz w:val="44"/>
        </w:rPr>
      </w:pPr>
      <w:r w:rsidRPr="00890E45">
        <w:rPr>
          <w:color w:val="auto"/>
          <w:sz w:val="44"/>
        </w:rPr>
        <w:t>“</w:t>
      </w:r>
      <w:r>
        <w:rPr>
          <w:color w:val="auto"/>
          <w:sz w:val="44"/>
        </w:rPr>
        <w:t>LA POLITIQUE ÉTRANGÈRE</w:t>
      </w:r>
      <w:r>
        <w:rPr>
          <w:color w:val="auto"/>
          <w:sz w:val="44"/>
        </w:rPr>
        <w:br/>
        <w:t>CANADIENNE : NI DÉPENDANT,</w:t>
      </w:r>
      <w:r>
        <w:rPr>
          <w:color w:val="auto"/>
          <w:sz w:val="44"/>
        </w:rPr>
        <w:br/>
        <w:t>NI AUTONOME</w:t>
      </w:r>
      <w:r w:rsidRPr="00890E45">
        <w:rPr>
          <w:color w:val="auto"/>
          <w:sz w:val="44"/>
        </w:rPr>
        <w:t>.”</w:t>
      </w:r>
    </w:p>
    <w:bookmarkEnd w:id="13"/>
    <w:p w14:paraId="253FE887" w14:textId="77777777" w:rsidR="00DC1D29" w:rsidRPr="00E07116" w:rsidRDefault="00DC1D29" w:rsidP="00DC1D29">
      <w:pPr>
        <w:jc w:val="both"/>
      </w:pPr>
    </w:p>
    <w:p w14:paraId="1FC857F0" w14:textId="77777777" w:rsidR="00DC1D29" w:rsidRPr="00E07116" w:rsidRDefault="00DC1D29" w:rsidP="00DC1D29">
      <w:pPr>
        <w:pStyle w:val="suite"/>
      </w:pPr>
      <w:r>
        <w:t>Victor LEVANT</w:t>
      </w:r>
    </w:p>
    <w:p w14:paraId="63E2644F" w14:textId="77777777" w:rsidR="00DC1D29" w:rsidRPr="00E07116" w:rsidRDefault="00DC1D29" w:rsidP="00DC1D29">
      <w:pPr>
        <w:jc w:val="both"/>
      </w:pPr>
    </w:p>
    <w:p w14:paraId="7F2F0788" w14:textId="77777777" w:rsidR="00DC1D29" w:rsidRDefault="00DC1D29" w:rsidP="00DC1D29">
      <w:pPr>
        <w:jc w:val="both"/>
      </w:pPr>
    </w:p>
    <w:p w14:paraId="4A40EEA2" w14:textId="77777777" w:rsidR="00DC1D29" w:rsidRPr="00F4315E" w:rsidRDefault="00DC1D29" w:rsidP="00DC1D29">
      <w:pPr>
        <w:jc w:val="both"/>
      </w:pPr>
    </w:p>
    <w:p w14:paraId="380F8B01" w14:textId="77777777" w:rsidR="00DC1D29" w:rsidRPr="00F4315E" w:rsidRDefault="00DC1D29" w:rsidP="00DC1D29">
      <w:pPr>
        <w:jc w:val="both"/>
      </w:pPr>
    </w:p>
    <w:p w14:paraId="47546A26" w14:textId="77777777" w:rsidR="00DC1D29" w:rsidRDefault="00DC1D29" w:rsidP="00DC1D29">
      <w:pPr>
        <w:ind w:right="90" w:firstLine="0"/>
        <w:jc w:val="both"/>
        <w:rPr>
          <w:sz w:val="20"/>
        </w:rPr>
      </w:pPr>
      <w:hyperlink w:anchor="sommaire" w:history="1">
        <w:r w:rsidRPr="00F4315E">
          <w:rPr>
            <w:rStyle w:val="Hyperlien"/>
            <w:sz w:val="20"/>
          </w:rPr>
          <w:t>Retour au sommaire</w:t>
        </w:r>
      </w:hyperlink>
    </w:p>
    <w:p w14:paraId="0C7903E8" w14:textId="77777777" w:rsidR="00DC1D29" w:rsidRPr="0011588E" w:rsidRDefault="00DC1D29" w:rsidP="00DC1D29">
      <w:pPr>
        <w:spacing w:before="120" w:after="120"/>
        <w:jc w:val="both"/>
      </w:pPr>
      <w:r w:rsidRPr="0011588E">
        <w:t>Le texte qui suit est tiré d’un travail plus vaste portant sur l’économie politique de la politique extérieure can</w:t>
      </w:r>
      <w:r w:rsidRPr="0011588E">
        <w:t>a</w:t>
      </w:r>
      <w:r w:rsidRPr="0011588E">
        <w:t>dienne de 1945 à 1975.</w:t>
      </w:r>
    </w:p>
    <w:p w14:paraId="1997956E" w14:textId="77777777" w:rsidR="00DC1D29" w:rsidRPr="0011588E" w:rsidRDefault="00DC1D29" w:rsidP="00DC1D29">
      <w:pPr>
        <w:spacing w:before="120" w:after="120"/>
        <w:jc w:val="both"/>
      </w:pPr>
      <w:r w:rsidRPr="0011588E">
        <w:t>L’hypothèse centrale de ce travail était que la politique étrangère du Canada était impérialiste de nature et dépendante de caractère. C</w:t>
      </w:r>
      <w:r w:rsidRPr="0011588E">
        <w:t>e</w:t>
      </w:r>
      <w:r w:rsidRPr="0011588E">
        <w:t>ci se réfère à la fois à la pos</w:t>
      </w:r>
      <w:r w:rsidRPr="0011588E">
        <w:t>i</w:t>
      </w:r>
      <w:r w:rsidRPr="0011588E">
        <w:t>tion du Canada à l’intérieur de la chaîne des relations du marché mondial et à la nécessité qui en découle de défe</w:t>
      </w:r>
      <w:r w:rsidRPr="0011588E">
        <w:t>n</w:t>
      </w:r>
      <w:r w:rsidRPr="0011588E">
        <w:t>dre ce système aussi bien qu’à ses rapports avec les États-Unis — une alliance inégale mais volontaire où le Canada se trouve dans une position subordonnée.</w:t>
      </w:r>
    </w:p>
    <w:p w14:paraId="674C4EA3" w14:textId="77777777" w:rsidR="00DC1D29" w:rsidRPr="0011588E" w:rsidRDefault="00DC1D29" w:rsidP="00DC1D29">
      <w:pPr>
        <w:spacing w:before="120" w:after="120"/>
        <w:jc w:val="both"/>
      </w:pPr>
      <w:r w:rsidRPr="0011588E">
        <w:t>Telle quelle, notre recherche remet en question tout autant le point de vue officiel (et l’image populaire) d’un Canada désintéressé, « ga</w:t>
      </w:r>
      <w:r w:rsidRPr="0011588E">
        <w:t>r</w:t>
      </w:r>
      <w:r w:rsidRPr="0011588E">
        <w:t>dien de la paix, impartial et objectif », le « spectateur innocent et, si possible, serviable », administrant une « aide humanitaire », que la crit</w:t>
      </w:r>
      <w:r w:rsidRPr="0011588E">
        <w:t>i</w:t>
      </w:r>
      <w:r w:rsidRPr="0011588E">
        <w:t>que orthodoxe et nationaliste de gauche qui voit dans le Canada un « satellite colonial », dirigé par une élite comprador « dénationalisée » à la tête d’une « économie de succursale » et adm</w:t>
      </w:r>
      <w:r w:rsidRPr="0011588E">
        <w:t>i</w:t>
      </w:r>
      <w:r w:rsidRPr="0011588E">
        <w:t>nistré par un gouvernement à la « mentalité coloniale », asservi à Washington.</w:t>
      </w:r>
    </w:p>
    <w:p w14:paraId="7571AD76" w14:textId="77777777" w:rsidR="00DC1D29" w:rsidRPr="0011588E" w:rsidRDefault="00DC1D29" w:rsidP="00DC1D29">
      <w:pPr>
        <w:spacing w:before="120" w:after="120"/>
        <w:jc w:val="both"/>
      </w:pPr>
      <w:r w:rsidRPr="0011588E">
        <w:t>Notre étude révélait un Canada allié des États-Unis, partageant le même cadre idéologique, complice dans les opérations de contre-insurrection, distribuant l’aide d’une façon partisane, ajustant ses obligations dans le maintien de la paix aux besoins de l’Ouest, to</w:t>
      </w:r>
      <w:r w:rsidRPr="0011588E">
        <w:t>u</w:t>
      </w:r>
      <w:r w:rsidRPr="0011588E">
        <w:t>jours craintif d’une fissure dans l’unité de l’OTAN en cas d’action inconsidérée et unilatérale de la part de Washington, quoique so</w:t>
      </w:r>
      <w:r w:rsidRPr="0011588E">
        <w:t>u</w:t>
      </w:r>
      <w:r w:rsidRPr="0011588E">
        <w:t>cieux de son image domestique et internationale.</w:t>
      </w:r>
    </w:p>
    <w:p w14:paraId="25187770" w14:textId="77777777" w:rsidR="00DC1D29" w:rsidRDefault="00DC1D29" w:rsidP="00DC1D29">
      <w:pPr>
        <w:spacing w:before="120" w:after="120"/>
        <w:jc w:val="both"/>
      </w:pPr>
      <w:r w:rsidRPr="0011588E">
        <w:t>Selon notre analyse, un tel comportement est tout à fait caractéri</w:t>
      </w:r>
      <w:r w:rsidRPr="0011588E">
        <w:t>s</w:t>
      </w:r>
      <w:r w:rsidRPr="0011588E">
        <w:t>tique d’un gouvernement qui dirige un pays intégré à l’économie mondiale, contrôlé par une élite int</w:t>
      </w:r>
      <w:r w:rsidRPr="0011588E">
        <w:t>é</w:t>
      </w:r>
      <w:r w:rsidRPr="0011588E">
        <w:t>rieure avec une vision globale, allié mais subordonné à l’oligarchie financière et industrielle des États-Unis.</w:t>
      </w:r>
    </w:p>
    <w:p w14:paraId="36AAC8FF" w14:textId="77777777" w:rsidR="00DC1D29" w:rsidRDefault="00DC1D29" w:rsidP="00DC1D29">
      <w:pPr>
        <w:spacing w:before="120" w:after="120"/>
        <w:jc w:val="both"/>
      </w:pPr>
      <w:r>
        <w:t>[86]</w:t>
      </w:r>
    </w:p>
    <w:p w14:paraId="50EDB926" w14:textId="77777777" w:rsidR="00DC1D29" w:rsidRPr="0011588E" w:rsidRDefault="00DC1D29" w:rsidP="00DC1D29">
      <w:pPr>
        <w:spacing w:before="120" w:after="120"/>
        <w:jc w:val="both"/>
      </w:pPr>
      <w:r w:rsidRPr="0011588E">
        <w:t>Loin d’une économie satellite administrée par les directeurs de f</w:t>
      </w:r>
      <w:r w:rsidRPr="0011588E">
        <w:t>i</w:t>
      </w:r>
      <w:r w:rsidRPr="0011588E">
        <w:t>liales de compagnies américaines, nous avons trouvé plutôt que le C</w:t>
      </w:r>
      <w:r w:rsidRPr="0011588E">
        <w:t>a</w:t>
      </w:r>
      <w:r w:rsidRPr="0011588E">
        <w:t>nada est un pays capitaliste avancé sur le plan industriel, un pays qui possède une économie hautement concentrée et dirigée par une élite indigène dont les assises sont les banques, le transport, l’assurance, les communications et les services publics, un pays qui possède nombre de multinationales, exporte des capitaux outre-mer et rivalise pour le partage global des marchés, que ce soit sur le plan commercial ou sur le plan des investissements. D’un autre côté, nous avons aussi relevé un degré de concentration hors de l’ordinaire de la propriété et des produits ainsi qu’un contrôle étra</w:t>
      </w:r>
      <w:r w:rsidRPr="0011588E">
        <w:t>n</w:t>
      </w:r>
      <w:r w:rsidRPr="0011588E">
        <w:t>ger imposant dans les secteurs des ressources et de l’industrie manufacturière que dirige une élite de type comprador et où nous retrouvons tous les traits caractéri</w:t>
      </w:r>
      <w:r w:rsidRPr="0011588E">
        <w:t>s</w:t>
      </w:r>
      <w:r w:rsidRPr="0011588E">
        <w:t>tiques de la substitution à l’importation, de l’intégration verticale à l’inverse, de la décapitalisation, du déficit chronique et du monopole étranger sur les brevets et l</w:t>
      </w:r>
      <w:r w:rsidRPr="0011588E">
        <w:t>i</w:t>
      </w:r>
      <w:r w:rsidRPr="0011588E">
        <w:t>cences industrielles.</w:t>
      </w:r>
    </w:p>
    <w:p w14:paraId="4AE4D0D4" w14:textId="77777777" w:rsidR="00DC1D29" w:rsidRPr="0011588E" w:rsidRDefault="00DC1D29" w:rsidP="00DC1D29">
      <w:pPr>
        <w:spacing w:before="120" w:after="120"/>
        <w:jc w:val="both"/>
      </w:pPr>
      <w:r w:rsidRPr="0011588E">
        <w:t>La sensibilité du Canada à la stabilité de l’économie mondiale en général et sa vulnérabilité face aux États-Unis en particulier fixent les frontières pour les preneurs de décision à Ottawa, affectent leur déf</w:t>
      </w:r>
      <w:r w:rsidRPr="0011588E">
        <w:t>i</w:t>
      </w:r>
      <w:r w:rsidRPr="0011588E">
        <w:t>nition de l’identité nationale et des intérêts qui s’y rattachent, établi</w:t>
      </w:r>
      <w:r w:rsidRPr="0011588E">
        <w:t>s</w:t>
      </w:r>
      <w:r w:rsidRPr="0011588E">
        <w:t>sant ainsi les paramètres pour des choix politiques. Cette trame d’interdépendance et de répercussion représente le contexte à l’intérieur duquel les réactions étaient anticipées, les conséquences déterminées et sa crédibilité diplomatique calculée.</w:t>
      </w:r>
    </w:p>
    <w:p w14:paraId="472C2FAE" w14:textId="77777777" w:rsidR="00DC1D29" w:rsidRDefault="00DC1D29" w:rsidP="00DC1D29">
      <w:pPr>
        <w:spacing w:before="120" w:after="120"/>
        <w:jc w:val="both"/>
      </w:pPr>
      <w:r w:rsidRPr="0011588E">
        <w:t>Le texte qui suit tente de cerner le statut exact du C</w:t>
      </w:r>
      <w:r w:rsidRPr="0011588E">
        <w:t>a</w:t>
      </w:r>
      <w:r w:rsidRPr="0011588E">
        <w:t>nada de 1945 à 1975, de déterminer son rôle dans la div</w:t>
      </w:r>
      <w:r w:rsidRPr="0011588E">
        <w:t>i</w:t>
      </w:r>
      <w:r w:rsidRPr="0011588E">
        <w:t>sion internationale du travail et surtout d’explorer la pol</w:t>
      </w:r>
      <w:r w:rsidRPr="0011588E">
        <w:t>i</w:t>
      </w:r>
      <w:r w:rsidRPr="0011588E">
        <w:t>tique étrangère qui découlait d’une telle position.</w:t>
      </w:r>
    </w:p>
    <w:p w14:paraId="052DF7D0" w14:textId="77777777" w:rsidR="00DC1D29" w:rsidRDefault="00DC1D29" w:rsidP="00DC1D29">
      <w:pPr>
        <w:spacing w:before="120" w:after="120"/>
        <w:jc w:val="both"/>
      </w:pPr>
    </w:p>
    <w:p w14:paraId="4F88929F" w14:textId="77777777" w:rsidR="00DC1D29" w:rsidRDefault="00DC1D29" w:rsidP="00DC1D29">
      <w:pPr>
        <w:pBdr>
          <w:top w:val="single" w:sz="24" w:space="1" w:color="auto"/>
        </w:pBdr>
        <w:spacing w:before="120" w:after="120"/>
        <w:ind w:left="1350" w:right="1440" w:firstLine="0"/>
        <w:jc w:val="both"/>
      </w:pPr>
    </w:p>
    <w:p w14:paraId="456DB01C" w14:textId="77777777" w:rsidR="00DC1D29" w:rsidRPr="009C4912" w:rsidRDefault="00DC1D29" w:rsidP="00DC1D29">
      <w:pPr>
        <w:pStyle w:val="a"/>
      </w:pPr>
      <w:r w:rsidRPr="009C4912">
        <w:t>Le statut du Canada</w:t>
      </w:r>
    </w:p>
    <w:p w14:paraId="1C09ED8D" w14:textId="77777777" w:rsidR="00DC1D29" w:rsidRDefault="00DC1D29" w:rsidP="00DC1D29">
      <w:pPr>
        <w:spacing w:before="120" w:after="120"/>
        <w:jc w:val="both"/>
      </w:pPr>
    </w:p>
    <w:p w14:paraId="43EB09B9" w14:textId="77777777" w:rsidR="00DC1D29" w:rsidRPr="00F841FA" w:rsidRDefault="00DC1D29" w:rsidP="00DC1D29">
      <w:pPr>
        <w:spacing w:before="120" w:after="120"/>
        <w:jc w:val="both"/>
      </w:pPr>
      <w:r w:rsidRPr="0011588E">
        <w:t>Dans le cas du Canada, les dichotomies simplistes comme exploi- teur/exploité, centre/périphérie, dév</w:t>
      </w:r>
      <w:r w:rsidRPr="0011588E">
        <w:t>e</w:t>
      </w:r>
      <w:r w:rsidRPr="0011588E">
        <w:t>loppement/sous-développement, métropole/satellite se</w:t>
      </w:r>
      <w:r w:rsidRPr="0011588E">
        <w:t>m</w:t>
      </w:r>
      <w:r w:rsidRPr="0011588E">
        <w:t>blent être moins qu’adéquates. Tel que Kari L</w:t>
      </w:r>
      <w:r>
        <w:t xml:space="preserve">evitt le note dans son livre </w:t>
      </w:r>
      <w:r w:rsidRPr="0004341E">
        <w:rPr>
          <w:i/>
        </w:rPr>
        <w:t>Silent Surrender</w:t>
      </w:r>
      <w:r w:rsidRPr="0011588E">
        <w:t>, « Il existe un éventail de situations intermédiaires où un pays se place à la fois dans une rel</w:t>
      </w:r>
      <w:r w:rsidRPr="0011588E">
        <w:t>a</w:t>
      </w:r>
      <w:r w:rsidRPr="0011588E">
        <w:t>tion de métropole face à certains pays et dans une relation de satell</w:t>
      </w:r>
      <w:r w:rsidRPr="0011588E">
        <w:t>i</w:t>
      </w:r>
      <w:r w:rsidRPr="0011588E">
        <w:t>te face à d’autres. Le Canada se situe dans cette catégorie. »</w:t>
      </w:r>
      <w:r>
        <w:t> </w:t>
      </w:r>
      <w:r>
        <w:rPr>
          <w:rStyle w:val="Appelnotedebasdep"/>
        </w:rPr>
        <w:footnoteReference w:id="95"/>
      </w:r>
    </w:p>
    <w:p w14:paraId="2AE0CD55" w14:textId="77777777" w:rsidR="00DC1D29" w:rsidRPr="0011588E" w:rsidRDefault="00DC1D29" w:rsidP="00DC1D29">
      <w:pPr>
        <w:spacing w:before="120" w:after="120"/>
        <w:jc w:val="both"/>
      </w:pPr>
      <w:r w:rsidRPr="0011588E">
        <w:t>D’après Johann Galtung, de tels pays sont des « go-between n</w:t>
      </w:r>
      <w:r w:rsidRPr="0011588E">
        <w:t>a</w:t>
      </w:r>
      <w:r w:rsidRPr="0011588E">
        <w:t>tions » :</w:t>
      </w:r>
    </w:p>
    <w:p w14:paraId="0D320887" w14:textId="77777777" w:rsidR="00DC1D29" w:rsidRPr="0011588E" w:rsidRDefault="00DC1D29" w:rsidP="00DC1D29">
      <w:pPr>
        <w:spacing w:before="120" w:after="120"/>
        <w:jc w:val="both"/>
      </w:pPr>
    </w:p>
    <w:p w14:paraId="537DE3EE" w14:textId="77777777" w:rsidR="00DC1D29" w:rsidRDefault="00DC1D29" w:rsidP="00DC1D29">
      <w:pPr>
        <w:pStyle w:val="Grillecouleur-Accent1"/>
      </w:pPr>
      <w:r w:rsidRPr="00F841FA">
        <w:t>Des résultats des plus intéressants peuvent être obtenus en interc</w:t>
      </w:r>
      <w:r w:rsidRPr="00F841FA">
        <w:t>a</w:t>
      </w:r>
      <w:r w:rsidRPr="00F841FA">
        <w:t>lant une troisième catégorie de nations entre les nations du centre et de la pér</w:t>
      </w:r>
      <w:r w:rsidRPr="00F841FA">
        <w:t>i</w:t>
      </w:r>
      <w:r w:rsidRPr="00F841FA">
        <w:t>phérie. Une nation e</w:t>
      </w:r>
      <w:r w:rsidRPr="00F841FA">
        <w:t>n</w:t>
      </w:r>
      <w:r w:rsidRPr="00F841FA">
        <w:t>trant dans cette catégorie pourrait en effet servir de « go-between ». Concrètement, elle échangerait des biens partiellement transformés avec des biens de haute technol</w:t>
      </w:r>
      <w:r w:rsidRPr="00F841FA">
        <w:t>o</w:t>
      </w:r>
      <w:r w:rsidRPr="00F841FA">
        <w:t>gie vers le haut et des biens partiellement transformés avec de la matière brute vers le bas. Elle se s</w:t>
      </w:r>
      <w:r w:rsidRPr="00F841FA">
        <w:t>i</w:t>
      </w:r>
      <w:r w:rsidRPr="00F841FA">
        <w:t>tuerait simplement entre le centre et la périphérie, là où le degré de tran</w:t>
      </w:r>
      <w:r w:rsidRPr="00F841FA">
        <w:t>s</w:t>
      </w:r>
      <w:r w:rsidRPr="00F841FA">
        <w:t>formation de ses produits d’exportation est co</w:t>
      </w:r>
      <w:r w:rsidRPr="00F841FA">
        <w:t>n</w:t>
      </w:r>
      <w:r w:rsidRPr="00F841FA">
        <w:t>cerné. Dans</w:t>
      </w:r>
      <w:r>
        <w:t xml:space="preserve"> [87] </w:t>
      </w:r>
      <w:r w:rsidRPr="00947986">
        <w:t>une autre version de ce même concept, la nation « go-between » s</w:t>
      </w:r>
      <w:r w:rsidRPr="00947986">
        <w:t>e</w:t>
      </w:r>
      <w:r w:rsidRPr="00947986">
        <w:t>rait, au point de vue technologique, un cycle derrière le centre tout en étant un cycle d’avance sur la périphérie. Ceci serait aussi</w:t>
      </w:r>
      <w:r w:rsidRPr="0011588E">
        <w:t xml:space="preserve"> valable pour les moyens de destruction et les moyens de communication</w:t>
      </w:r>
      <w:r>
        <w:t> </w:t>
      </w:r>
      <w:r>
        <w:rPr>
          <w:rStyle w:val="Appelnotedebasdep"/>
        </w:rPr>
        <w:footnoteReference w:id="96"/>
      </w:r>
      <w:r w:rsidRPr="00947986">
        <w:t>.</w:t>
      </w:r>
    </w:p>
    <w:p w14:paraId="1F9E06D7" w14:textId="77777777" w:rsidR="00DC1D29" w:rsidRPr="0011588E" w:rsidRDefault="00DC1D29" w:rsidP="00DC1D29">
      <w:pPr>
        <w:pStyle w:val="Grillecouleur-Accent1"/>
      </w:pPr>
    </w:p>
    <w:p w14:paraId="0C7936BB" w14:textId="77777777" w:rsidR="00DC1D29" w:rsidRPr="0011588E" w:rsidRDefault="00DC1D29" w:rsidP="00DC1D29">
      <w:pPr>
        <w:spacing w:before="120" w:after="120"/>
        <w:jc w:val="both"/>
      </w:pPr>
      <w:r w:rsidRPr="0011588E">
        <w:t>Des notions telles « filière », « intermédiaire », « médiane » ne r</w:t>
      </w:r>
      <w:r w:rsidRPr="0011588E">
        <w:t>é</w:t>
      </w:r>
      <w:r w:rsidRPr="0011588E">
        <w:t>solvent cependant pas le problème de la position spécifique du Canada à l’intérieur de la chaîne des relations du marché mondial. Tel qu’indiqué préc</w:t>
      </w:r>
      <w:r w:rsidRPr="0011588E">
        <w:t>é</w:t>
      </w:r>
      <w:r w:rsidRPr="0011588E">
        <w:t>demment, pour nous, ceci a moins de rapport avec l’existence de colonies canadiennes ou de sphères d’influence qu’avec la place que prend Ottawa dans un système global de relations de pouvoir hiérarchisé. « L’impérialisme », écrit Jalée, « est même plus clair</w:t>
      </w:r>
      <w:r w:rsidRPr="0011588E">
        <w:t>e</w:t>
      </w:r>
      <w:r w:rsidRPr="0011588E">
        <w:t>ment un phénomène économique, impliquant des rapports dans la division internationale du travail, dans le commerce et le mouv</w:t>
      </w:r>
      <w:r w:rsidRPr="0011588E">
        <w:t>e</w:t>
      </w:r>
      <w:r w:rsidRPr="0011588E">
        <w:t>ment du capital. Des pays comme la Suède et la Suisse, qui n’ont j</w:t>
      </w:r>
      <w:r w:rsidRPr="0011588E">
        <w:t>a</w:t>
      </w:r>
      <w:r w:rsidRPr="0011588E">
        <w:t>mais eu de colonies ou dominé un pays sous- développé plus qu’un autre, sont toutefois qualitativement aussi impérialistes que les États-Unis ou la Grande-Bretagne »</w:t>
      </w:r>
      <w:r>
        <w:t xml:space="preserve">  </w:t>
      </w:r>
      <w:r>
        <w:rPr>
          <w:rStyle w:val="Appelnotedebasdep"/>
        </w:rPr>
        <w:footnoteReference w:id="97"/>
      </w:r>
      <w:r w:rsidRPr="0011588E">
        <w:t>. Dans ce contexte, il est plus sensé, tel que souligné par Lall, de penser en termes de « structure pyramid</w:t>
      </w:r>
      <w:r w:rsidRPr="0011588E">
        <w:t>a</w:t>
      </w:r>
      <w:r w:rsidRPr="0011588E">
        <w:t>le de dominance socio-politique » plutôt que d’une condition unique d’impérialisme ou de dépendance</w:t>
      </w:r>
      <w:r>
        <w:t> </w:t>
      </w:r>
      <w:r>
        <w:rPr>
          <w:rStyle w:val="Appelnotedebasdep"/>
        </w:rPr>
        <w:footnoteReference w:id="98"/>
      </w:r>
      <w:r w:rsidRPr="00947986">
        <w:t>.</w:t>
      </w:r>
      <w:r w:rsidRPr="0011588E">
        <w:t xml:space="preserve"> « En prenant une vue large de l’ordre du monde », note Wallace Clement, « il est évident que le C</w:t>
      </w:r>
      <w:r w:rsidRPr="0011588E">
        <w:t>a</w:t>
      </w:r>
      <w:r w:rsidRPr="0011588E">
        <w:t>nada se situe fermement parmi les avantagés. Il est futile d’argumenter le contraire en disant qu’il y a beaucoup de gens pa</w:t>
      </w:r>
      <w:r w:rsidRPr="0011588E">
        <w:t>u</w:t>
      </w:r>
      <w:r w:rsidRPr="0011588E">
        <w:t>vres et dépourvus au Canada ou</w:t>
      </w:r>
      <w:r>
        <w:t xml:space="preserve"> </w:t>
      </w:r>
      <w:r w:rsidRPr="0011588E">
        <w:t>encore, qu’aux États-Unis, avec plus de la moitié de l’opulence mo</w:t>
      </w:r>
      <w:r w:rsidRPr="0011588E">
        <w:t>n</w:t>
      </w:r>
      <w:r w:rsidRPr="0011588E">
        <w:t>diale, le quart de la population vit dans la pauvreté. Le rang, dans la hiérarchie mondiale, repose sur la distr</w:t>
      </w:r>
      <w:r w:rsidRPr="0011588E">
        <w:t>i</w:t>
      </w:r>
      <w:r w:rsidRPr="0011588E">
        <w:t>bution des ressources parmi les nations et non pas sur les inégalités de distribution à l’intérieur d’elles. »</w:t>
      </w:r>
      <w:r>
        <w:t> </w:t>
      </w:r>
      <w:r>
        <w:rPr>
          <w:rStyle w:val="Appelnotedebasdep"/>
        </w:rPr>
        <w:footnoteReference w:id="99"/>
      </w:r>
    </w:p>
    <w:p w14:paraId="2135687F" w14:textId="77777777" w:rsidR="00DC1D29" w:rsidRPr="0011588E" w:rsidRDefault="00DC1D29" w:rsidP="00DC1D29">
      <w:pPr>
        <w:spacing w:before="120" w:after="120"/>
        <w:jc w:val="both"/>
      </w:pPr>
      <w:r w:rsidRPr="0011588E">
        <w:t>Le Canada n’est certainement pas une colonie ayant obtenu son i</w:t>
      </w:r>
      <w:r w:rsidRPr="0011588E">
        <w:t>n</w:t>
      </w:r>
      <w:r w:rsidRPr="0011588E">
        <w:t>dépendance légale avec le traité de Wes</w:t>
      </w:r>
      <w:r w:rsidRPr="0011588E">
        <w:t>t</w:t>
      </w:r>
      <w:r w:rsidRPr="0011588E">
        <w:t>minster en 1931. Il n’est pas non plus un « état-marionnette » répondant aux « commandements » de Washington. Avec une démocratie libérale, la séparation formelle du pouvoir privé et public crée une tension pr</w:t>
      </w:r>
      <w:r w:rsidRPr="0011588E">
        <w:t>o</w:t>
      </w:r>
      <w:r w:rsidRPr="0011588E">
        <w:t>phylactique entre le caractère sacré de la propriété privée, le devoir de l’État de la protéger et le besoin du gouve</w:t>
      </w:r>
      <w:r w:rsidRPr="0011588E">
        <w:t>r</w:t>
      </w:r>
      <w:r w:rsidRPr="0011588E">
        <w:t>nement de tenir les rênes du pouvoir politique par le biais du vote populaire. Également, nous accordons peu de v</w:t>
      </w:r>
      <w:r w:rsidRPr="0011588E">
        <w:t>a</w:t>
      </w:r>
      <w:r w:rsidRPr="0011588E">
        <w:t>leur analytique aux notions polémiques de « néo-colonie », « dév</w:t>
      </w:r>
      <w:r w:rsidRPr="0011588E">
        <w:t>e</w:t>
      </w:r>
      <w:r w:rsidRPr="0011588E">
        <w:t>loppement capitaliste limité », « capitalisme de ressource », « indu</w:t>
      </w:r>
      <w:r w:rsidRPr="0011588E">
        <w:t>s</w:t>
      </w:r>
      <w:r w:rsidRPr="0011588E">
        <w:t>trialisation dépendante », « développement capitaliste associé ou d</w:t>
      </w:r>
      <w:r w:rsidRPr="0011588E">
        <w:t>é</w:t>
      </w:r>
      <w:r w:rsidRPr="0011588E">
        <w:t>pendant ».</w:t>
      </w:r>
    </w:p>
    <w:p w14:paraId="18F68B55" w14:textId="77777777" w:rsidR="00DC1D29" w:rsidRPr="0011588E" w:rsidRDefault="00DC1D29" w:rsidP="00DC1D29">
      <w:pPr>
        <w:spacing w:before="120" w:after="120"/>
        <w:jc w:val="both"/>
      </w:pPr>
      <w:r w:rsidRPr="0011588E">
        <w:t>Si nécessaire, nous parlerons plutôt du Canada en tant que pouvoir impérialiste secondaire, marqué de l’empreinte de ces « formes trans</w:t>
      </w:r>
      <w:r w:rsidRPr="0011588E">
        <w:t>i</w:t>
      </w:r>
      <w:r w:rsidRPr="0011588E">
        <w:t xml:space="preserve">tionnelles de dépendance » dont Lénine parle dans son livre </w:t>
      </w:r>
      <w:r w:rsidRPr="00380363">
        <w:rPr>
          <w:i/>
        </w:rPr>
        <w:t>Impéri</w:t>
      </w:r>
      <w:r w:rsidRPr="00380363">
        <w:rPr>
          <w:i/>
        </w:rPr>
        <w:t>a</w:t>
      </w:r>
      <w:r w:rsidRPr="00380363">
        <w:rPr>
          <w:i/>
        </w:rPr>
        <w:t>lisme : stade suprême du capitalisme</w:t>
      </w:r>
      <w:r w:rsidRPr="0011588E">
        <w:t>.</w:t>
      </w:r>
    </w:p>
    <w:p w14:paraId="454C0263" w14:textId="77777777" w:rsidR="00DC1D29" w:rsidRDefault="00DC1D29" w:rsidP="00DC1D29">
      <w:pPr>
        <w:pStyle w:val="Grillecouleur-Accent1"/>
      </w:pPr>
    </w:p>
    <w:p w14:paraId="100466E3" w14:textId="77777777" w:rsidR="00DC1D29" w:rsidRDefault="00DC1D29" w:rsidP="00DC1D29">
      <w:pPr>
        <w:pStyle w:val="Grillecouleur-Accent1"/>
      </w:pPr>
      <w:r w:rsidRPr="0011588E">
        <w:t>« Le fait de voir dans les chemins de fer, le transport et dans bea</w:t>
      </w:r>
      <w:r w:rsidRPr="0011588E">
        <w:t>u</w:t>
      </w:r>
      <w:r w:rsidRPr="0011588E">
        <w:t>coup d’industries importantes, le capital c</w:t>
      </w:r>
      <w:r w:rsidRPr="0011588E">
        <w:t>a</w:t>
      </w:r>
      <w:r w:rsidRPr="0011588E">
        <w:t>nadien se fusionner soit au capital britannique soit (à un niveau plus élevé) au capital américain », écrivait le vieux marxiste Stanley Ryerson, « est une expression de la dépendance</w:t>
      </w:r>
      <w:r>
        <w:t xml:space="preserve"> [88] </w:t>
      </w:r>
      <w:r w:rsidRPr="00D45900">
        <w:rPr>
          <w:i/>
        </w:rPr>
        <w:t>inter-impérialiste,</w:t>
      </w:r>
      <w:r w:rsidRPr="0011588E">
        <w:t xml:space="preserve"> entre le pouvoir impérialiste principal et seconda</w:t>
      </w:r>
      <w:r w:rsidRPr="0011588E">
        <w:t>i</w:t>
      </w:r>
      <w:r w:rsidRPr="0011588E">
        <w:t>re — non pas une dépendance coloniale ou semi-coloniale</w:t>
      </w:r>
      <w:r>
        <w:t> </w:t>
      </w:r>
      <w:r>
        <w:rPr>
          <w:rStyle w:val="Appelnotedebasdep"/>
        </w:rPr>
        <w:footnoteReference w:id="100"/>
      </w:r>
      <w:r w:rsidRPr="00D45900">
        <w:t> </w:t>
      </w:r>
      <w:r w:rsidRPr="0011588E">
        <w:t>! »</w:t>
      </w:r>
    </w:p>
    <w:p w14:paraId="13EBBA8E" w14:textId="77777777" w:rsidR="00DC1D29" w:rsidRPr="0011588E" w:rsidRDefault="00DC1D29" w:rsidP="00DC1D29">
      <w:pPr>
        <w:pStyle w:val="Grillecouleur-Accent1"/>
      </w:pPr>
    </w:p>
    <w:p w14:paraId="556093E1" w14:textId="77777777" w:rsidR="00DC1D29" w:rsidRPr="0011588E" w:rsidRDefault="00DC1D29" w:rsidP="00DC1D29">
      <w:pPr>
        <w:spacing w:before="120" w:after="120"/>
        <w:jc w:val="both"/>
      </w:pPr>
      <w:r w:rsidRPr="0011588E">
        <w:t>S’il est important dans notre étude de déterminer la position du Canada à l’intérieur du système de marché mondial en général, il est de première importance de d</w:t>
      </w:r>
      <w:r w:rsidRPr="0011588E">
        <w:t>é</w:t>
      </w:r>
      <w:r w:rsidRPr="0011588E">
        <w:t>finir le caractère du rapport Canada-États-Unis. Un thème commun sur ce sujet est la notion d’interdépendance.</w:t>
      </w:r>
    </w:p>
    <w:p w14:paraId="751604B6" w14:textId="77777777" w:rsidR="00DC1D29" w:rsidRPr="0011588E" w:rsidRDefault="00DC1D29" w:rsidP="00DC1D29">
      <w:pPr>
        <w:spacing w:before="120" w:after="120"/>
        <w:jc w:val="both"/>
      </w:pPr>
      <w:r w:rsidRPr="0011588E">
        <w:t>Nous ne nions pas l’interdépendance de la dyade C</w:t>
      </w:r>
      <w:r w:rsidRPr="0011588E">
        <w:t>a</w:t>
      </w:r>
      <w:r>
        <w:t>nada-États-</w:t>
      </w:r>
      <w:r w:rsidRPr="0011588E">
        <w:t>Unis, mais nous affirmons cependant son c</w:t>
      </w:r>
      <w:r w:rsidRPr="0011588E">
        <w:t>a</w:t>
      </w:r>
      <w:r w:rsidRPr="0011588E">
        <w:t>ractère asymétrique.</w:t>
      </w:r>
    </w:p>
    <w:p w14:paraId="68BFC27C" w14:textId="77777777" w:rsidR="00DC1D29" w:rsidRDefault="00DC1D29" w:rsidP="00DC1D29">
      <w:pPr>
        <w:pStyle w:val="Grillecouleur-Accent1"/>
      </w:pPr>
    </w:p>
    <w:p w14:paraId="1F94FF5E" w14:textId="77777777" w:rsidR="00DC1D29" w:rsidRDefault="00DC1D29" w:rsidP="00DC1D29">
      <w:pPr>
        <w:pStyle w:val="Grillecouleur-Accent1"/>
      </w:pPr>
      <w:r w:rsidRPr="0011588E">
        <w:t>« Les États-Unis ont 10 fois la population et plus de 10 fois le pr</w:t>
      </w:r>
      <w:r w:rsidRPr="0011588E">
        <w:t>o</w:t>
      </w:r>
      <w:r w:rsidRPr="0011588E">
        <w:t>duit national brut du Canada », notait le rapport du Sénat de 1972 sur les rel</w:t>
      </w:r>
      <w:r w:rsidRPr="0011588E">
        <w:t>a</w:t>
      </w:r>
      <w:r w:rsidRPr="0011588E">
        <w:t>tions canado-améri</w:t>
      </w:r>
      <w:r>
        <w:t>caines.</w:t>
      </w:r>
    </w:p>
    <w:p w14:paraId="32157757" w14:textId="77777777" w:rsidR="00DC1D29" w:rsidRDefault="00DC1D29" w:rsidP="00DC1D29">
      <w:pPr>
        <w:pStyle w:val="Grillecouleur-Accent1"/>
      </w:pPr>
      <w:r w:rsidRPr="0011588E">
        <w:t>« En termes militaires c’est une super-puissance, en termes économ</w:t>
      </w:r>
      <w:r w:rsidRPr="0011588E">
        <w:t>i</w:t>
      </w:r>
      <w:r w:rsidRPr="0011588E">
        <w:t xml:space="preserve">ques, un géant. </w:t>
      </w:r>
      <w:r w:rsidRPr="00D45900">
        <w:rPr>
          <w:i/>
        </w:rPr>
        <w:t>À cause de cette di</w:t>
      </w:r>
      <w:r w:rsidRPr="00D45900">
        <w:rPr>
          <w:i/>
        </w:rPr>
        <w:t>s</w:t>
      </w:r>
      <w:r w:rsidRPr="00D45900">
        <w:rPr>
          <w:i/>
        </w:rPr>
        <w:t>parité, le Canada est plus dépendant, plus sens</w:t>
      </w:r>
      <w:r w:rsidRPr="00D45900">
        <w:rPr>
          <w:i/>
        </w:rPr>
        <w:t>i</w:t>
      </w:r>
      <w:r w:rsidRPr="00D45900">
        <w:rPr>
          <w:i/>
        </w:rPr>
        <w:t>ble et plus vulnérable à l’état de la relation que ne le sont les États-Unis</w:t>
      </w:r>
      <w:r>
        <w:t> </w:t>
      </w:r>
      <w:r>
        <w:rPr>
          <w:rStyle w:val="Appelnotedebasdep"/>
          <w:iCs w:val="0"/>
        </w:rPr>
        <w:footnoteReference w:id="101"/>
      </w:r>
      <w:r w:rsidRPr="00D45900">
        <w:t>.</w:t>
      </w:r>
      <w:r w:rsidRPr="0011588E">
        <w:t> »</w:t>
      </w:r>
    </w:p>
    <w:p w14:paraId="7C90154D" w14:textId="77777777" w:rsidR="00DC1D29" w:rsidRPr="0011588E" w:rsidRDefault="00DC1D29" w:rsidP="00DC1D29">
      <w:pPr>
        <w:pStyle w:val="Grillecouleur-Accent1"/>
      </w:pPr>
    </w:p>
    <w:p w14:paraId="3E8E1CDD" w14:textId="77777777" w:rsidR="00DC1D29" w:rsidRPr="0011588E" w:rsidRDefault="00DC1D29" w:rsidP="00DC1D29">
      <w:pPr>
        <w:spacing w:before="120" w:after="120"/>
        <w:jc w:val="both"/>
      </w:pPr>
      <w:r w:rsidRPr="0011588E">
        <w:t>De 1962 à 1971, le taux de croissance annuel moyen de l’investissement canadien direct aux États-Unis était de 5,8 pour cent alors que celui des investissement</w:t>
      </w:r>
      <w:r>
        <w:t>s</w:t>
      </w:r>
      <w:r w:rsidRPr="0011588E">
        <w:t xml:space="preserve"> amér</w:t>
      </w:r>
      <w:r w:rsidRPr="0011588E">
        <w:t>i</w:t>
      </w:r>
      <w:r w:rsidRPr="0011588E">
        <w:t>cains était de 7,9 pour cent de l’investissement américain au Canada. En 1962, l’investissement c</w:t>
      </w:r>
      <w:r w:rsidRPr="0011588E">
        <w:t>a</w:t>
      </w:r>
      <w:r w:rsidRPr="0011588E">
        <w:t>nadien aux États-Unis représentait 17 pour cent de l’investissement amér</w:t>
      </w:r>
      <w:r w:rsidRPr="0011588E">
        <w:t>i</w:t>
      </w:r>
      <w:r w:rsidRPr="0011588E">
        <w:t>cain au Canada ; en 1971, il ne représentait plus que 13,9 pour cent</w:t>
      </w:r>
      <w:r>
        <w:t> </w:t>
      </w:r>
      <w:r>
        <w:rPr>
          <w:rStyle w:val="Appelnotedebasdep"/>
        </w:rPr>
        <w:footnoteReference w:id="102"/>
      </w:r>
      <w:r w:rsidRPr="0011588E">
        <w:t>. « L’investissement américain », note Clément, « s’est i</w:t>
      </w:r>
      <w:r w:rsidRPr="0011588E">
        <w:t>m</w:t>
      </w:r>
      <w:r w:rsidRPr="0011588E">
        <w:t>planté dans l’économie canadienne plus rapidement et à un plus grand d</w:t>
      </w:r>
      <w:r w:rsidRPr="0011588E">
        <w:t>e</w:t>
      </w:r>
      <w:r w:rsidRPr="0011588E">
        <w:t>gré, durant la</w:t>
      </w:r>
      <w:r>
        <w:t xml:space="preserve"> </w:t>
      </w:r>
      <w:r w:rsidRPr="0011588E">
        <w:t>décade des années soixante, que le capital d’investissement direct c</w:t>
      </w:r>
      <w:r w:rsidRPr="0011588E">
        <w:t>a</w:t>
      </w:r>
      <w:r w:rsidRPr="0011588E">
        <w:t xml:space="preserve">nadien vis-à-vis des </w:t>
      </w:r>
      <w:r>
        <w:t>États-Unis </w:t>
      </w:r>
      <w:r>
        <w:rPr>
          <w:rStyle w:val="Appelnotedebasdep"/>
        </w:rPr>
        <w:footnoteReference w:id="103"/>
      </w:r>
      <w:r w:rsidRPr="004E2BA0">
        <w:t>.</w:t>
      </w:r>
      <w:r w:rsidRPr="0011588E">
        <w:t> » Dans la période étudiée, l’investissement U.S. au Canada surpassait l’inv</w:t>
      </w:r>
      <w:r>
        <w:t>estissement canadien aux États-</w:t>
      </w:r>
      <w:r w:rsidRPr="0011588E">
        <w:t>Unis, dans des proportions de 3,1 en 1950 à 7,1 en 1970.</w:t>
      </w:r>
    </w:p>
    <w:p w14:paraId="6CF627B8" w14:textId="77777777" w:rsidR="00DC1D29" w:rsidRDefault="00DC1D29" w:rsidP="00DC1D29">
      <w:pPr>
        <w:spacing w:before="120" w:after="120"/>
        <w:jc w:val="both"/>
      </w:pPr>
    </w:p>
    <w:p w14:paraId="3A5EAB17" w14:textId="77777777" w:rsidR="00DC1D29" w:rsidRPr="0011588E" w:rsidRDefault="00DC1D29" w:rsidP="00DC1D29">
      <w:pPr>
        <w:pStyle w:val="figtitre"/>
      </w:pPr>
      <w:r w:rsidRPr="0011588E">
        <w:t>Tableau 1</w:t>
      </w:r>
    </w:p>
    <w:p w14:paraId="5CD664E6" w14:textId="77777777" w:rsidR="00DC1D29" w:rsidRPr="0011588E" w:rsidRDefault="00DC1D29" w:rsidP="00DC1D29">
      <w:pPr>
        <w:pStyle w:val="figtitrest"/>
      </w:pPr>
      <w:r w:rsidRPr="0011588E">
        <w:t>Investissement direct,</w:t>
      </w:r>
      <w:r>
        <w:t xml:space="preserve"> </w:t>
      </w:r>
      <w:r w:rsidRPr="0011588E">
        <w:t>du Produit national brut</w:t>
      </w:r>
      <w:r>
        <w:t> </w:t>
      </w:r>
      <w:r>
        <w:rPr>
          <w:rStyle w:val="Appelnotedebasdep"/>
        </w:rPr>
        <w:footnoteReference w:id="104"/>
      </w:r>
      <w:r w:rsidRPr="004E2BA0">
        <w:rPr>
          <w:rStyle w:val="Corpsdutexte6NonGrasEspacement0pt"/>
          <w:b w:val="0"/>
          <w:bCs/>
          <w:color w:val="000090"/>
        </w:rPr>
        <w:br/>
      </w:r>
      <w:r w:rsidRPr="0011588E">
        <w:t>(en pourcentage)</w:t>
      </w:r>
    </w:p>
    <w:tbl>
      <w:tblPr>
        <w:tblOverlap w:val="never"/>
        <w:tblW w:w="0" w:type="auto"/>
        <w:tblLayout w:type="fixed"/>
        <w:tblCellMar>
          <w:left w:w="10" w:type="dxa"/>
          <w:right w:w="10" w:type="dxa"/>
        </w:tblCellMar>
        <w:tblLook w:val="0000" w:firstRow="0" w:lastRow="0" w:firstColumn="0" w:lastColumn="0" w:noHBand="0" w:noVBand="0"/>
      </w:tblPr>
      <w:tblGrid>
        <w:gridCol w:w="1594"/>
        <w:gridCol w:w="3150"/>
        <w:gridCol w:w="3186"/>
      </w:tblGrid>
      <w:tr w:rsidR="00DC1D29" w:rsidRPr="0011588E" w14:paraId="32FC4586" w14:textId="77777777">
        <w:tblPrEx>
          <w:tblCellMar>
            <w:top w:w="0" w:type="dxa"/>
            <w:bottom w:w="0" w:type="dxa"/>
          </w:tblCellMar>
        </w:tblPrEx>
        <w:tc>
          <w:tcPr>
            <w:tcW w:w="1594" w:type="dxa"/>
            <w:tcBorders>
              <w:top w:val="single" w:sz="12" w:space="0" w:color="auto"/>
              <w:bottom w:val="single" w:sz="4" w:space="0" w:color="auto"/>
            </w:tcBorders>
            <w:shd w:val="clear" w:color="auto" w:fill="EEECE1"/>
          </w:tcPr>
          <w:p w14:paraId="27E9B9B3" w14:textId="77777777" w:rsidR="00DC1D29" w:rsidRPr="00380363" w:rsidRDefault="00DC1D29" w:rsidP="00DC1D29">
            <w:pPr>
              <w:spacing w:before="60" w:after="60"/>
              <w:ind w:left="270" w:firstLine="0"/>
              <w:jc w:val="both"/>
              <w:rPr>
                <w:sz w:val="24"/>
                <w:szCs w:val="10"/>
              </w:rPr>
            </w:pPr>
          </w:p>
        </w:tc>
        <w:tc>
          <w:tcPr>
            <w:tcW w:w="3150" w:type="dxa"/>
            <w:tcBorders>
              <w:top w:val="single" w:sz="12" w:space="0" w:color="auto"/>
              <w:bottom w:val="single" w:sz="4" w:space="0" w:color="auto"/>
            </w:tcBorders>
            <w:shd w:val="clear" w:color="auto" w:fill="EEECE1"/>
          </w:tcPr>
          <w:p w14:paraId="4C85E251" w14:textId="77777777" w:rsidR="00DC1D29" w:rsidRPr="00380363" w:rsidRDefault="00DC1D29" w:rsidP="00DC1D29">
            <w:pPr>
              <w:spacing w:before="60" w:after="60"/>
              <w:ind w:firstLine="0"/>
              <w:jc w:val="center"/>
              <w:rPr>
                <w:sz w:val="24"/>
              </w:rPr>
            </w:pPr>
            <w:r w:rsidRPr="00380363">
              <w:rPr>
                <w:sz w:val="24"/>
              </w:rPr>
              <w:t>Investissement direct amér</w:t>
            </w:r>
            <w:r w:rsidRPr="00380363">
              <w:rPr>
                <w:sz w:val="24"/>
              </w:rPr>
              <w:t>i</w:t>
            </w:r>
            <w:r w:rsidRPr="00380363">
              <w:rPr>
                <w:sz w:val="24"/>
              </w:rPr>
              <w:t>cain</w:t>
            </w:r>
            <w:r>
              <w:rPr>
                <w:sz w:val="24"/>
              </w:rPr>
              <w:br/>
            </w:r>
            <w:r w:rsidRPr="00380363">
              <w:rPr>
                <w:sz w:val="24"/>
              </w:rPr>
              <w:t>en</w:t>
            </w:r>
            <w:r>
              <w:rPr>
                <w:sz w:val="24"/>
              </w:rPr>
              <w:t xml:space="preserve"> </w:t>
            </w:r>
            <w:r w:rsidRPr="00380363">
              <w:rPr>
                <w:sz w:val="24"/>
              </w:rPr>
              <w:t>%</w:t>
            </w:r>
            <w:r w:rsidRPr="00380363">
              <w:rPr>
                <w:rStyle w:val="Corpsdutexte285ptItalique"/>
                <w:sz w:val="24"/>
              </w:rPr>
              <w:t xml:space="preserve"> </w:t>
            </w:r>
            <w:r w:rsidRPr="00380363">
              <w:rPr>
                <w:sz w:val="24"/>
              </w:rPr>
              <w:t>du PNB can</w:t>
            </w:r>
            <w:r w:rsidRPr="00380363">
              <w:rPr>
                <w:sz w:val="24"/>
              </w:rPr>
              <w:t>a</w:t>
            </w:r>
            <w:r w:rsidRPr="00380363">
              <w:rPr>
                <w:sz w:val="24"/>
              </w:rPr>
              <w:t>dien</w:t>
            </w:r>
          </w:p>
        </w:tc>
        <w:tc>
          <w:tcPr>
            <w:tcW w:w="3186" w:type="dxa"/>
            <w:tcBorders>
              <w:top w:val="single" w:sz="12" w:space="0" w:color="auto"/>
              <w:bottom w:val="single" w:sz="4" w:space="0" w:color="auto"/>
            </w:tcBorders>
            <w:shd w:val="clear" w:color="auto" w:fill="EEECE1"/>
          </w:tcPr>
          <w:p w14:paraId="4748128B" w14:textId="77777777" w:rsidR="00DC1D29" w:rsidRPr="00380363" w:rsidRDefault="00DC1D29" w:rsidP="00DC1D29">
            <w:pPr>
              <w:spacing w:before="60" w:after="60"/>
              <w:ind w:firstLine="0"/>
              <w:jc w:val="center"/>
              <w:rPr>
                <w:sz w:val="24"/>
              </w:rPr>
            </w:pPr>
            <w:r w:rsidRPr="00380363">
              <w:rPr>
                <w:sz w:val="24"/>
              </w:rPr>
              <w:t>Investissement direct can</w:t>
            </w:r>
            <w:r w:rsidRPr="00380363">
              <w:rPr>
                <w:sz w:val="24"/>
              </w:rPr>
              <w:t>a</w:t>
            </w:r>
            <w:r w:rsidRPr="00380363">
              <w:rPr>
                <w:sz w:val="24"/>
              </w:rPr>
              <w:t>dien</w:t>
            </w:r>
            <w:r>
              <w:rPr>
                <w:sz w:val="24"/>
              </w:rPr>
              <w:br/>
            </w:r>
            <w:r w:rsidRPr="00380363">
              <w:rPr>
                <w:sz w:val="24"/>
              </w:rPr>
              <w:t>en</w:t>
            </w:r>
            <w:r>
              <w:rPr>
                <w:sz w:val="24"/>
              </w:rPr>
              <w:t xml:space="preserve"> </w:t>
            </w:r>
            <w:r w:rsidRPr="00380363">
              <w:rPr>
                <w:sz w:val="24"/>
              </w:rPr>
              <w:t>% du PNB amér</w:t>
            </w:r>
            <w:r w:rsidRPr="00380363">
              <w:rPr>
                <w:sz w:val="24"/>
              </w:rPr>
              <w:t>i</w:t>
            </w:r>
            <w:r w:rsidRPr="00380363">
              <w:rPr>
                <w:sz w:val="24"/>
              </w:rPr>
              <w:t>cain</w:t>
            </w:r>
          </w:p>
        </w:tc>
      </w:tr>
      <w:tr w:rsidR="00DC1D29" w:rsidRPr="0011588E" w14:paraId="0F3CF7DB" w14:textId="77777777">
        <w:tblPrEx>
          <w:tblCellMar>
            <w:top w:w="0" w:type="dxa"/>
            <w:bottom w:w="0" w:type="dxa"/>
          </w:tblCellMar>
        </w:tblPrEx>
        <w:tc>
          <w:tcPr>
            <w:tcW w:w="1594" w:type="dxa"/>
            <w:tcBorders>
              <w:top w:val="single" w:sz="4" w:space="0" w:color="auto"/>
            </w:tcBorders>
            <w:shd w:val="clear" w:color="auto" w:fill="FFFFFF"/>
            <w:vAlign w:val="bottom"/>
          </w:tcPr>
          <w:p w14:paraId="1303F628" w14:textId="77777777" w:rsidR="00DC1D29" w:rsidRPr="00380363" w:rsidRDefault="00DC1D29" w:rsidP="00DC1D29">
            <w:pPr>
              <w:spacing w:before="60" w:after="60"/>
              <w:ind w:left="270" w:firstLine="0"/>
              <w:jc w:val="both"/>
              <w:rPr>
                <w:sz w:val="24"/>
              </w:rPr>
            </w:pPr>
            <w:r w:rsidRPr="00380363">
              <w:rPr>
                <w:sz w:val="24"/>
              </w:rPr>
              <w:t>1950</w:t>
            </w:r>
          </w:p>
        </w:tc>
        <w:tc>
          <w:tcPr>
            <w:tcW w:w="3150" w:type="dxa"/>
            <w:tcBorders>
              <w:top w:val="single" w:sz="4" w:space="0" w:color="auto"/>
            </w:tcBorders>
            <w:shd w:val="clear" w:color="auto" w:fill="FFFFFF"/>
            <w:vAlign w:val="bottom"/>
          </w:tcPr>
          <w:p w14:paraId="1A071328" w14:textId="77777777" w:rsidR="00DC1D29" w:rsidRPr="00380363" w:rsidRDefault="00DC1D29" w:rsidP="00DC1D29">
            <w:pPr>
              <w:spacing w:before="60" w:after="60"/>
              <w:ind w:firstLine="0"/>
              <w:jc w:val="center"/>
              <w:rPr>
                <w:sz w:val="24"/>
              </w:rPr>
            </w:pPr>
            <w:r w:rsidRPr="00380363">
              <w:rPr>
                <w:sz w:val="24"/>
              </w:rPr>
              <w:t>18,4</w:t>
            </w:r>
          </w:p>
        </w:tc>
        <w:tc>
          <w:tcPr>
            <w:tcW w:w="3186" w:type="dxa"/>
            <w:tcBorders>
              <w:top w:val="single" w:sz="4" w:space="0" w:color="auto"/>
            </w:tcBorders>
            <w:shd w:val="clear" w:color="auto" w:fill="FFFFFF"/>
            <w:vAlign w:val="bottom"/>
          </w:tcPr>
          <w:p w14:paraId="1C76A8F8" w14:textId="77777777" w:rsidR="00DC1D29" w:rsidRPr="00380363" w:rsidRDefault="00DC1D29" w:rsidP="00DC1D29">
            <w:pPr>
              <w:spacing w:before="60" w:after="60"/>
              <w:ind w:firstLine="0"/>
              <w:jc w:val="center"/>
              <w:rPr>
                <w:sz w:val="24"/>
              </w:rPr>
            </w:pPr>
            <w:r w:rsidRPr="00380363">
              <w:rPr>
                <w:sz w:val="24"/>
              </w:rPr>
              <w:t>0,35</w:t>
            </w:r>
          </w:p>
        </w:tc>
      </w:tr>
      <w:tr w:rsidR="00DC1D29" w:rsidRPr="0011588E" w14:paraId="0DF6BEEE" w14:textId="77777777">
        <w:tblPrEx>
          <w:tblCellMar>
            <w:top w:w="0" w:type="dxa"/>
            <w:bottom w:w="0" w:type="dxa"/>
          </w:tblCellMar>
        </w:tblPrEx>
        <w:tc>
          <w:tcPr>
            <w:tcW w:w="1594" w:type="dxa"/>
            <w:shd w:val="clear" w:color="auto" w:fill="FFFFFF"/>
            <w:vAlign w:val="bottom"/>
          </w:tcPr>
          <w:p w14:paraId="30FD4428" w14:textId="77777777" w:rsidR="00DC1D29" w:rsidRPr="00380363" w:rsidRDefault="00DC1D29" w:rsidP="00DC1D29">
            <w:pPr>
              <w:spacing w:before="60" w:after="60"/>
              <w:ind w:left="270" w:firstLine="0"/>
              <w:jc w:val="both"/>
              <w:rPr>
                <w:sz w:val="24"/>
              </w:rPr>
            </w:pPr>
            <w:r w:rsidRPr="00380363">
              <w:rPr>
                <w:sz w:val="24"/>
              </w:rPr>
              <w:t>1054</w:t>
            </w:r>
          </w:p>
        </w:tc>
        <w:tc>
          <w:tcPr>
            <w:tcW w:w="3150" w:type="dxa"/>
            <w:shd w:val="clear" w:color="auto" w:fill="FFFFFF"/>
            <w:vAlign w:val="bottom"/>
          </w:tcPr>
          <w:p w14:paraId="7F2C83D3" w14:textId="77777777" w:rsidR="00DC1D29" w:rsidRPr="00380363" w:rsidRDefault="00DC1D29" w:rsidP="00DC1D29">
            <w:pPr>
              <w:spacing w:before="60" w:after="60"/>
              <w:ind w:firstLine="0"/>
              <w:jc w:val="center"/>
              <w:rPr>
                <w:sz w:val="24"/>
              </w:rPr>
            </w:pPr>
            <w:r w:rsidRPr="00380363">
              <w:rPr>
                <w:sz w:val="24"/>
              </w:rPr>
              <w:t>22,3</w:t>
            </w:r>
          </w:p>
        </w:tc>
        <w:tc>
          <w:tcPr>
            <w:tcW w:w="3186" w:type="dxa"/>
            <w:shd w:val="clear" w:color="auto" w:fill="FFFFFF"/>
            <w:vAlign w:val="bottom"/>
          </w:tcPr>
          <w:p w14:paraId="69CA38ED" w14:textId="77777777" w:rsidR="00DC1D29" w:rsidRPr="00380363" w:rsidRDefault="00DC1D29" w:rsidP="00DC1D29">
            <w:pPr>
              <w:spacing w:before="60" w:after="60"/>
              <w:ind w:firstLine="0"/>
              <w:jc w:val="center"/>
              <w:rPr>
                <w:sz w:val="24"/>
              </w:rPr>
            </w:pPr>
            <w:r w:rsidRPr="00380363">
              <w:rPr>
                <w:sz w:val="24"/>
              </w:rPr>
              <w:t>0,33</w:t>
            </w:r>
          </w:p>
        </w:tc>
      </w:tr>
      <w:tr w:rsidR="00DC1D29" w:rsidRPr="0011588E" w14:paraId="1B575BEB" w14:textId="77777777">
        <w:tblPrEx>
          <w:tblCellMar>
            <w:top w:w="0" w:type="dxa"/>
            <w:bottom w:w="0" w:type="dxa"/>
          </w:tblCellMar>
        </w:tblPrEx>
        <w:tc>
          <w:tcPr>
            <w:tcW w:w="1594" w:type="dxa"/>
            <w:shd w:val="clear" w:color="auto" w:fill="FFFFFF"/>
            <w:vAlign w:val="bottom"/>
          </w:tcPr>
          <w:p w14:paraId="4E077A57" w14:textId="77777777" w:rsidR="00DC1D29" w:rsidRPr="00380363" w:rsidRDefault="00DC1D29" w:rsidP="00DC1D29">
            <w:pPr>
              <w:spacing w:before="60" w:after="60"/>
              <w:ind w:left="270" w:firstLine="0"/>
              <w:jc w:val="both"/>
              <w:rPr>
                <w:sz w:val="24"/>
              </w:rPr>
            </w:pPr>
            <w:r w:rsidRPr="00380363">
              <w:rPr>
                <w:sz w:val="24"/>
              </w:rPr>
              <w:t>1960</w:t>
            </w:r>
          </w:p>
        </w:tc>
        <w:tc>
          <w:tcPr>
            <w:tcW w:w="3150" w:type="dxa"/>
            <w:shd w:val="clear" w:color="auto" w:fill="FFFFFF"/>
            <w:vAlign w:val="bottom"/>
          </w:tcPr>
          <w:p w14:paraId="0FED3932" w14:textId="77777777" w:rsidR="00DC1D29" w:rsidRPr="00380363" w:rsidRDefault="00DC1D29" w:rsidP="00DC1D29">
            <w:pPr>
              <w:spacing w:before="60" w:after="60"/>
              <w:ind w:firstLine="0"/>
              <w:jc w:val="center"/>
              <w:rPr>
                <w:sz w:val="24"/>
              </w:rPr>
            </w:pPr>
            <w:r w:rsidRPr="00380363">
              <w:rPr>
                <w:sz w:val="24"/>
              </w:rPr>
              <w:t>27,5</w:t>
            </w:r>
          </w:p>
        </w:tc>
        <w:tc>
          <w:tcPr>
            <w:tcW w:w="3186" w:type="dxa"/>
            <w:shd w:val="clear" w:color="auto" w:fill="FFFFFF"/>
            <w:vAlign w:val="bottom"/>
          </w:tcPr>
          <w:p w14:paraId="1AB7E19F" w14:textId="77777777" w:rsidR="00DC1D29" w:rsidRPr="00380363" w:rsidRDefault="00DC1D29" w:rsidP="00DC1D29">
            <w:pPr>
              <w:spacing w:before="60" w:after="60"/>
              <w:ind w:firstLine="0"/>
              <w:jc w:val="center"/>
              <w:rPr>
                <w:sz w:val="24"/>
              </w:rPr>
            </w:pPr>
            <w:r w:rsidRPr="00380363">
              <w:rPr>
                <w:sz w:val="24"/>
              </w:rPr>
              <w:t>0,38</w:t>
            </w:r>
          </w:p>
        </w:tc>
      </w:tr>
      <w:tr w:rsidR="00DC1D29" w:rsidRPr="0011588E" w14:paraId="1BB173A5" w14:textId="77777777">
        <w:tblPrEx>
          <w:tblCellMar>
            <w:top w:w="0" w:type="dxa"/>
            <w:bottom w:w="0" w:type="dxa"/>
          </w:tblCellMar>
        </w:tblPrEx>
        <w:tc>
          <w:tcPr>
            <w:tcW w:w="1594" w:type="dxa"/>
            <w:shd w:val="clear" w:color="auto" w:fill="FFFFFF"/>
            <w:vAlign w:val="bottom"/>
          </w:tcPr>
          <w:p w14:paraId="016E00F8" w14:textId="77777777" w:rsidR="00DC1D29" w:rsidRPr="00380363" w:rsidRDefault="00DC1D29" w:rsidP="00DC1D29">
            <w:pPr>
              <w:spacing w:before="60" w:after="60"/>
              <w:ind w:left="270" w:firstLine="0"/>
              <w:jc w:val="both"/>
              <w:rPr>
                <w:sz w:val="24"/>
              </w:rPr>
            </w:pPr>
            <w:r w:rsidRPr="00380363">
              <w:rPr>
                <w:sz w:val="24"/>
              </w:rPr>
              <w:t>1965</w:t>
            </w:r>
          </w:p>
        </w:tc>
        <w:tc>
          <w:tcPr>
            <w:tcW w:w="3150" w:type="dxa"/>
            <w:shd w:val="clear" w:color="auto" w:fill="FFFFFF"/>
            <w:vAlign w:val="bottom"/>
          </w:tcPr>
          <w:p w14:paraId="7427DF37" w14:textId="77777777" w:rsidR="00DC1D29" w:rsidRPr="00380363" w:rsidRDefault="00DC1D29" w:rsidP="00DC1D29">
            <w:pPr>
              <w:spacing w:before="60" w:after="60"/>
              <w:ind w:firstLine="0"/>
              <w:jc w:val="center"/>
              <w:rPr>
                <w:sz w:val="24"/>
              </w:rPr>
            </w:pPr>
            <w:r w:rsidRPr="00380363">
              <w:rPr>
                <w:sz w:val="24"/>
              </w:rPr>
              <w:t>25,4</w:t>
            </w:r>
          </w:p>
        </w:tc>
        <w:tc>
          <w:tcPr>
            <w:tcW w:w="3186" w:type="dxa"/>
            <w:shd w:val="clear" w:color="auto" w:fill="FFFFFF"/>
            <w:vAlign w:val="bottom"/>
          </w:tcPr>
          <w:p w14:paraId="38AB38DE" w14:textId="77777777" w:rsidR="00DC1D29" w:rsidRPr="00380363" w:rsidRDefault="00DC1D29" w:rsidP="00DC1D29">
            <w:pPr>
              <w:spacing w:before="60" w:after="60"/>
              <w:ind w:firstLine="0"/>
              <w:jc w:val="center"/>
              <w:rPr>
                <w:sz w:val="24"/>
              </w:rPr>
            </w:pPr>
            <w:r w:rsidRPr="00380363">
              <w:rPr>
                <w:sz w:val="24"/>
              </w:rPr>
              <w:t>0,35</w:t>
            </w:r>
          </w:p>
        </w:tc>
      </w:tr>
      <w:tr w:rsidR="00DC1D29" w:rsidRPr="0011588E" w14:paraId="6D2274BA" w14:textId="77777777">
        <w:tblPrEx>
          <w:tblCellMar>
            <w:top w:w="0" w:type="dxa"/>
            <w:bottom w:w="0" w:type="dxa"/>
          </w:tblCellMar>
        </w:tblPrEx>
        <w:tc>
          <w:tcPr>
            <w:tcW w:w="1594" w:type="dxa"/>
            <w:shd w:val="clear" w:color="auto" w:fill="FFFFFF"/>
            <w:vAlign w:val="bottom"/>
          </w:tcPr>
          <w:p w14:paraId="01AE3000" w14:textId="77777777" w:rsidR="00DC1D29" w:rsidRPr="00380363" w:rsidRDefault="00DC1D29" w:rsidP="00DC1D29">
            <w:pPr>
              <w:spacing w:before="60" w:after="60"/>
              <w:ind w:left="270" w:firstLine="0"/>
              <w:jc w:val="both"/>
              <w:rPr>
                <w:sz w:val="24"/>
              </w:rPr>
            </w:pPr>
            <w:r w:rsidRPr="00380363">
              <w:rPr>
                <w:sz w:val="24"/>
              </w:rPr>
              <w:t>1070</w:t>
            </w:r>
          </w:p>
        </w:tc>
        <w:tc>
          <w:tcPr>
            <w:tcW w:w="3150" w:type="dxa"/>
            <w:shd w:val="clear" w:color="auto" w:fill="FFFFFF"/>
            <w:vAlign w:val="bottom"/>
          </w:tcPr>
          <w:p w14:paraId="1274262D" w14:textId="77777777" w:rsidR="00DC1D29" w:rsidRPr="00380363" w:rsidRDefault="00DC1D29" w:rsidP="00DC1D29">
            <w:pPr>
              <w:spacing w:before="60" w:after="60"/>
              <w:ind w:firstLine="0"/>
              <w:jc w:val="center"/>
              <w:rPr>
                <w:sz w:val="24"/>
              </w:rPr>
            </w:pPr>
            <w:r w:rsidRPr="00380363">
              <w:rPr>
                <w:sz w:val="24"/>
              </w:rPr>
              <w:t>25,0</w:t>
            </w:r>
          </w:p>
        </w:tc>
        <w:tc>
          <w:tcPr>
            <w:tcW w:w="3186" w:type="dxa"/>
            <w:shd w:val="clear" w:color="auto" w:fill="FFFFFF"/>
            <w:vAlign w:val="bottom"/>
          </w:tcPr>
          <w:p w14:paraId="0CE94C58" w14:textId="77777777" w:rsidR="00DC1D29" w:rsidRPr="00380363" w:rsidRDefault="00DC1D29" w:rsidP="00DC1D29">
            <w:pPr>
              <w:spacing w:before="60" w:after="60"/>
              <w:ind w:firstLine="0"/>
              <w:jc w:val="center"/>
              <w:rPr>
                <w:sz w:val="24"/>
              </w:rPr>
            </w:pPr>
            <w:r w:rsidRPr="00380363">
              <w:rPr>
                <w:sz w:val="24"/>
              </w:rPr>
              <w:t>0,32</w:t>
            </w:r>
          </w:p>
        </w:tc>
      </w:tr>
      <w:tr w:rsidR="00DC1D29" w:rsidRPr="0011588E" w14:paraId="2C7354E5" w14:textId="77777777">
        <w:tblPrEx>
          <w:tblCellMar>
            <w:top w:w="0" w:type="dxa"/>
            <w:bottom w:w="0" w:type="dxa"/>
          </w:tblCellMar>
        </w:tblPrEx>
        <w:tc>
          <w:tcPr>
            <w:tcW w:w="1594" w:type="dxa"/>
            <w:tcBorders>
              <w:bottom w:val="single" w:sz="12" w:space="0" w:color="auto"/>
            </w:tcBorders>
            <w:shd w:val="clear" w:color="auto" w:fill="FFFFFF"/>
          </w:tcPr>
          <w:p w14:paraId="5DE4FC94" w14:textId="77777777" w:rsidR="00DC1D29" w:rsidRPr="00380363" w:rsidRDefault="00DC1D29" w:rsidP="00DC1D29">
            <w:pPr>
              <w:spacing w:before="60" w:after="60"/>
              <w:ind w:left="270" w:firstLine="0"/>
              <w:jc w:val="both"/>
              <w:rPr>
                <w:sz w:val="24"/>
              </w:rPr>
            </w:pPr>
            <w:r w:rsidRPr="00380363">
              <w:rPr>
                <w:sz w:val="24"/>
              </w:rPr>
              <w:t>1973</w:t>
            </w:r>
          </w:p>
        </w:tc>
        <w:tc>
          <w:tcPr>
            <w:tcW w:w="3150" w:type="dxa"/>
            <w:tcBorders>
              <w:bottom w:val="single" w:sz="12" w:space="0" w:color="auto"/>
            </w:tcBorders>
            <w:shd w:val="clear" w:color="auto" w:fill="FFFFFF"/>
            <w:vAlign w:val="bottom"/>
          </w:tcPr>
          <w:p w14:paraId="34BAA118" w14:textId="77777777" w:rsidR="00DC1D29" w:rsidRPr="00380363" w:rsidRDefault="00DC1D29" w:rsidP="00DC1D29">
            <w:pPr>
              <w:spacing w:before="60" w:after="60"/>
              <w:ind w:firstLine="0"/>
              <w:jc w:val="center"/>
              <w:rPr>
                <w:sz w:val="24"/>
              </w:rPr>
            </w:pPr>
            <w:r w:rsidRPr="00380363">
              <w:rPr>
                <w:sz w:val="24"/>
              </w:rPr>
              <w:t>22,0</w:t>
            </w:r>
          </w:p>
        </w:tc>
        <w:tc>
          <w:tcPr>
            <w:tcW w:w="3186" w:type="dxa"/>
            <w:tcBorders>
              <w:bottom w:val="single" w:sz="12" w:space="0" w:color="auto"/>
            </w:tcBorders>
            <w:shd w:val="clear" w:color="auto" w:fill="FFFFFF"/>
          </w:tcPr>
          <w:p w14:paraId="76C2DBB3" w14:textId="77777777" w:rsidR="00DC1D29" w:rsidRPr="00380363" w:rsidRDefault="00DC1D29" w:rsidP="00DC1D29">
            <w:pPr>
              <w:spacing w:before="60" w:after="60"/>
              <w:ind w:firstLine="0"/>
              <w:jc w:val="center"/>
              <w:rPr>
                <w:sz w:val="24"/>
              </w:rPr>
            </w:pPr>
            <w:r w:rsidRPr="00380363">
              <w:rPr>
                <w:sz w:val="24"/>
              </w:rPr>
              <w:t>0,32</w:t>
            </w:r>
          </w:p>
        </w:tc>
      </w:tr>
    </w:tbl>
    <w:p w14:paraId="5F8C9A33" w14:textId="77777777" w:rsidR="00DC1D29" w:rsidRPr="0011588E" w:rsidRDefault="00DC1D29" w:rsidP="00DC1D29">
      <w:pPr>
        <w:spacing w:before="120" w:after="120"/>
        <w:jc w:val="both"/>
      </w:pPr>
      <w:r>
        <w:rPr>
          <w:szCs w:val="2"/>
        </w:rPr>
        <w:br w:type="page"/>
      </w:r>
      <w:r w:rsidRPr="0011588E">
        <w:t>Bien que la valeur de l’investissement américain direct au Canada se situait entre un cinquième et un quart du Produit National Brut du Canada, l’investissement canadien aux États-Unis ne constituait qu’une donnée de peu d’importance comme le montre le tableau ci-dessous.</w:t>
      </w:r>
    </w:p>
    <w:p w14:paraId="30047B88" w14:textId="77777777" w:rsidR="00DC1D29" w:rsidRPr="0011588E" w:rsidRDefault="00DC1D29" w:rsidP="00DC1D29">
      <w:pPr>
        <w:spacing w:before="120" w:after="120"/>
        <w:jc w:val="both"/>
      </w:pPr>
      <w:r w:rsidRPr="0011588E">
        <w:t>Le Canada est au deuxième rang des investisseurs étrangers aux États-Unis, ses investissements directs r</w:t>
      </w:r>
      <w:r w:rsidRPr="0011588E">
        <w:t>e</w:t>
      </w:r>
      <w:r w:rsidRPr="0011588E">
        <w:t>présentant de 20 à 30 pour cent du total.</w:t>
      </w:r>
    </w:p>
    <w:p w14:paraId="3703E48D" w14:textId="77777777" w:rsidR="00DC1D29" w:rsidRPr="0011588E" w:rsidRDefault="00DC1D29" w:rsidP="00DC1D29">
      <w:pPr>
        <w:spacing w:before="120" w:after="120"/>
        <w:jc w:val="both"/>
      </w:pPr>
      <w:r w:rsidRPr="0011588E">
        <w:t>L’investissement américain au Canada, cependant, représente 70 pour cent de l’investissement étranger total, 80 pour cent de tout l’investissement direct des non-résidents concentré dans des subsidia</w:t>
      </w:r>
      <w:r w:rsidRPr="0011588E">
        <w:t>i</w:t>
      </w:r>
      <w:r w:rsidRPr="0011588E">
        <w:t xml:space="preserve">res et associés de multinationales des </w:t>
      </w:r>
      <w:r>
        <w:t>États-Unis </w:t>
      </w:r>
      <w:r>
        <w:rPr>
          <w:rStyle w:val="Appelnotedebasdep"/>
        </w:rPr>
        <w:footnoteReference w:id="105"/>
      </w:r>
      <w:r w:rsidRPr="004E2BA0">
        <w:t>.</w:t>
      </w:r>
    </w:p>
    <w:p w14:paraId="2B63CE64" w14:textId="77777777" w:rsidR="00DC1D29" w:rsidRPr="0011588E" w:rsidRDefault="00DC1D29" w:rsidP="00DC1D29">
      <w:pPr>
        <w:spacing w:before="120" w:after="120"/>
        <w:jc w:val="both"/>
      </w:pPr>
      <w:r w:rsidRPr="0011588E">
        <w:t>Finalement, il faudrait noter,</w:t>
      </w:r>
      <w:r>
        <w:t xml:space="preserve"> [89] </w:t>
      </w:r>
      <w:r w:rsidRPr="0011588E">
        <w:t>comme le souligne Tom Naylor, que généralement le portefeuille canadien de titres américains se tro</w:t>
      </w:r>
      <w:r w:rsidRPr="0011588E">
        <w:t>u</w:t>
      </w:r>
      <w:r w:rsidRPr="0011588E">
        <w:t>ve la</w:t>
      </w:r>
      <w:r w:rsidRPr="0011588E">
        <w:t>r</w:t>
      </w:r>
      <w:r w:rsidRPr="0011588E">
        <w:t>gement diversifié et de ce fait, n’implique aucun contrôle. De plus, « aux États-Unis, la plupart des détenteurs de titres sont des re</w:t>
      </w:r>
      <w:r w:rsidRPr="0011588E">
        <w:t>n</w:t>
      </w:r>
      <w:r w:rsidRPr="0011588E">
        <w:t>tiers ; les dirigeants des corpor</w:t>
      </w:r>
      <w:r w:rsidRPr="0011588E">
        <w:t>a</w:t>
      </w:r>
      <w:r w:rsidRPr="0011588E">
        <w:t>tions n’ont qu’une propriété légale partielle et seulement sur les actions ordinaires, alors que, quo</w:t>
      </w:r>
      <w:r w:rsidRPr="0011588E">
        <w:t>i</w:t>
      </w:r>
      <w:r w:rsidRPr="0011588E">
        <w:t>qu’asymétriquement, dans les satellites, la corporation-mère à la fois possède et dirige</w:t>
      </w:r>
      <w:r>
        <w:t> </w:t>
      </w:r>
      <w:r>
        <w:rPr>
          <w:rStyle w:val="Appelnotedebasdep"/>
        </w:rPr>
        <w:footnoteReference w:id="106"/>
      </w:r>
      <w:r w:rsidRPr="00E82D29">
        <w:t> »</w:t>
      </w:r>
      <w:r w:rsidRPr="0011588E">
        <w:t>.</w:t>
      </w:r>
    </w:p>
    <w:p w14:paraId="2EF18BA6" w14:textId="77777777" w:rsidR="00DC1D29" w:rsidRPr="0011588E" w:rsidRDefault="00DC1D29" w:rsidP="00DC1D29">
      <w:pPr>
        <w:spacing w:before="120" w:after="120"/>
        <w:jc w:val="both"/>
      </w:pPr>
      <w:r w:rsidRPr="0011588E">
        <w:t>Une disparité semblable existe da</w:t>
      </w:r>
      <w:r>
        <w:t>ns les échanges commerciaux c</w:t>
      </w:r>
      <w:r>
        <w:t>a</w:t>
      </w:r>
      <w:r w:rsidRPr="0011588E">
        <w:t>nado-américains. On peut considérer que, grossièrement, 70 pour cent du commerce des ma</w:t>
      </w:r>
      <w:r w:rsidRPr="0011588E">
        <w:t>r</w:t>
      </w:r>
      <w:r w:rsidRPr="0011588E">
        <w:t>chandises au Canada se fait avec les États-Unis, alors que seulement 23 pour cent des importations américaines pr</w:t>
      </w:r>
      <w:r w:rsidRPr="0011588E">
        <w:t>o</w:t>
      </w:r>
      <w:r w:rsidRPr="0011588E">
        <w:t>viennent du Canada et que 20 pour cent de ses exportations sont dest</w:t>
      </w:r>
      <w:r w:rsidRPr="0011588E">
        <w:t>i</w:t>
      </w:r>
      <w:r w:rsidRPr="0011588E">
        <w:t>nées à son voisin du nord.</w:t>
      </w:r>
    </w:p>
    <w:p w14:paraId="0387376D" w14:textId="77777777" w:rsidR="00DC1D29" w:rsidRPr="0011588E" w:rsidRDefault="00DC1D29" w:rsidP="00DC1D29">
      <w:pPr>
        <w:spacing w:before="120" w:after="120"/>
        <w:jc w:val="both"/>
      </w:pPr>
      <w:r w:rsidRPr="0011588E">
        <w:t>Bien que le commerce d’exportation e</w:t>
      </w:r>
      <w:r>
        <w:t>t d’importation avec les États-</w:t>
      </w:r>
      <w:r w:rsidRPr="0011588E">
        <w:t>Unis représente un peu moins de 20 pour cent du Produit Nati</w:t>
      </w:r>
      <w:r w:rsidRPr="0011588E">
        <w:t>o</w:t>
      </w:r>
      <w:r w:rsidRPr="0011588E">
        <w:t>nal Brut du Canada (deux fois plus si l’on exclut de la compara</w:t>
      </w:r>
      <w:r w:rsidRPr="0011588E">
        <w:t>i</w:t>
      </w:r>
      <w:r w:rsidRPr="0011588E">
        <w:t>son les services et si l’on compte seulement le co</w:t>
      </w:r>
      <w:r w:rsidRPr="0011588E">
        <w:t>m</w:t>
      </w:r>
      <w:r w:rsidRPr="0011588E">
        <w:t>merce de marchandises en rapport avec les industries produ</w:t>
      </w:r>
      <w:r w:rsidRPr="0011588E">
        <w:t>c</w:t>
      </w:r>
      <w:r w:rsidRPr="0011588E">
        <w:t>trices de biens), un tel commerce représente se</w:t>
      </w:r>
      <w:r w:rsidRPr="0011588E">
        <w:t>u</w:t>
      </w:r>
      <w:r w:rsidRPr="0011588E">
        <w:t>lement de 1,5 à 2,5 pour cent du Produit National Brut américain.</w:t>
      </w:r>
    </w:p>
    <w:p w14:paraId="7565F516" w14:textId="77777777" w:rsidR="00DC1D29" w:rsidRPr="0011588E" w:rsidRDefault="00DC1D29" w:rsidP="00DC1D29">
      <w:pPr>
        <w:spacing w:before="120" w:after="120"/>
        <w:jc w:val="both"/>
      </w:pPr>
      <w:r w:rsidRPr="0011588E">
        <w:t>Théoriquement, les États-Unis sont dépendants du Canada pour une foule de ressources stratégiques tel que le démontre le tableau suivant :</w:t>
      </w:r>
    </w:p>
    <w:p w14:paraId="63783870" w14:textId="77777777" w:rsidR="00DC1D29" w:rsidRDefault="00DC1D29" w:rsidP="00DC1D29">
      <w:pPr>
        <w:spacing w:before="120" w:after="120"/>
        <w:jc w:val="both"/>
      </w:pPr>
    </w:p>
    <w:p w14:paraId="161A0CD0" w14:textId="77777777" w:rsidR="00DC1D29" w:rsidRPr="00982B07" w:rsidRDefault="00DC1D29" w:rsidP="00DC1D29">
      <w:pPr>
        <w:pStyle w:val="figtitre"/>
      </w:pPr>
      <w:r w:rsidRPr="00982B07">
        <w:t>Tableau 2</w:t>
      </w:r>
    </w:p>
    <w:p w14:paraId="006A3F2A" w14:textId="77777777" w:rsidR="00DC1D29" w:rsidRPr="00E82D29" w:rsidRDefault="00DC1D29" w:rsidP="00DC1D29">
      <w:pPr>
        <w:pStyle w:val="figtitrest"/>
      </w:pPr>
      <w:r w:rsidRPr="009E04BA">
        <w:t>Part du Canada dans</w:t>
      </w:r>
      <w:r>
        <w:t xml:space="preserve"> l</w:t>
      </w:r>
      <w:r w:rsidRPr="009E04BA">
        <w:rPr>
          <w:position w:val="2"/>
        </w:rPr>
        <w:t>es importations américaines</w:t>
      </w:r>
      <w:r>
        <w:rPr>
          <w:position w:val="2"/>
        </w:rPr>
        <w:br/>
      </w:r>
      <w:r w:rsidRPr="009E04BA">
        <w:t>de certains min</w:t>
      </w:r>
      <w:r w:rsidRPr="009E04BA">
        <w:t>é</w:t>
      </w:r>
      <w:r w:rsidRPr="009E04BA">
        <w:t>raux</w:t>
      </w:r>
      <w:r>
        <w:t xml:space="preserve">, </w:t>
      </w:r>
      <w:r w:rsidRPr="00982B07">
        <w:t>1970</w:t>
      </w:r>
      <w:r>
        <w:t> </w:t>
      </w:r>
      <w:r>
        <w:rPr>
          <w:rStyle w:val="Appelnotedebasdep"/>
        </w:rPr>
        <w:footnoteReference w:id="107"/>
      </w:r>
    </w:p>
    <w:tbl>
      <w:tblPr>
        <w:tblW w:w="0" w:type="auto"/>
        <w:tblInd w:w="40" w:type="dxa"/>
        <w:tblLayout w:type="fixed"/>
        <w:tblCellMar>
          <w:left w:w="40" w:type="dxa"/>
          <w:right w:w="40" w:type="dxa"/>
        </w:tblCellMar>
        <w:tblLook w:val="0000" w:firstRow="0" w:lastRow="0" w:firstColumn="0" w:lastColumn="0" w:noHBand="0" w:noVBand="0"/>
      </w:tblPr>
      <w:tblGrid>
        <w:gridCol w:w="2340"/>
        <w:gridCol w:w="5580"/>
      </w:tblGrid>
      <w:tr w:rsidR="00DC1D29" w:rsidRPr="009E04BA" w14:paraId="2D037973" w14:textId="77777777">
        <w:tblPrEx>
          <w:tblCellMar>
            <w:top w:w="0" w:type="dxa"/>
            <w:bottom w:w="0" w:type="dxa"/>
          </w:tblCellMar>
        </w:tblPrEx>
        <w:tc>
          <w:tcPr>
            <w:tcW w:w="2340" w:type="dxa"/>
            <w:tcBorders>
              <w:top w:val="single" w:sz="12" w:space="0" w:color="auto"/>
              <w:left w:val="nil"/>
              <w:bottom w:val="single" w:sz="12" w:space="0" w:color="auto"/>
              <w:right w:val="nil"/>
            </w:tcBorders>
            <w:shd w:val="clear" w:color="auto" w:fill="EEECE1"/>
          </w:tcPr>
          <w:p w14:paraId="0705D932" w14:textId="77777777" w:rsidR="00DC1D29" w:rsidRPr="009E04BA" w:rsidRDefault="00DC1D29" w:rsidP="00DC1D29">
            <w:pPr>
              <w:spacing w:before="60" w:after="60"/>
              <w:ind w:left="230" w:firstLine="0"/>
              <w:rPr>
                <w:sz w:val="24"/>
              </w:rPr>
            </w:pPr>
            <w:r w:rsidRPr="009E04BA">
              <w:rPr>
                <w:sz w:val="24"/>
                <w:szCs w:val="38"/>
              </w:rPr>
              <w:t>Ressources</w:t>
            </w:r>
          </w:p>
        </w:tc>
        <w:tc>
          <w:tcPr>
            <w:tcW w:w="5580" w:type="dxa"/>
            <w:tcBorders>
              <w:top w:val="single" w:sz="12" w:space="0" w:color="auto"/>
              <w:left w:val="nil"/>
              <w:bottom w:val="single" w:sz="12" w:space="0" w:color="auto"/>
              <w:right w:val="nil"/>
            </w:tcBorders>
            <w:shd w:val="clear" w:color="auto" w:fill="EEECE1"/>
          </w:tcPr>
          <w:p w14:paraId="066A09B8" w14:textId="77777777" w:rsidR="00DC1D29" w:rsidRPr="009E04BA" w:rsidRDefault="00DC1D29" w:rsidP="00DC1D29">
            <w:pPr>
              <w:spacing w:before="60" w:after="60"/>
              <w:ind w:firstLine="0"/>
              <w:rPr>
                <w:sz w:val="24"/>
              </w:rPr>
            </w:pPr>
            <w:r w:rsidRPr="009E04BA">
              <w:rPr>
                <w:sz w:val="24"/>
                <w:szCs w:val="38"/>
              </w:rPr>
              <w:t>Pourcentage des importations américaines totales</w:t>
            </w:r>
          </w:p>
        </w:tc>
      </w:tr>
      <w:tr w:rsidR="00DC1D29" w:rsidRPr="009E04BA" w14:paraId="56144BF4" w14:textId="77777777">
        <w:tblPrEx>
          <w:tblCellMar>
            <w:top w:w="0" w:type="dxa"/>
            <w:bottom w:w="0" w:type="dxa"/>
          </w:tblCellMar>
        </w:tblPrEx>
        <w:tc>
          <w:tcPr>
            <w:tcW w:w="2340" w:type="dxa"/>
            <w:tcBorders>
              <w:top w:val="single" w:sz="12" w:space="0" w:color="auto"/>
              <w:left w:val="nil"/>
              <w:bottom w:val="nil"/>
              <w:right w:val="nil"/>
            </w:tcBorders>
            <w:shd w:val="clear" w:color="auto" w:fill="FFFFFF"/>
          </w:tcPr>
          <w:p w14:paraId="7957094D" w14:textId="77777777" w:rsidR="00DC1D29" w:rsidRPr="009E04BA" w:rsidRDefault="00DC1D29" w:rsidP="00DC1D29">
            <w:pPr>
              <w:spacing w:before="60"/>
              <w:ind w:left="230" w:firstLine="0"/>
              <w:rPr>
                <w:sz w:val="24"/>
              </w:rPr>
            </w:pPr>
            <w:r w:rsidRPr="009E04BA">
              <w:rPr>
                <w:sz w:val="24"/>
                <w:szCs w:val="38"/>
              </w:rPr>
              <w:t>Gaz naturel</w:t>
            </w:r>
          </w:p>
        </w:tc>
        <w:tc>
          <w:tcPr>
            <w:tcW w:w="5580" w:type="dxa"/>
            <w:tcBorders>
              <w:top w:val="single" w:sz="12" w:space="0" w:color="auto"/>
              <w:left w:val="nil"/>
              <w:bottom w:val="nil"/>
              <w:right w:val="nil"/>
            </w:tcBorders>
            <w:shd w:val="clear" w:color="auto" w:fill="FFFFFF"/>
          </w:tcPr>
          <w:p w14:paraId="1B0CD356" w14:textId="77777777" w:rsidR="00DC1D29" w:rsidRPr="009E04BA" w:rsidRDefault="00DC1D29" w:rsidP="00DC1D29">
            <w:pPr>
              <w:spacing w:before="60"/>
              <w:ind w:firstLine="0"/>
              <w:jc w:val="center"/>
              <w:rPr>
                <w:sz w:val="24"/>
              </w:rPr>
            </w:pPr>
            <w:r w:rsidRPr="009E04BA">
              <w:rPr>
                <w:sz w:val="24"/>
                <w:szCs w:val="38"/>
              </w:rPr>
              <w:t>95</w:t>
            </w:r>
          </w:p>
        </w:tc>
      </w:tr>
      <w:tr w:rsidR="00DC1D29" w:rsidRPr="009E04BA" w14:paraId="4615B6B8" w14:textId="77777777">
        <w:tblPrEx>
          <w:tblCellMar>
            <w:top w:w="0" w:type="dxa"/>
            <w:bottom w:w="0" w:type="dxa"/>
          </w:tblCellMar>
        </w:tblPrEx>
        <w:tc>
          <w:tcPr>
            <w:tcW w:w="2340" w:type="dxa"/>
            <w:tcBorders>
              <w:top w:val="nil"/>
              <w:left w:val="nil"/>
              <w:bottom w:val="nil"/>
              <w:right w:val="nil"/>
            </w:tcBorders>
            <w:shd w:val="clear" w:color="auto" w:fill="FFFFFF"/>
          </w:tcPr>
          <w:p w14:paraId="63B2B4F1" w14:textId="77777777" w:rsidR="00DC1D29" w:rsidRPr="009E04BA" w:rsidRDefault="00DC1D29" w:rsidP="00DC1D29">
            <w:pPr>
              <w:ind w:left="230" w:firstLine="0"/>
              <w:rPr>
                <w:sz w:val="24"/>
              </w:rPr>
            </w:pPr>
            <w:r w:rsidRPr="009E04BA">
              <w:rPr>
                <w:sz w:val="24"/>
                <w:szCs w:val="38"/>
              </w:rPr>
              <w:t>Pétrole</w:t>
            </w:r>
          </w:p>
        </w:tc>
        <w:tc>
          <w:tcPr>
            <w:tcW w:w="5580" w:type="dxa"/>
            <w:tcBorders>
              <w:top w:val="nil"/>
              <w:left w:val="nil"/>
              <w:bottom w:val="nil"/>
              <w:right w:val="nil"/>
            </w:tcBorders>
            <w:shd w:val="clear" w:color="auto" w:fill="FFFFFF"/>
          </w:tcPr>
          <w:p w14:paraId="59D47191" w14:textId="77777777" w:rsidR="00DC1D29" w:rsidRPr="009E04BA" w:rsidRDefault="00DC1D29" w:rsidP="00DC1D29">
            <w:pPr>
              <w:ind w:firstLine="0"/>
              <w:jc w:val="center"/>
              <w:rPr>
                <w:sz w:val="24"/>
              </w:rPr>
            </w:pPr>
            <w:r w:rsidRPr="009E04BA">
              <w:rPr>
                <w:sz w:val="24"/>
                <w:szCs w:val="38"/>
              </w:rPr>
              <w:t>51</w:t>
            </w:r>
          </w:p>
        </w:tc>
      </w:tr>
      <w:tr w:rsidR="00DC1D29" w:rsidRPr="009E04BA" w14:paraId="0FF12C90" w14:textId="77777777">
        <w:tblPrEx>
          <w:tblCellMar>
            <w:top w:w="0" w:type="dxa"/>
            <w:bottom w:w="0" w:type="dxa"/>
          </w:tblCellMar>
        </w:tblPrEx>
        <w:tc>
          <w:tcPr>
            <w:tcW w:w="2340" w:type="dxa"/>
            <w:tcBorders>
              <w:top w:val="nil"/>
              <w:left w:val="nil"/>
              <w:bottom w:val="nil"/>
              <w:right w:val="nil"/>
            </w:tcBorders>
            <w:shd w:val="clear" w:color="auto" w:fill="FFFFFF"/>
          </w:tcPr>
          <w:p w14:paraId="4A0F9207" w14:textId="77777777" w:rsidR="00DC1D29" w:rsidRPr="009E04BA" w:rsidRDefault="00DC1D29" w:rsidP="00DC1D29">
            <w:pPr>
              <w:ind w:left="230" w:firstLine="0"/>
              <w:rPr>
                <w:sz w:val="24"/>
              </w:rPr>
            </w:pPr>
            <w:r w:rsidRPr="009E04BA">
              <w:rPr>
                <w:sz w:val="24"/>
                <w:szCs w:val="38"/>
              </w:rPr>
              <w:t>Fer</w:t>
            </w:r>
          </w:p>
        </w:tc>
        <w:tc>
          <w:tcPr>
            <w:tcW w:w="5580" w:type="dxa"/>
            <w:tcBorders>
              <w:top w:val="nil"/>
              <w:left w:val="nil"/>
              <w:bottom w:val="nil"/>
              <w:right w:val="nil"/>
            </w:tcBorders>
            <w:shd w:val="clear" w:color="auto" w:fill="FFFFFF"/>
          </w:tcPr>
          <w:p w14:paraId="5261E092" w14:textId="77777777" w:rsidR="00DC1D29" w:rsidRPr="009E04BA" w:rsidRDefault="00DC1D29" w:rsidP="00DC1D29">
            <w:pPr>
              <w:ind w:firstLine="0"/>
              <w:jc w:val="center"/>
              <w:rPr>
                <w:sz w:val="24"/>
              </w:rPr>
            </w:pPr>
            <w:r w:rsidRPr="009E04BA">
              <w:rPr>
                <w:sz w:val="24"/>
                <w:szCs w:val="38"/>
              </w:rPr>
              <w:t>53</w:t>
            </w:r>
          </w:p>
        </w:tc>
      </w:tr>
      <w:tr w:rsidR="00DC1D29" w:rsidRPr="009E04BA" w14:paraId="40AF79D9" w14:textId="77777777">
        <w:tblPrEx>
          <w:tblCellMar>
            <w:top w:w="0" w:type="dxa"/>
            <w:bottom w:w="0" w:type="dxa"/>
          </w:tblCellMar>
        </w:tblPrEx>
        <w:tc>
          <w:tcPr>
            <w:tcW w:w="2340" w:type="dxa"/>
            <w:tcBorders>
              <w:top w:val="nil"/>
              <w:left w:val="nil"/>
              <w:bottom w:val="nil"/>
              <w:right w:val="nil"/>
            </w:tcBorders>
            <w:shd w:val="clear" w:color="auto" w:fill="FFFFFF"/>
          </w:tcPr>
          <w:p w14:paraId="32475CE4" w14:textId="77777777" w:rsidR="00DC1D29" w:rsidRPr="009E04BA" w:rsidRDefault="00DC1D29" w:rsidP="00DC1D29">
            <w:pPr>
              <w:ind w:left="230" w:firstLine="0"/>
              <w:rPr>
                <w:sz w:val="24"/>
              </w:rPr>
            </w:pPr>
            <w:r w:rsidRPr="009E04BA">
              <w:rPr>
                <w:sz w:val="24"/>
                <w:szCs w:val="38"/>
              </w:rPr>
              <w:t>Nickel</w:t>
            </w:r>
          </w:p>
        </w:tc>
        <w:tc>
          <w:tcPr>
            <w:tcW w:w="5580" w:type="dxa"/>
            <w:tcBorders>
              <w:top w:val="nil"/>
              <w:left w:val="nil"/>
              <w:bottom w:val="nil"/>
              <w:right w:val="nil"/>
            </w:tcBorders>
            <w:shd w:val="clear" w:color="auto" w:fill="FFFFFF"/>
          </w:tcPr>
          <w:p w14:paraId="76C362BA" w14:textId="77777777" w:rsidR="00DC1D29" w:rsidRPr="009E04BA" w:rsidRDefault="00DC1D29" w:rsidP="00DC1D29">
            <w:pPr>
              <w:ind w:firstLine="0"/>
              <w:jc w:val="center"/>
              <w:rPr>
                <w:sz w:val="24"/>
              </w:rPr>
            </w:pPr>
            <w:r w:rsidRPr="009E04BA">
              <w:rPr>
                <w:sz w:val="24"/>
                <w:szCs w:val="38"/>
              </w:rPr>
              <w:t>89</w:t>
            </w:r>
          </w:p>
        </w:tc>
      </w:tr>
      <w:tr w:rsidR="00DC1D29" w:rsidRPr="009E04BA" w14:paraId="5A3B9CAB" w14:textId="77777777">
        <w:tblPrEx>
          <w:tblCellMar>
            <w:top w:w="0" w:type="dxa"/>
            <w:bottom w:w="0" w:type="dxa"/>
          </w:tblCellMar>
        </w:tblPrEx>
        <w:tc>
          <w:tcPr>
            <w:tcW w:w="2340" w:type="dxa"/>
            <w:tcBorders>
              <w:top w:val="nil"/>
              <w:left w:val="nil"/>
              <w:bottom w:val="nil"/>
              <w:right w:val="nil"/>
            </w:tcBorders>
            <w:shd w:val="clear" w:color="auto" w:fill="FFFFFF"/>
          </w:tcPr>
          <w:p w14:paraId="26E25279" w14:textId="77777777" w:rsidR="00DC1D29" w:rsidRPr="009E04BA" w:rsidRDefault="00DC1D29" w:rsidP="00DC1D29">
            <w:pPr>
              <w:ind w:left="230" w:firstLine="0"/>
              <w:rPr>
                <w:sz w:val="24"/>
              </w:rPr>
            </w:pPr>
            <w:r w:rsidRPr="009E04BA">
              <w:rPr>
                <w:sz w:val="24"/>
                <w:szCs w:val="38"/>
              </w:rPr>
              <w:t>Tungstène</w:t>
            </w:r>
          </w:p>
        </w:tc>
        <w:tc>
          <w:tcPr>
            <w:tcW w:w="5580" w:type="dxa"/>
            <w:tcBorders>
              <w:top w:val="nil"/>
              <w:left w:val="nil"/>
              <w:bottom w:val="nil"/>
              <w:right w:val="nil"/>
            </w:tcBorders>
            <w:shd w:val="clear" w:color="auto" w:fill="FFFFFF"/>
          </w:tcPr>
          <w:p w14:paraId="5382C139" w14:textId="77777777" w:rsidR="00DC1D29" w:rsidRPr="009E04BA" w:rsidRDefault="00DC1D29" w:rsidP="00DC1D29">
            <w:pPr>
              <w:ind w:firstLine="0"/>
              <w:jc w:val="center"/>
              <w:rPr>
                <w:sz w:val="24"/>
              </w:rPr>
            </w:pPr>
            <w:r w:rsidRPr="009E04BA">
              <w:rPr>
                <w:sz w:val="24"/>
                <w:szCs w:val="38"/>
              </w:rPr>
              <w:t>95</w:t>
            </w:r>
          </w:p>
        </w:tc>
      </w:tr>
      <w:tr w:rsidR="00DC1D29" w:rsidRPr="009E04BA" w14:paraId="16D98CBD" w14:textId="77777777">
        <w:tblPrEx>
          <w:tblCellMar>
            <w:top w:w="0" w:type="dxa"/>
            <w:bottom w:w="0" w:type="dxa"/>
          </w:tblCellMar>
        </w:tblPrEx>
        <w:tc>
          <w:tcPr>
            <w:tcW w:w="2340" w:type="dxa"/>
            <w:tcBorders>
              <w:top w:val="nil"/>
              <w:left w:val="nil"/>
              <w:bottom w:val="nil"/>
              <w:right w:val="nil"/>
            </w:tcBorders>
            <w:shd w:val="clear" w:color="auto" w:fill="FFFFFF"/>
          </w:tcPr>
          <w:p w14:paraId="3BF63AB7" w14:textId="77777777" w:rsidR="00DC1D29" w:rsidRPr="009E04BA" w:rsidRDefault="00DC1D29" w:rsidP="00DC1D29">
            <w:pPr>
              <w:ind w:left="230" w:firstLine="0"/>
              <w:rPr>
                <w:sz w:val="24"/>
              </w:rPr>
            </w:pPr>
            <w:r w:rsidRPr="009E04BA">
              <w:rPr>
                <w:sz w:val="24"/>
                <w:szCs w:val="38"/>
              </w:rPr>
              <w:t>Cuivre</w:t>
            </w:r>
          </w:p>
        </w:tc>
        <w:tc>
          <w:tcPr>
            <w:tcW w:w="5580" w:type="dxa"/>
            <w:tcBorders>
              <w:top w:val="nil"/>
              <w:left w:val="nil"/>
              <w:bottom w:val="nil"/>
              <w:right w:val="nil"/>
            </w:tcBorders>
            <w:shd w:val="clear" w:color="auto" w:fill="FFFFFF"/>
          </w:tcPr>
          <w:p w14:paraId="70375C37" w14:textId="77777777" w:rsidR="00DC1D29" w:rsidRPr="009E04BA" w:rsidRDefault="00DC1D29" w:rsidP="00DC1D29">
            <w:pPr>
              <w:ind w:firstLine="0"/>
              <w:jc w:val="center"/>
              <w:rPr>
                <w:sz w:val="24"/>
              </w:rPr>
            </w:pPr>
            <w:r w:rsidRPr="009E04BA">
              <w:rPr>
                <w:sz w:val="24"/>
                <w:szCs w:val="38"/>
              </w:rPr>
              <w:t>25</w:t>
            </w:r>
          </w:p>
        </w:tc>
      </w:tr>
      <w:tr w:rsidR="00DC1D29" w:rsidRPr="009E04BA" w14:paraId="1A84FA9D" w14:textId="77777777">
        <w:tblPrEx>
          <w:tblCellMar>
            <w:top w:w="0" w:type="dxa"/>
            <w:bottom w:w="0" w:type="dxa"/>
          </w:tblCellMar>
        </w:tblPrEx>
        <w:tc>
          <w:tcPr>
            <w:tcW w:w="2340" w:type="dxa"/>
            <w:tcBorders>
              <w:top w:val="nil"/>
              <w:left w:val="nil"/>
              <w:bottom w:val="nil"/>
              <w:right w:val="nil"/>
            </w:tcBorders>
            <w:shd w:val="clear" w:color="auto" w:fill="FFFFFF"/>
          </w:tcPr>
          <w:p w14:paraId="32F8F1B9" w14:textId="77777777" w:rsidR="00DC1D29" w:rsidRPr="009E04BA" w:rsidRDefault="00DC1D29" w:rsidP="00DC1D29">
            <w:pPr>
              <w:ind w:left="230" w:firstLine="0"/>
              <w:rPr>
                <w:sz w:val="24"/>
              </w:rPr>
            </w:pPr>
            <w:r w:rsidRPr="009E04BA">
              <w:rPr>
                <w:sz w:val="24"/>
                <w:szCs w:val="38"/>
              </w:rPr>
              <w:t>Plomb</w:t>
            </w:r>
          </w:p>
        </w:tc>
        <w:tc>
          <w:tcPr>
            <w:tcW w:w="5580" w:type="dxa"/>
            <w:tcBorders>
              <w:top w:val="nil"/>
              <w:left w:val="nil"/>
              <w:bottom w:val="nil"/>
              <w:right w:val="nil"/>
            </w:tcBorders>
            <w:shd w:val="clear" w:color="auto" w:fill="FFFFFF"/>
          </w:tcPr>
          <w:p w14:paraId="135E0F7D" w14:textId="77777777" w:rsidR="00DC1D29" w:rsidRPr="009E04BA" w:rsidRDefault="00DC1D29" w:rsidP="00DC1D29">
            <w:pPr>
              <w:ind w:firstLine="0"/>
              <w:jc w:val="center"/>
              <w:rPr>
                <w:sz w:val="24"/>
              </w:rPr>
            </w:pPr>
            <w:r w:rsidRPr="009E04BA">
              <w:rPr>
                <w:sz w:val="24"/>
                <w:szCs w:val="38"/>
              </w:rPr>
              <w:t>29</w:t>
            </w:r>
          </w:p>
        </w:tc>
      </w:tr>
      <w:tr w:rsidR="00DC1D29" w:rsidRPr="009E04BA" w14:paraId="3DB76006" w14:textId="77777777">
        <w:tblPrEx>
          <w:tblCellMar>
            <w:top w:w="0" w:type="dxa"/>
            <w:bottom w:w="0" w:type="dxa"/>
          </w:tblCellMar>
        </w:tblPrEx>
        <w:tc>
          <w:tcPr>
            <w:tcW w:w="2340" w:type="dxa"/>
            <w:tcBorders>
              <w:top w:val="nil"/>
              <w:left w:val="nil"/>
              <w:bottom w:val="nil"/>
              <w:right w:val="nil"/>
            </w:tcBorders>
            <w:shd w:val="clear" w:color="auto" w:fill="FFFFFF"/>
          </w:tcPr>
          <w:p w14:paraId="7A8F2875" w14:textId="77777777" w:rsidR="00DC1D29" w:rsidRPr="009E04BA" w:rsidRDefault="00DC1D29" w:rsidP="00DC1D29">
            <w:pPr>
              <w:ind w:left="230" w:firstLine="0"/>
              <w:rPr>
                <w:sz w:val="24"/>
              </w:rPr>
            </w:pPr>
            <w:r w:rsidRPr="009E04BA">
              <w:rPr>
                <w:sz w:val="24"/>
                <w:szCs w:val="38"/>
              </w:rPr>
              <w:t>Zinc</w:t>
            </w:r>
          </w:p>
        </w:tc>
        <w:tc>
          <w:tcPr>
            <w:tcW w:w="5580" w:type="dxa"/>
            <w:tcBorders>
              <w:top w:val="nil"/>
              <w:left w:val="nil"/>
              <w:bottom w:val="nil"/>
              <w:right w:val="nil"/>
            </w:tcBorders>
            <w:shd w:val="clear" w:color="auto" w:fill="FFFFFF"/>
          </w:tcPr>
          <w:p w14:paraId="610FFF05" w14:textId="77777777" w:rsidR="00DC1D29" w:rsidRPr="009E04BA" w:rsidRDefault="00DC1D29" w:rsidP="00DC1D29">
            <w:pPr>
              <w:ind w:firstLine="0"/>
              <w:jc w:val="center"/>
              <w:rPr>
                <w:sz w:val="24"/>
              </w:rPr>
            </w:pPr>
            <w:r w:rsidRPr="009E04BA">
              <w:rPr>
                <w:sz w:val="24"/>
                <w:szCs w:val="38"/>
              </w:rPr>
              <w:t>53</w:t>
            </w:r>
          </w:p>
        </w:tc>
      </w:tr>
      <w:tr w:rsidR="00DC1D29" w:rsidRPr="009E04BA" w14:paraId="25508A97" w14:textId="77777777">
        <w:tblPrEx>
          <w:tblCellMar>
            <w:top w:w="0" w:type="dxa"/>
            <w:bottom w:w="0" w:type="dxa"/>
          </w:tblCellMar>
        </w:tblPrEx>
        <w:tc>
          <w:tcPr>
            <w:tcW w:w="2340" w:type="dxa"/>
            <w:tcBorders>
              <w:top w:val="nil"/>
              <w:left w:val="nil"/>
              <w:bottom w:val="nil"/>
              <w:right w:val="nil"/>
            </w:tcBorders>
            <w:shd w:val="clear" w:color="auto" w:fill="FFFFFF"/>
          </w:tcPr>
          <w:p w14:paraId="3EEB8DA9" w14:textId="77777777" w:rsidR="00DC1D29" w:rsidRPr="009E04BA" w:rsidRDefault="00DC1D29" w:rsidP="00DC1D29">
            <w:pPr>
              <w:ind w:left="230" w:firstLine="0"/>
              <w:rPr>
                <w:sz w:val="24"/>
              </w:rPr>
            </w:pPr>
            <w:r w:rsidRPr="009E04BA">
              <w:rPr>
                <w:sz w:val="24"/>
                <w:szCs w:val="38"/>
              </w:rPr>
              <w:t>Mercure</w:t>
            </w:r>
          </w:p>
        </w:tc>
        <w:tc>
          <w:tcPr>
            <w:tcW w:w="5580" w:type="dxa"/>
            <w:tcBorders>
              <w:top w:val="nil"/>
              <w:left w:val="nil"/>
              <w:bottom w:val="nil"/>
              <w:right w:val="nil"/>
            </w:tcBorders>
            <w:shd w:val="clear" w:color="auto" w:fill="FFFFFF"/>
          </w:tcPr>
          <w:p w14:paraId="6DA6712C" w14:textId="77777777" w:rsidR="00DC1D29" w:rsidRPr="009E04BA" w:rsidRDefault="00DC1D29" w:rsidP="00DC1D29">
            <w:pPr>
              <w:ind w:firstLine="0"/>
              <w:jc w:val="center"/>
              <w:rPr>
                <w:sz w:val="24"/>
              </w:rPr>
            </w:pPr>
            <w:r w:rsidRPr="009E04BA">
              <w:rPr>
                <w:sz w:val="24"/>
                <w:szCs w:val="38"/>
              </w:rPr>
              <w:t>81</w:t>
            </w:r>
          </w:p>
        </w:tc>
      </w:tr>
      <w:tr w:rsidR="00DC1D29" w:rsidRPr="009E04BA" w14:paraId="658ABD8E" w14:textId="77777777">
        <w:tblPrEx>
          <w:tblCellMar>
            <w:top w:w="0" w:type="dxa"/>
            <w:bottom w:w="0" w:type="dxa"/>
          </w:tblCellMar>
        </w:tblPrEx>
        <w:tc>
          <w:tcPr>
            <w:tcW w:w="2340" w:type="dxa"/>
            <w:tcBorders>
              <w:top w:val="nil"/>
              <w:left w:val="nil"/>
              <w:bottom w:val="nil"/>
              <w:right w:val="nil"/>
            </w:tcBorders>
            <w:shd w:val="clear" w:color="auto" w:fill="FFFFFF"/>
          </w:tcPr>
          <w:p w14:paraId="1DE18206" w14:textId="77777777" w:rsidR="00DC1D29" w:rsidRPr="009E04BA" w:rsidRDefault="00DC1D29" w:rsidP="00DC1D29">
            <w:pPr>
              <w:ind w:left="230" w:firstLine="0"/>
              <w:rPr>
                <w:sz w:val="24"/>
              </w:rPr>
            </w:pPr>
            <w:r w:rsidRPr="009E04BA">
              <w:rPr>
                <w:sz w:val="24"/>
                <w:szCs w:val="38"/>
              </w:rPr>
              <w:t>Titane</w:t>
            </w:r>
          </w:p>
        </w:tc>
        <w:tc>
          <w:tcPr>
            <w:tcW w:w="5580" w:type="dxa"/>
            <w:tcBorders>
              <w:top w:val="nil"/>
              <w:left w:val="nil"/>
              <w:bottom w:val="nil"/>
              <w:right w:val="nil"/>
            </w:tcBorders>
            <w:shd w:val="clear" w:color="auto" w:fill="FFFFFF"/>
          </w:tcPr>
          <w:p w14:paraId="6F45D860" w14:textId="77777777" w:rsidR="00DC1D29" w:rsidRPr="009E04BA" w:rsidRDefault="00DC1D29" w:rsidP="00DC1D29">
            <w:pPr>
              <w:ind w:firstLine="0"/>
              <w:jc w:val="center"/>
              <w:rPr>
                <w:sz w:val="24"/>
              </w:rPr>
            </w:pPr>
            <w:r w:rsidRPr="009E04BA">
              <w:rPr>
                <w:sz w:val="24"/>
                <w:szCs w:val="38"/>
              </w:rPr>
              <w:t>58</w:t>
            </w:r>
          </w:p>
        </w:tc>
      </w:tr>
      <w:tr w:rsidR="00DC1D29" w:rsidRPr="009E04BA" w14:paraId="295A1CFE" w14:textId="77777777">
        <w:tblPrEx>
          <w:tblCellMar>
            <w:top w:w="0" w:type="dxa"/>
            <w:bottom w:w="0" w:type="dxa"/>
          </w:tblCellMar>
        </w:tblPrEx>
        <w:tc>
          <w:tcPr>
            <w:tcW w:w="2340" w:type="dxa"/>
            <w:tcBorders>
              <w:top w:val="nil"/>
              <w:left w:val="nil"/>
              <w:bottom w:val="nil"/>
              <w:right w:val="nil"/>
            </w:tcBorders>
            <w:shd w:val="clear" w:color="auto" w:fill="FFFFFF"/>
          </w:tcPr>
          <w:p w14:paraId="1696D2F8" w14:textId="77777777" w:rsidR="00DC1D29" w:rsidRPr="009E04BA" w:rsidRDefault="00DC1D29" w:rsidP="00DC1D29">
            <w:pPr>
              <w:ind w:left="230" w:firstLine="0"/>
              <w:rPr>
                <w:sz w:val="24"/>
              </w:rPr>
            </w:pPr>
            <w:r w:rsidRPr="009E04BA">
              <w:rPr>
                <w:sz w:val="24"/>
                <w:szCs w:val="38"/>
              </w:rPr>
              <w:t>Amiante</w:t>
            </w:r>
          </w:p>
        </w:tc>
        <w:tc>
          <w:tcPr>
            <w:tcW w:w="5580" w:type="dxa"/>
            <w:tcBorders>
              <w:top w:val="nil"/>
              <w:left w:val="nil"/>
              <w:bottom w:val="nil"/>
              <w:right w:val="nil"/>
            </w:tcBorders>
            <w:shd w:val="clear" w:color="auto" w:fill="FFFFFF"/>
          </w:tcPr>
          <w:p w14:paraId="33283A87" w14:textId="77777777" w:rsidR="00DC1D29" w:rsidRPr="009E04BA" w:rsidRDefault="00DC1D29" w:rsidP="00DC1D29">
            <w:pPr>
              <w:ind w:firstLine="0"/>
              <w:jc w:val="center"/>
              <w:rPr>
                <w:sz w:val="24"/>
              </w:rPr>
            </w:pPr>
            <w:r w:rsidRPr="009E04BA">
              <w:rPr>
                <w:sz w:val="24"/>
                <w:szCs w:val="38"/>
              </w:rPr>
              <w:t>93</w:t>
            </w:r>
          </w:p>
        </w:tc>
      </w:tr>
      <w:tr w:rsidR="00DC1D29" w:rsidRPr="009E04BA" w14:paraId="043D3341" w14:textId="77777777">
        <w:tblPrEx>
          <w:tblCellMar>
            <w:top w:w="0" w:type="dxa"/>
            <w:bottom w:w="0" w:type="dxa"/>
          </w:tblCellMar>
        </w:tblPrEx>
        <w:tc>
          <w:tcPr>
            <w:tcW w:w="2340" w:type="dxa"/>
            <w:tcBorders>
              <w:top w:val="nil"/>
              <w:left w:val="nil"/>
              <w:bottom w:val="nil"/>
              <w:right w:val="nil"/>
            </w:tcBorders>
            <w:shd w:val="clear" w:color="auto" w:fill="FFFFFF"/>
          </w:tcPr>
          <w:p w14:paraId="01170ED9" w14:textId="77777777" w:rsidR="00DC1D29" w:rsidRPr="009E04BA" w:rsidRDefault="00DC1D29" w:rsidP="00DC1D29">
            <w:pPr>
              <w:ind w:left="230" w:firstLine="0"/>
              <w:rPr>
                <w:sz w:val="24"/>
              </w:rPr>
            </w:pPr>
            <w:r w:rsidRPr="009E04BA">
              <w:rPr>
                <w:sz w:val="24"/>
                <w:szCs w:val="38"/>
              </w:rPr>
              <w:t>Gypse</w:t>
            </w:r>
          </w:p>
        </w:tc>
        <w:tc>
          <w:tcPr>
            <w:tcW w:w="5580" w:type="dxa"/>
            <w:tcBorders>
              <w:top w:val="nil"/>
              <w:left w:val="nil"/>
              <w:bottom w:val="nil"/>
              <w:right w:val="nil"/>
            </w:tcBorders>
            <w:shd w:val="clear" w:color="auto" w:fill="FFFFFF"/>
          </w:tcPr>
          <w:p w14:paraId="6CA154C0" w14:textId="77777777" w:rsidR="00DC1D29" w:rsidRPr="009E04BA" w:rsidRDefault="00DC1D29" w:rsidP="00DC1D29">
            <w:pPr>
              <w:ind w:firstLine="0"/>
              <w:jc w:val="center"/>
              <w:rPr>
                <w:sz w:val="24"/>
              </w:rPr>
            </w:pPr>
            <w:r w:rsidRPr="009E04BA">
              <w:rPr>
                <w:sz w:val="24"/>
                <w:szCs w:val="38"/>
              </w:rPr>
              <w:t>77</w:t>
            </w:r>
          </w:p>
        </w:tc>
      </w:tr>
      <w:tr w:rsidR="00DC1D29" w:rsidRPr="009E04BA" w14:paraId="204B1318" w14:textId="77777777">
        <w:tblPrEx>
          <w:tblCellMar>
            <w:top w:w="0" w:type="dxa"/>
            <w:bottom w:w="0" w:type="dxa"/>
          </w:tblCellMar>
        </w:tblPrEx>
        <w:tc>
          <w:tcPr>
            <w:tcW w:w="2340" w:type="dxa"/>
            <w:tcBorders>
              <w:top w:val="nil"/>
              <w:left w:val="nil"/>
              <w:right w:val="nil"/>
            </w:tcBorders>
            <w:shd w:val="clear" w:color="auto" w:fill="FFFFFF"/>
          </w:tcPr>
          <w:p w14:paraId="3AE3FA0A" w14:textId="77777777" w:rsidR="00DC1D29" w:rsidRPr="009E04BA" w:rsidRDefault="00DC1D29" w:rsidP="00DC1D29">
            <w:pPr>
              <w:ind w:left="230" w:firstLine="0"/>
              <w:rPr>
                <w:sz w:val="24"/>
              </w:rPr>
            </w:pPr>
            <w:r w:rsidRPr="009E04BA">
              <w:rPr>
                <w:sz w:val="24"/>
                <w:szCs w:val="38"/>
              </w:rPr>
              <w:t>Potasse</w:t>
            </w:r>
          </w:p>
        </w:tc>
        <w:tc>
          <w:tcPr>
            <w:tcW w:w="5580" w:type="dxa"/>
            <w:tcBorders>
              <w:top w:val="nil"/>
              <w:left w:val="nil"/>
              <w:right w:val="nil"/>
            </w:tcBorders>
            <w:shd w:val="clear" w:color="auto" w:fill="FFFFFF"/>
          </w:tcPr>
          <w:p w14:paraId="56FC18AA" w14:textId="77777777" w:rsidR="00DC1D29" w:rsidRPr="009E04BA" w:rsidRDefault="00DC1D29" w:rsidP="00DC1D29">
            <w:pPr>
              <w:ind w:firstLine="0"/>
              <w:jc w:val="center"/>
              <w:rPr>
                <w:sz w:val="24"/>
              </w:rPr>
            </w:pPr>
            <w:r w:rsidRPr="009E04BA">
              <w:rPr>
                <w:sz w:val="24"/>
                <w:szCs w:val="38"/>
              </w:rPr>
              <w:t>86</w:t>
            </w:r>
          </w:p>
        </w:tc>
      </w:tr>
      <w:tr w:rsidR="00DC1D29" w:rsidRPr="009E04BA" w14:paraId="1D9E51F1" w14:textId="77777777">
        <w:tblPrEx>
          <w:tblCellMar>
            <w:top w:w="0" w:type="dxa"/>
            <w:bottom w:w="0" w:type="dxa"/>
          </w:tblCellMar>
        </w:tblPrEx>
        <w:tc>
          <w:tcPr>
            <w:tcW w:w="2340" w:type="dxa"/>
            <w:tcBorders>
              <w:top w:val="nil"/>
              <w:left w:val="nil"/>
              <w:bottom w:val="single" w:sz="12" w:space="0" w:color="auto"/>
              <w:right w:val="nil"/>
            </w:tcBorders>
            <w:shd w:val="clear" w:color="auto" w:fill="FFFFFF"/>
          </w:tcPr>
          <w:p w14:paraId="7B283151" w14:textId="77777777" w:rsidR="00DC1D29" w:rsidRPr="009E04BA" w:rsidRDefault="00DC1D29" w:rsidP="00DC1D29">
            <w:pPr>
              <w:spacing w:after="120"/>
              <w:ind w:left="230" w:firstLine="0"/>
              <w:rPr>
                <w:sz w:val="24"/>
              </w:rPr>
            </w:pPr>
            <w:r w:rsidRPr="009E04BA">
              <w:rPr>
                <w:sz w:val="24"/>
                <w:szCs w:val="38"/>
              </w:rPr>
              <w:t>Soufre</w:t>
            </w:r>
          </w:p>
        </w:tc>
        <w:tc>
          <w:tcPr>
            <w:tcW w:w="5580" w:type="dxa"/>
            <w:tcBorders>
              <w:top w:val="nil"/>
              <w:left w:val="nil"/>
              <w:bottom w:val="single" w:sz="12" w:space="0" w:color="auto"/>
              <w:right w:val="nil"/>
            </w:tcBorders>
            <w:shd w:val="clear" w:color="auto" w:fill="FFFFFF"/>
          </w:tcPr>
          <w:p w14:paraId="4FF8FA12" w14:textId="77777777" w:rsidR="00DC1D29" w:rsidRPr="009E04BA" w:rsidRDefault="00DC1D29" w:rsidP="00DC1D29">
            <w:pPr>
              <w:spacing w:after="120"/>
              <w:ind w:firstLine="0"/>
              <w:jc w:val="center"/>
              <w:rPr>
                <w:sz w:val="24"/>
              </w:rPr>
            </w:pPr>
            <w:r w:rsidRPr="009E04BA">
              <w:rPr>
                <w:sz w:val="24"/>
                <w:szCs w:val="38"/>
              </w:rPr>
              <w:t>65</w:t>
            </w:r>
          </w:p>
        </w:tc>
      </w:tr>
    </w:tbl>
    <w:p w14:paraId="5DBA5660" w14:textId="77777777" w:rsidR="00DC1D29" w:rsidRDefault="00DC1D29" w:rsidP="00DC1D29">
      <w:pPr>
        <w:spacing w:before="120" w:after="120"/>
        <w:jc w:val="both"/>
      </w:pPr>
    </w:p>
    <w:p w14:paraId="50909A2F" w14:textId="77777777" w:rsidR="00DC1D29" w:rsidRPr="0011588E" w:rsidRDefault="00DC1D29" w:rsidP="00DC1D29">
      <w:pPr>
        <w:ind w:firstLine="57"/>
        <w:jc w:val="both"/>
      </w:pPr>
      <w:r w:rsidRPr="0011588E">
        <w:t>« Laissez-moi mettre l'accent sur le fait que la dépendance économ</w:t>
      </w:r>
      <w:r w:rsidRPr="0011588E">
        <w:t>i</w:t>
      </w:r>
      <w:r w:rsidRPr="0011588E">
        <w:t>que n’est pas unilatérale », déclarait l’ancien sous-secrétaire des A</w:t>
      </w:r>
      <w:r w:rsidRPr="0011588E">
        <w:t>f</w:t>
      </w:r>
      <w:r w:rsidRPr="0011588E">
        <w:t>faires</w:t>
      </w:r>
      <w:r>
        <w:t xml:space="preserve"> extérieures, John Holmes. « Les grandes puissances peuvent être dépendantes des faibles — des pays pr</w:t>
      </w:r>
      <w:r>
        <w:t>o</w:t>
      </w:r>
      <w:r>
        <w:t>ducteurs de pétrole, par exemple. Les États-Unis deviennent de plus en plus dépendants des ressources canadiennes pour mener à bien leur politique « impériale » et conserver leur propre niveau de vie élevé. Nous avons nos atouts </w:t>
      </w:r>
      <w:r>
        <w:rPr>
          <w:rStyle w:val="Appelnotedebasdep"/>
        </w:rPr>
        <w:footnoteReference w:id="108"/>
      </w:r>
      <w:r w:rsidRPr="00E82D29">
        <w:t>. </w:t>
      </w:r>
      <w:r>
        <w:t>» Ce que Holmes oublie, c’est que la propriété et le contrôle américain étaient les plus forts dans le secteur des ressources de l’économie. Avec 50 pour cent des mines et fonderies canadiennes et 60 pour cent du pétrole et gaz naturel canadiens en terre américa</w:t>
      </w:r>
      <w:r>
        <w:t>i</w:t>
      </w:r>
      <w:r>
        <w:t>ne, toute mesure de pression potentielle contre Washington, pénurie ou expropri</w:t>
      </w:r>
      <w:r>
        <w:t>a</w:t>
      </w:r>
      <w:r>
        <w:t>tion, a peu d’effet. L’instinct canadien a toujours été « une conscience pr</w:t>
      </w:r>
      <w:r>
        <w:t>u</w:t>
      </w:r>
      <w:r>
        <w:t>dente des fais de la vie sur ce contin</w:t>
      </w:r>
      <w:r w:rsidRPr="0011588E">
        <w:t>ent</w:t>
      </w:r>
      <w:r>
        <w:t> </w:t>
      </w:r>
      <w:r>
        <w:rPr>
          <w:rStyle w:val="Appelnotedebasdep"/>
        </w:rPr>
        <w:footnoteReference w:id="109"/>
      </w:r>
      <w:r>
        <w:t> </w:t>
      </w:r>
      <w:r w:rsidRPr="0011588E">
        <w:t>».</w:t>
      </w:r>
      <w:r>
        <w:t xml:space="preserve"> [90]</w:t>
      </w:r>
      <w:r w:rsidRPr="0011588E">
        <w:t xml:space="preserve"> Holmes lui-même le mentionnait :</w:t>
      </w:r>
    </w:p>
    <w:p w14:paraId="5677D9D6" w14:textId="77777777" w:rsidR="00DC1D29" w:rsidRDefault="00DC1D29" w:rsidP="00DC1D29">
      <w:pPr>
        <w:pStyle w:val="Citation0"/>
      </w:pPr>
    </w:p>
    <w:p w14:paraId="4EECBBA3" w14:textId="77777777" w:rsidR="00DC1D29" w:rsidRDefault="00DC1D29" w:rsidP="00DC1D29">
      <w:pPr>
        <w:pStyle w:val="Citation0"/>
      </w:pPr>
      <w:r w:rsidRPr="000507FF">
        <w:t>Nous ne devons jamais être — ou même faire semblant d’être — une m</w:t>
      </w:r>
      <w:r w:rsidRPr="000507FF">
        <w:t>e</w:t>
      </w:r>
      <w:r w:rsidRPr="000507FF">
        <w:t>nace pour les intérêts vitaux des États-Unis. Nous pouvons être « indépendants », mais nous ne devons pas donner l’impression d’être « quelqu’un sur qui on ne peut se fier ». Que nous le vo</w:t>
      </w:r>
      <w:r w:rsidRPr="000507FF">
        <w:t>u</w:t>
      </w:r>
      <w:r w:rsidRPr="000507FF">
        <w:t>lions ou non — et nous ne le voulons pas — nous sommes vulnérables à l’insatisfaction am</w:t>
      </w:r>
      <w:r w:rsidRPr="000507FF">
        <w:t>é</w:t>
      </w:r>
      <w:r w:rsidRPr="000507FF">
        <w:t>ricaine. Cette insatisfaction ne devrait pas pre</w:t>
      </w:r>
      <w:r w:rsidRPr="000507FF">
        <w:t>n</w:t>
      </w:r>
      <w:r w:rsidRPr="000507FF">
        <w:t>dre la forme d’une action punitive ou de représailles brutales ; nous la ressentirions plutôt dans le durcissement de la bonne volonté qui r</w:t>
      </w:r>
      <w:r w:rsidRPr="000507FF">
        <w:t>e</w:t>
      </w:r>
      <w:r w:rsidRPr="000507FF">
        <w:t>tient les États-Unis d’utiliser leur pouvoir économique et militaire pour nous faire du tort. Nous avons aussi entre les mains des armes économiques puissantes — une abondante r</w:t>
      </w:r>
      <w:r w:rsidRPr="000507FF">
        <w:t>é</w:t>
      </w:r>
      <w:r w:rsidRPr="000507FF">
        <w:t>serve d’eau douce, par exemple — et nous avons eu et pourrions avoir e</w:t>
      </w:r>
      <w:r w:rsidRPr="000507FF">
        <w:t>n</w:t>
      </w:r>
      <w:r w:rsidRPr="000507FF">
        <w:t>core des avantages stratégiques à exploiter, mais il n ’est pas dans l ’intérêt du partena</w:t>
      </w:r>
      <w:r w:rsidRPr="000507FF">
        <w:t>i</w:t>
      </w:r>
      <w:r w:rsidRPr="000507FF">
        <w:t>re plus faible de provoquer un affrontement de force brutale. Le prix que nous payons pour l'indépendance nationale que nous poss</w:t>
      </w:r>
      <w:r w:rsidRPr="000507FF">
        <w:t>é</w:t>
      </w:r>
      <w:r w:rsidRPr="000507FF">
        <w:t>dons résulte du fait que nous ne la poussons pas trop loin</w:t>
      </w:r>
      <w:r>
        <w:t> </w:t>
      </w:r>
      <w:r>
        <w:rPr>
          <w:rStyle w:val="Appelnotedebasdep"/>
          <w:iCs w:val="0"/>
        </w:rPr>
        <w:footnoteReference w:id="110"/>
      </w:r>
      <w:r w:rsidRPr="000507FF">
        <w:t>.</w:t>
      </w:r>
    </w:p>
    <w:p w14:paraId="6AE72E55" w14:textId="77777777" w:rsidR="00DC1D29" w:rsidRPr="0011588E" w:rsidRDefault="00DC1D29" w:rsidP="00DC1D29">
      <w:pPr>
        <w:pStyle w:val="Citation0"/>
      </w:pPr>
    </w:p>
    <w:p w14:paraId="41E97614" w14:textId="77777777" w:rsidR="00DC1D29" w:rsidRPr="0011588E" w:rsidRDefault="00DC1D29" w:rsidP="00DC1D29">
      <w:pPr>
        <w:spacing w:before="120" w:after="120"/>
        <w:jc w:val="both"/>
      </w:pPr>
      <w:r w:rsidRPr="0011588E">
        <w:t>La dyade canado-américaine est de nature inégale. L’économie c</w:t>
      </w:r>
      <w:r w:rsidRPr="0011588E">
        <w:t>a</w:t>
      </w:r>
      <w:r w:rsidRPr="0011588E">
        <w:t>nadienne, quoique puissante dans son pr</w:t>
      </w:r>
      <w:r w:rsidRPr="0011588E">
        <w:t>o</w:t>
      </w:r>
      <w:r w:rsidRPr="0011588E">
        <w:t>pre droit et dirigée par une élite indigène possédant sa propre base commerciale, a été intégrée à l’économie américaine dans une position subordonnée. Pour ce qui est des ressources et du secteur manufacturier, les déc</w:t>
      </w:r>
      <w:r w:rsidRPr="0011588E">
        <w:t>i</w:t>
      </w:r>
      <w:r w:rsidRPr="0011588E">
        <w:t>sions concernant les priorités de production, le design et l’investissement sont prises par les compagnies-mères aux États-Unis.</w:t>
      </w:r>
      <w:r>
        <w:t xml:space="preserve"> </w:t>
      </w:r>
      <w:r w:rsidRPr="0011588E">
        <w:t>Les politiques monétaires et de taux de change canadiennes sont sujettes à celles du Trésor am</w:t>
      </w:r>
      <w:r w:rsidRPr="0011588E">
        <w:t>é</w:t>
      </w:r>
      <w:r w:rsidRPr="0011588E">
        <w:t>ricain ; son développement industriel est soumis à la surveillance du ministère de la Justice américain ; son commerce d’exportation est vulnérable aux lois extraterritoriales am</w:t>
      </w:r>
      <w:r w:rsidRPr="0011588E">
        <w:t>é</w:t>
      </w:r>
      <w:r w:rsidRPr="0011588E">
        <w:t>ricaines inhérentes à l’asymétrie des relations parent-subsidiaire ; sa balance des paiements est dépendante de la continuité des investiss</w:t>
      </w:r>
      <w:r w:rsidRPr="0011588E">
        <w:t>e</w:t>
      </w:r>
      <w:r w:rsidRPr="0011588E">
        <w:t>ments américains, etc. Les firmes sous contrôle étranger, principalement américain, sont re</w:t>
      </w:r>
      <w:r w:rsidRPr="0011588E">
        <w:t>s</w:t>
      </w:r>
      <w:r w:rsidRPr="0011588E">
        <w:t>ponsables de 40 pour cent des épargnes du Can</w:t>
      </w:r>
      <w:r w:rsidRPr="0011588E">
        <w:t>a</w:t>
      </w:r>
      <w:r w:rsidRPr="0011588E">
        <w:t>da, 45 pour cent de tous les revenus d’impôt fédéral, 40 pour cent des revenus provi</w:t>
      </w:r>
      <w:r w:rsidRPr="0011588E">
        <w:t>n</w:t>
      </w:r>
      <w:r w:rsidRPr="0011588E">
        <w:t>ciaux</w:t>
      </w:r>
      <w:r>
        <w:t> </w:t>
      </w:r>
      <w:r>
        <w:rPr>
          <w:rStyle w:val="Appelnotedebasdep"/>
        </w:rPr>
        <w:footnoteReference w:id="111"/>
      </w:r>
      <w:r w:rsidRPr="006E08B0">
        <w:t>.</w:t>
      </w:r>
      <w:r w:rsidRPr="0011588E">
        <w:t xml:space="preserve"> « La menace à la stabilité financière au Canada », écrit Jack Behrman, « est illustrée par le fait que les inve</w:t>
      </w:r>
      <w:r w:rsidRPr="0011588E">
        <w:t>s</w:t>
      </w:r>
      <w:r w:rsidRPr="0011588E">
        <w:t>tissements américains et les prêts à long terme au Canada (sans com</w:t>
      </w:r>
      <w:r w:rsidRPr="0011588E">
        <w:t>p</w:t>
      </w:r>
      <w:r w:rsidRPr="0011588E">
        <w:t>ter les prêts à court terme qui représentent plusieurs milliards de do</w:t>
      </w:r>
      <w:r w:rsidRPr="0011588E">
        <w:t>l</w:t>
      </w:r>
      <w:r w:rsidRPr="0011588E">
        <w:t>lars) sont évalués à plus de la moitié de son P.N.B. Une compagnie d’assurance américa</w:t>
      </w:r>
      <w:r w:rsidRPr="0011588E">
        <w:t>i</w:t>
      </w:r>
      <w:r w:rsidRPr="0011588E">
        <w:t>ne possède...au Canada, un portefeuille plus important que les rése</w:t>
      </w:r>
      <w:r w:rsidRPr="0011588E">
        <w:t>r</w:t>
      </w:r>
      <w:r w:rsidRPr="0011588E">
        <w:t>ves monétaires officielles du gouvernement canadien</w:t>
      </w:r>
      <w:r>
        <w:t> </w:t>
      </w:r>
      <w:r>
        <w:rPr>
          <w:rStyle w:val="Appelnotedebasdep"/>
        </w:rPr>
        <w:footnoteReference w:id="112"/>
      </w:r>
      <w:r w:rsidRPr="006E08B0">
        <w:t>. </w:t>
      </w:r>
      <w:r w:rsidRPr="0011588E">
        <w:t>» Le co</w:t>
      </w:r>
      <w:r w:rsidRPr="0011588E">
        <w:t>m</w:t>
      </w:r>
      <w:r w:rsidRPr="0011588E">
        <w:t>merce d’exportation et d’importation du Canada est enfermé à l’intérieur d’un axe continental où des transferts intra-compagnies en représentent la majeure proportion. Les exportations de ressources naturelles vers les États-Unis demeurent un facteur critique pour pe</w:t>
      </w:r>
      <w:r w:rsidRPr="0011588E">
        <w:t>r</w:t>
      </w:r>
      <w:r w:rsidRPr="0011588E">
        <w:t>mettre d’obtenir les dollars nécessaires à payer les i</w:t>
      </w:r>
      <w:r w:rsidRPr="0011588E">
        <w:t>m</w:t>
      </w:r>
      <w:r w:rsidRPr="0011588E">
        <w:t>portations de biens m</w:t>
      </w:r>
      <w:r w:rsidRPr="0011588E">
        <w:t>a</w:t>
      </w:r>
      <w:r w:rsidRPr="0011588E">
        <w:t>nufacturés. De plus, ses exportations de pétrole et de gaz vers les États de l’ouest, avant 1973, étaient dépendantes de la faveur des Américains, de même que les export</w:t>
      </w:r>
      <w:r w:rsidRPr="0011588E">
        <w:t>a</w:t>
      </w:r>
      <w:r w:rsidRPr="0011588E">
        <w:t>tions de</w:t>
      </w:r>
      <w:r>
        <w:t xml:space="preserve"> [91] </w:t>
      </w:r>
      <w:r w:rsidRPr="0011588E">
        <w:t>métaux non-ferreux sont soumises à la menace constante de tarifs et de quotas plus élevés résultant de l’intense lobbying d’intérêts amér</w:t>
      </w:r>
      <w:r w:rsidRPr="0011588E">
        <w:t>i</w:t>
      </w:r>
      <w:r w:rsidRPr="0011588E">
        <w:t>cains à Washington. Les principales exportations de biens manufact</w:t>
      </w:r>
      <w:r w:rsidRPr="0011588E">
        <w:t>u</w:t>
      </w:r>
      <w:r w:rsidRPr="0011588E">
        <w:t>rés du Canada — l’automobile et les produits de défense, critiques pour le centre indu</w:t>
      </w:r>
      <w:r w:rsidRPr="0011588E">
        <w:t>s</w:t>
      </w:r>
      <w:r w:rsidRPr="0011588E">
        <w:t>triel du sud de l’Ontario et le sud-ouest québécois — sont principal</w:t>
      </w:r>
      <w:r w:rsidRPr="0011588E">
        <w:t>e</w:t>
      </w:r>
      <w:r w:rsidRPr="0011588E">
        <w:t>ment gérées par les compagnies-mères américaines. « Mais aussi cela eut pour effet », écrit Tom Naylor, « de créer deux sources majeures d’embauche au Canada directement dépendantes des caprices du D</w:t>
      </w:r>
      <w:r w:rsidRPr="0011588E">
        <w:t>é</w:t>
      </w:r>
      <w:r w:rsidRPr="0011588E">
        <w:t>partement d’</w:t>
      </w:r>
      <w:r>
        <w:t>État</w:t>
      </w:r>
      <w:r w:rsidRPr="0011588E">
        <w:t xml:space="preserve"> américain et de ce fait, a impliqué (comme la polit</w:t>
      </w:r>
      <w:r w:rsidRPr="0011588E">
        <w:t>i</w:t>
      </w:r>
      <w:r w:rsidRPr="0011588E">
        <w:t>que d’exportation des ressources), une garantie impl</w:t>
      </w:r>
      <w:r w:rsidRPr="0011588E">
        <w:t>i</w:t>
      </w:r>
      <w:r w:rsidRPr="0011588E">
        <w:t>cite de bonne conduite politique de la part du gouvernement can</w:t>
      </w:r>
      <w:r w:rsidRPr="0011588E">
        <w:t>a</w:t>
      </w:r>
      <w:r w:rsidRPr="0011588E">
        <w:t>dien</w:t>
      </w:r>
      <w:r>
        <w:t> </w:t>
      </w:r>
      <w:r>
        <w:rPr>
          <w:rStyle w:val="Appelnotedebasdep"/>
        </w:rPr>
        <w:footnoteReference w:id="113"/>
      </w:r>
      <w:r w:rsidRPr="0011588E">
        <w:t>. »</w:t>
      </w:r>
    </w:p>
    <w:p w14:paraId="3463B934" w14:textId="77777777" w:rsidR="00DC1D29" w:rsidRPr="0011588E" w:rsidRDefault="00DC1D29" w:rsidP="00DC1D29">
      <w:pPr>
        <w:spacing w:before="120" w:after="120"/>
        <w:jc w:val="both"/>
      </w:pPr>
      <w:r w:rsidRPr="0011588E">
        <w:t>Est-ce que l’indépendance politique est compatible avec la dépe</w:t>
      </w:r>
      <w:r w:rsidRPr="0011588E">
        <w:t>n</w:t>
      </w:r>
      <w:r w:rsidRPr="0011588E">
        <w:t>dance économique ? « Le Canada doit agir vigoureusement à l’intérieur du 30 pour cent d’indépendance qui reste au Canada dans son siècle am</w:t>
      </w:r>
      <w:r w:rsidRPr="0011588E">
        <w:t>é</w:t>
      </w:r>
      <w:r w:rsidRPr="0011588E">
        <w:t>ricain » a un jour commenté le premier ministre Pierre Elliot Trudeau</w:t>
      </w:r>
      <w:r>
        <w:t> </w:t>
      </w:r>
      <w:r>
        <w:rPr>
          <w:rStyle w:val="Appelnotedebasdep"/>
        </w:rPr>
        <w:footnoteReference w:id="114"/>
      </w:r>
      <w:r w:rsidRPr="0011588E">
        <w:t xml:space="preserve"> « Je crois », a déclaré l’ancien sous-secrétaire d’État américain George Bail, « qu’entre le C</w:t>
      </w:r>
      <w:r w:rsidRPr="0011588E">
        <w:t>a</w:t>
      </w:r>
      <w:r w:rsidRPr="0011588E">
        <w:t>nada et les États-Unis, il n’y a aucune base permettant de l’interdépendance économique et une perte d’indépendance dans la vie politique</w:t>
      </w:r>
      <w:r>
        <w:t> </w:t>
      </w:r>
      <w:r>
        <w:rPr>
          <w:rStyle w:val="Appelnotedebasdep"/>
        </w:rPr>
        <w:footnoteReference w:id="115"/>
      </w:r>
      <w:r w:rsidRPr="00451798">
        <w:t> </w:t>
      </w:r>
      <w:r w:rsidRPr="0011588E">
        <w:t>».</w:t>
      </w:r>
    </w:p>
    <w:p w14:paraId="70C4D4DB" w14:textId="77777777" w:rsidR="00DC1D29" w:rsidRPr="0011588E" w:rsidRDefault="00DC1D29" w:rsidP="00DC1D29">
      <w:pPr>
        <w:spacing w:before="120" w:after="120"/>
        <w:jc w:val="both"/>
      </w:pPr>
      <w:r w:rsidRPr="0011588E">
        <w:t>En fait, « la véritable question est de savoir si la dépendance éc</w:t>
      </w:r>
      <w:r w:rsidRPr="0011588E">
        <w:t>o</w:t>
      </w:r>
      <w:r w:rsidRPr="0011588E">
        <w:t>nomique et la dépendance politique ont tendance à varier dans la m</w:t>
      </w:r>
      <w:r w:rsidRPr="0011588E">
        <w:t>ê</w:t>
      </w:r>
      <w:r w:rsidRPr="0011588E">
        <w:t>me direction et non pas de s</w:t>
      </w:r>
      <w:r w:rsidRPr="0011588E">
        <w:t>a</w:t>
      </w:r>
      <w:r w:rsidRPr="0011588E">
        <w:t>voir si le rapport est de un à un</w:t>
      </w:r>
      <w:r>
        <w:t> </w:t>
      </w:r>
      <w:r>
        <w:rPr>
          <w:rStyle w:val="Appelnotedebasdep"/>
        </w:rPr>
        <w:footnoteReference w:id="116"/>
      </w:r>
      <w:r w:rsidRPr="00451798">
        <w:t> </w:t>
      </w:r>
      <w:r w:rsidRPr="0011588E">
        <w:t>». C’est maintenant vers l’impact des investi</w:t>
      </w:r>
      <w:r>
        <w:t>ssements et du commerce canado-</w:t>
      </w:r>
      <w:r w:rsidRPr="0011588E">
        <w:t>américain sur les preneurs de décisions à Ottawa que nous d</w:t>
      </w:r>
      <w:r w:rsidRPr="0011588E">
        <w:t>e</w:t>
      </w:r>
      <w:r w:rsidRPr="0011588E">
        <w:t>vons tourner notre atte</w:t>
      </w:r>
      <w:r w:rsidRPr="0011588E">
        <w:t>n</w:t>
      </w:r>
      <w:r w:rsidRPr="0011588E">
        <w:t>tion.</w:t>
      </w:r>
    </w:p>
    <w:p w14:paraId="4A26D503" w14:textId="77777777" w:rsidR="00DC1D29" w:rsidRDefault="00DC1D29" w:rsidP="00DC1D29">
      <w:pPr>
        <w:spacing w:before="120" w:after="120"/>
        <w:jc w:val="both"/>
      </w:pPr>
    </w:p>
    <w:p w14:paraId="4EC6ACE1" w14:textId="77777777" w:rsidR="00DC1D29" w:rsidRPr="0019394B" w:rsidRDefault="00DC1D29" w:rsidP="00DC1D29">
      <w:pPr>
        <w:pStyle w:val="a"/>
      </w:pPr>
      <w:r w:rsidRPr="0019394B">
        <w:t>L’impact de l’investissement étranger</w:t>
      </w:r>
    </w:p>
    <w:p w14:paraId="36E316F2" w14:textId="77777777" w:rsidR="00DC1D29" w:rsidRDefault="00DC1D29" w:rsidP="00DC1D29">
      <w:pPr>
        <w:spacing w:before="120" w:after="120"/>
        <w:jc w:val="both"/>
      </w:pPr>
    </w:p>
    <w:p w14:paraId="40F40846" w14:textId="77777777" w:rsidR="00DC1D29" w:rsidRPr="0011588E" w:rsidRDefault="00DC1D29" w:rsidP="00DC1D29">
      <w:pPr>
        <w:spacing w:before="120" w:after="120"/>
        <w:jc w:val="both"/>
      </w:pPr>
      <w:r w:rsidRPr="0011588E">
        <w:t>« L’investissement étranger n’est pas seulement un phénomène économique », soulignait le rapport Watkins. « C’est aussi un phén</w:t>
      </w:r>
      <w:r w:rsidRPr="0011588E">
        <w:t>o</w:t>
      </w:r>
      <w:r w:rsidRPr="0011588E">
        <w:t>mène politique » :</w:t>
      </w:r>
    </w:p>
    <w:p w14:paraId="6CEE2E68" w14:textId="77777777" w:rsidR="00DC1D29" w:rsidRDefault="00DC1D29" w:rsidP="00DC1D29">
      <w:pPr>
        <w:pStyle w:val="Grillecouleur-Accent1"/>
      </w:pPr>
    </w:p>
    <w:p w14:paraId="087748D7" w14:textId="77777777" w:rsidR="00DC1D29" w:rsidRDefault="00DC1D29" w:rsidP="00DC1D29">
      <w:pPr>
        <w:pStyle w:val="Grillecouleur-Accent1"/>
      </w:pPr>
      <w:r w:rsidRPr="0019394B">
        <w:t>Le contrôle étranger veut dire le transfert potentiel, hors du pays, du centre de certains types de prise de déc</w:t>
      </w:r>
      <w:r w:rsidRPr="0019394B">
        <w:t>i</w:t>
      </w:r>
      <w:r w:rsidRPr="0019394B">
        <w:t>sion. Le degré auquel la prise de décision à l’intérieur du pays hôte est ébréchée varie selon les circonsta</w:t>
      </w:r>
      <w:r w:rsidRPr="0019394B">
        <w:t>n</w:t>
      </w:r>
      <w:r w:rsidRPr="0019394B">
        <w:t>ces et dépend essentiellement du pouvoir de la firme étra</w:t>
      </w:r>
      <w:r w:rsidRPr="0019394B">
        <w:t>n</w:t>
      </w:r>
      <w:r w:rsidRPr="0019394B">
        <w:t>gère et de son gouvernement face au gouvernement du pays hôte. Dans la mesure où la prise de décision est ébréchée, l’indépendance nationale — étant, au sens large, la cap</w:t>
      </w:r>
      <w:r w:rsidRPr="0019394B">
        <w:t>a</w:t>
      </w:r>
      <w:r w:rsidRPr="0019394B">
        <w:t>cité de prendre des décisions dans l’intérêt national — est diminuée</w:t>
      </w:r>
      <w:r>
        <w:t> </w:t>
      </w:r>
      <w:r>
        <w:rPr>
          <w:rStyle w:val="Appelnotedebasdep"/>
          <w:iCs w:val="0"/>
        </w:rPr>
        <w:footnoteReference w:id="117"/>
      </w:r>
      <w:r w:rsidRPr="0019394B">
        <w:t>.</w:t>
      </w:r>
    </w:p>
    <w:p w14:paraId="633219B9" w14:textId="77777777" w:rsidR="00DC1D29" w:rsidRPr="0019394B" w:rsidRDefault="00DC1D29" w:rsidP="00DC1D29">
      <w:pPr>
        <w:pStyle w:val="Grillecouleur-Accent1"/>
      </w:pPr>
    </w:p>
    <w:p w14:paraId="1411C233" w14:textId="77777777" w:rsidR="00DC1D29" w:rsidRPr="0011588E" w:rsidRDefault="00DC1D29" w:rsidP="00DC1D29">
      <w:pPr>
        <w:spacing w:before="120" w:after="120"/>
        <w:jc w:val="both"/>
      </w:pPr>
      <w:r w:rsidRPr="0011588E">
        <w:t>« L’intrusion réussie de la loi étrangère », notait Watkins, « représente une érosion directe de la souveraineté du pays hôte ju</w:t>
      </w:r>
      <w:r w:rsidRPr="0011588E">
        <w:t>s</w:t>
      </w:r>
      <w:r w:rsidRPr="0011588E">
        <w:t>qu’à un certain point, puisque la capacité légale de ce dernier de pre</w:t>
      </w:r>
      <w:r w:rsidRPr="0011588E">
        <w:t>n</w:t>
      </w:r>
      <w:r w:rsidRPr="0011588E">
        <w:t>dre des décisions est interrompue ou contestée. Dans une certaine m</w:t>
      </w:r>
      <w:r w:rsidRPr="0011588E">
        <w:t>e</w:t>
      </w:r>
      <w:r w:rsidRPr="0011588E">
        <w:t>sure, comme les filiales deviennent des instruments de la politique du pays d’origine plutôt que du pays hôte, la capacité de ce dernier de réaliser les décisions, i.e. son indépendance politique, est directement réduite</w:t>
      </w:r>
      <w:r>
        <w:t> </w:t>
      </w:r>
      <w:r>
        <w:rPr>
          <w:rStyle w:val="Appelnotedebasdep"/>
        </w:rPr>
        <w:footnoteReference w:id="118"/>
      </w:r>
      <w:r w:rsidRPr="0019394B">
        <w:t>. </w:t>
      </w:r>
      <w:r w:rsidRPr="0011588E">
        <w:t>» « La souveraineté », écrit Kari Levitt, « n’est pas comp</w:t>
      </w:r>
      <w:r w:rsidRPr="0011588E">
        <w:t>a</w:t>
      </w:r>
      <w:r w:rsidRPr="0011588E">
        <w:t>tible avec le statut de filiale ; plus le degré de</w:t>
      </w:r>
      <w:r>
        <w:t xml:space="preserve"> [92] </w:t>
      </w:r>
      <w:r w:rsidRPr="0011588E">
        <w:t>propriété étrangère et de contrôle de l’industrie canadienne est grand, plus la liberté de choix dans le domaine économique aussi bien que politique est rédu</w:t>
      </w:r>
      <w:r w:rsidRPr="0011588E">
        <w:t>i</w:t>
      </w:r>
      <w:r w:rsidRPr="0011588E">
        <w:t>te</w:t>
      </w:r>
      <w:r>
        <w:t> </w:t>
      </w:r>
      <w:r>
        <w:rPr>
          <w:rStyle w:val="Appelnotedebasdep"/>
        </w:rPr>
        <w:footnoteReference w:id="119"/>
      </w:r>
      <w:r w:rsidRPr="00DB213B">
        <w:t>.</w:t>
      </w:r>
      <w:r w:rsidRPr="0011588E">
        <w:t> »</w:t>
      </w:r>
    </w:p>
    <w:p w14:paraId="0853D8E6" w14:textId="77777777" w:rsidR="00DC1D29" w:rsidRPr="0011588E" w:rsidRDefault="00DC1D29" w:rsidP="00DC1D29">
      <w:pPr>
        <w:spacing w:before="120" w:after="120"/>
        <w:jc w:val="both"/>
      </w:pPr>
      <w:r w:rsidRPr="0011588E">
        <w:t>Les conséquences des fuites de capital sont aussi psychologiques, tel que l’indique le rapport Watkins :</w:t>
      </w:r>
    </w:p>
    <w:p w14:paraId="13B4B624" w14:textId="77777777" w:rsidR="00DC1D29" w:rsidRDefault="00DC1D29" w:rsidP="00DC1D29">
      <w:pPr>
        <w:pStyle w:val="Grillecouleur-Accent1"/>
      </w:pPr>
    </w:p>
    <w:p w14:paraId="16BC3A9A" w14:textId="77777777" w:rsidR="00DC1D29" w:rsidRDefault="00DC1D29" w:rsidP="00DC1D29">
      <w:pPr>
        <w:pStyle w:val="Grillecouleur-Accent1"/>
      </w:pPr>
      <w:r w:rsidRPr="00DB213B">
        <w:t>L’étroitesse des liens économiques, encouragée par les investiss</w:t>
      </w:r>
      <w:r w:rsidRPr="00DB213B">
        <w:t>e</w:t>
      </w:r>
      <w:r w:rsidRPr="00DB213B">
        <w:t>ments étrangers...crée des opportunités pour le Canada, mais peut aussi enge</w:t>
      </w:r>
      <w:r w:rsidRPr="00DB213B">
        <w:t>n</w:t>
      </w:r>
      <w:r w:rsidRPr="00DB213B">
        <w:t>drer des sentiments de dépendance du premier par ra</w:t>
      </w:r>
      <w:r w:rsidRPr="00DB213B">
        <w:t>p</w:t>
      </w:r>
      <w:r w:rsidRPr="00DB213B">
        <w:t>port au dernier et risque de créer une attitude de concession par les preneurs de décision du pays hôte, qui pourraient aller au-delà du domaine économique seul</w:t>
      </w:r>
      <w:r w:rsidRPr="00DB213B">
        <w:t>e</w:t>
      </w:r>
      <w:r w:rsidRPr="00DB213B">
        <w:t>ment</w:t>
      </w:r>
      <w:r>
        <w:t> </w:t>
      </w:r>
      <w:r>
        <w:rPr>
          <w:rStyle w:val="Appelnotedebasdep"/>
          <w:iCs w:val="0"/>
        </w:rPr>
        <w:footnoteReference w:id="120"/>
      </w:r>
      <w:r w:rsidRPr="00DB213B">
        <w:t>.</w:t>
      </w:r>
    </w:p>
    <w:p w14:paraId="4E20F046" w14:textId="77777777" w:rsidR="00DC1D29" w:rsidRPr="00DB213B" w:rsidRDefault="00DC1D29" w:rsidP="00DC1D29">
      <w:pPr>
        <w:pStyle w:val="Grillecouleur-Accent1"/>
      </w:pPr>
    </w:p>
    <w:p w14:paraId="60AE8E76" w14:textId="77777777" w:rsidR="00DC1D29" w:rsidRPr="00DB213B" w:rsidRDefault="00DC1D29" w:rsidP="00DC1D29">
      <w:pPr>
        <w:spacing w:before="120" w:after="120"/>
        <w:jc w:val="both"/>
      </w:pPr>
      <w:r w:rsidRPr="0011588E">
        <w:t>Il ne subsiste aucun doute que le caractère pénétrant de la propriété américaine a augmenté les liens continentaux, accentuant ainsi la vu</w:t>
      </w:r>
      <w:r w:rsidRPr="0011588E">
        <w:t>l</w:t>
      </w:r>
      <w:r w:rsidRPr="0011588E">
        <w:t>nérabilité de la structure commerciale et industrielle du Canada face à celle des États-Unis, tout en constituant une contrainte potentielle sur la prise de décision à Ottawa. Tout mouvement de capital fâcheux pourrait affaiblir sérieusement l’économie canadienne en créant une crise de la balance de paiements et en provoquant un chômage massif et engendrant une perte de légitimité pour le gouvernement du Can</w:t>
      </w:r>
      <w:r w:rsidRPr="0011588E">
        <w:t>a</w:t>
      </w:r>
      <w:r w:rsidRPr="0011588E">
        <w:t>da. « L’investissement direct fournit des manettes additio</w:t>
      </w:r>
      <w:r w:rsidRPr="0011588E">
        <w:t>n</w:t>
      </w:r>
      <w:r w:rsidRPr="0011588E">
        <w:t>nelles que les États-Unis pourraient utiliser pour mettre de la pression sur d’autres sujets en dehors des investi</w:t>
      </w:r>
      <w:r w:rsidRPr="0011588E">
        <w:t>s</w:t>
      </w:r>
      <w:r w:rsidRPr="0011588E">
        <w:t>sements », admettait le rapport Gray en 1972</w:t>
      </w:r>
      <w:r>
        <w:t> </w:t>
      </w:r>
      <w:r>
        <w:rPr>
          <w:rStyle w:val="Appelnotedebasdep"/>
        </w:rPr>
        <w:footnoteReference w:id="121"/>
      </w:r>
      <w:r w:rsidRPr="00DB213B">
        <w:t>.</w:t>
      </w:r>
    </w:p>
    <w:p w14:paraId="239C2753" w14:textId="77777777" w:rsidR="00DC1D29" w:rsidRPr="0011588E" w:rsidRDefault="00DC1D29" w:rsidP="00DC1D29">
      <w:pPr>
        <w:spacing w:before="120" w:after="120"/>
        <w:jc w:val="both"/>
      </w:pPr>
      <w:r w:rsidRPr="0011588E">
        <w:t xml:space="preserve">Le même rapport, </w:t>
      </w:r>
      <w:r w:rsidRPr="00DB213B">
        <w:rPr>
          <w:i/>
          <w:iCs/>
          <w:szCs w:val="28"/>
        </w:rPr>
        <w:t>L'Investissement direct étranger au Canada,</w:t>
      </w:r>
      <w:r>
        <w:rPr>
          <w:i/>
          <w:iCs/>
          <w:szCs w:val="28"/>
        </w:rPr>
        <w:t xml:space="preserve"> </w:t>
      </w:r>
      <w:r w:rsidRPr="0011588E">
        <w:t>a</w:t>
      </w:r>
      <w:r w:rsidRPr="0011588E">
        <w:t>f</w:t>
      </w:r>
      <w:r w:rsidRPr="0011588E">
        <w:t>firmait que « Peu de choses indiquent que les orientations de polit</w:t>
      </w:r>
      <w:r w:rsidRPr="0011588E">
        <w:t>i</w:t>
      </w:r>
      <w:r w:rsidRPr="0011588E">
        <w:t>que étrangère actuellement considérées par le gouvernement aient été lim</w:t>
      </w:r>
      <w:r w:rsidRPr="0011588E">
        <w:t>i</w:t>
      </w:r>
      <w:r w:rsidRPr="0011588E">
        <w:t xml:space="preserve">tées </w:t>
      </w:r>
      <w:r w:rsidRPr="002275C7">
        <w:rPr>
          <w:i/>
          <w:iCs/>
          <w:szCs w:val="28"/>
        </w:rPr>
        <w:t>directement</w:t>
      </w:r>
      <w:r w:rsidRPr="0011588E">
        <w:t xml:space="preserve"> (nous soulignons) par le niveau de contrôle du milieu des affa</w:t>
      </w:r>
      <w:r w:rsidRPr="0011588E">
        <w:t>i</w:t>
      </w:r>
      <w:r w:rsidRPr="0011588E">
        <w:t>res par les États-Unis dans ce pays</w:t>
      </w:r>
      <w:r>
        <w:t> </w:t>
      </w:r>
      <w:r>
        <w:rPr>
          <w:rStyle w:val="Appelnotedebasdep"/>
        </w:rPr>
        <w:footnoteReference w:id="122"/>
      </w:r>
      <w:r w:rsidRPr="002275C7">
        <w:t> </w:t>
      </w:r>
      <w:r w:rsidRPr="0011588E">
        <w:t>». En dépit de tout cela, les firmes étrangères influencent l’orientation de la pol</w:t>
      </w:r>
      <w:r w:rsidRPr="0011588E">
        <w:t>i</w:t>
      </w:r>
      <w:r w:rsidRPr="0011588E">
        <w:t>tique étrangère canadienne et façonnent l’environnement dans lequel les choix de p</w:t>
      </w:r>
      <w:r w:rsidRPr="0011588E">
        <w:t>o</w:t>
      </w:r>
      <w:r w:rsidRPr="0011588E">
        <w:t>litiques sont formulés. Elles peuvent agir en tant que leur propre agent politique ou celui de Washington en lui faisant échec ou en faisant élire un gouvernement à Ottawa comme cela s’est produit lors de la défaite de l’administration Diefe</w:t>
      </w:r>
      <w:r w:rsidRPr="0011588E">
        <w:t>n</w:t>
      </w:r>
      <w:r w:rsidRPr="0011588E">
        <w:t>baker en 1962-63. Elles peuvent étendre le support financier aux partis politiques, pousser le gouve</w:t>
      </w:r>
      <w:r w:rsidRPr="0011588E">
        <w:t>r</w:t>
      </w:r>
      <w:r w:rsidRPr="0011588E">
        <w:t>nement à devenir membre d’organisations d’affaires comme la Cha</w:t>
      </w:r>
      <w:r w:rsidRPr="0011588E">
        <w:t>m</w:t>
      </w:r>
      <w:r w:rsidRPr="0011588E">
        <w:t>bre de Commerce et l’Association des Manufact</w:t>
      </w:r>
      <w:r w:rsidRPr="0011588E">
        <w:t>u</w:t>
      </w:r>
      <w:r w:rsidRPr="0011588E">
        <w:t>riers canadiens ou de groupes consultatifs comme le Comité consultatif d’affaires du mini</w:t>
      </w:r>
      <w:r w:rsidRPr="0011588E">
        <w:t>s</w:t>
      </w:r>
      <w:r w:rsidRPr="0011588E">
        <w:t>tère de l’Industrie et du Commerce, soumettre des mémoires à dive</w:t>
      </w:r>
      <w:r w:rsidRPr="0011588E">
        <w:t>r</w:t>
      </w:r>
      <w:r w:rsidRPr="0011588E">
        <w:t>ses commissions parlementaires ou amener le gouvernement l</w:t>
      </w:r>
      <w:r w:rsidRPr="0011588E">
        <w:t>o</w:t>
      </w:r>
      <w:r w:rsidRPr="0011588E">
        <w:t xml:space="preserve">cal à intervenir à leur avantage comme dans l’affaire </w:t>
      </w:r>
      <w:r w:rsidRPr="00270AA0">
        <w:rPr>
          <w:i/>
        </w:rPr>
        <w:t>Reader’s Digest-Time</w:t>
      </w:r>
      <w:r w:rsidRPr="0011588E">
        <w:t xml:space="preserve"> dans les années soixante. Le pouvoir politique est implicite dans les relations commerciales internationales. « Mieux vaut admettre cela et approfondir l’argument », commentait David Baldwin, « que de so</w:t>
      </w:r>
      <w:r w:rsidRPr="0011588E">
        <w:t>u</w:t>
      </w:r>
      <w:r w:rsidRPr="0011588E">
        <w:t>tenir que le capital américain n’acquiert pas de droit de vote et de ce fait, ne peut réellement influencer le Pa</w:t>
      </w:r>
      <w:r w:rsidRPr="0011588E">
        <w:t>r</w:t>
      </w:r>
      <w:r w:rsidRPr="0011588E">
        <w:t>lement canadien</w:t>
      </w:r>
      <w:r>
        <w:t> </w:t>
      </w:r>
      <w:r>
        <w:rPr>
          <w:rStyle w:val="Appelnotedebasdep"/>
        </w:rPr>
        <w:footnoteReference w:id="123"/>
      </w:r>
      <w:r w:rsidRPr="002275C7">
        <w:t> »</w:t>
      </w:r>
      <w:r w:rsidRPr="0011588E">
        <w:t>.</w:t>
      </w:r>
    </w:p>
    <w:p w14:paraId="389D688E" w14:textId="77777777" w:rsidR="00DC1D29" w:rsidRPr="0011588E" w:rsidRDefault="00DC1D29" w:rsidP="00DC1D29">
      <w:pPr>
        <w:spacing w:before="120" w:after="120"/>
        <w:jc w:val="both"/>
      </w:pPr>
      <w:r w:rsidRPr="0011588E">
        <w:t>La plus grande influence de l’investissement amér</w:t>
      </w:r>
      <w:r w:rsidRPr="0011588E">
        <w:t>i</w:t>
      </w:r>
      <w:r w:rsidRPr="0011588E">
        <w:t>cain au Canada pourrait bien être son impact sur la</w:t>
      </w:r>
      <w:r>
        <w:t xml:space="preserve"> [93] </w:t>
      </w:r>
      <w:r w:rsidRPr="0011588E">
        <w:t>culture canadienne. « L’élaboration et la conduite de la politique étrangère canadienne », mentionnait le rapport Gray, « sont dépenda</w:t>
      </w:r>
      <w:r w:rsidRPr="0011588E">
        <w:t>n</w:t>
      </w:r>
      <w:r w:rsidRPr="0011588E">
        <w:t>tes en premier lieu de la façon dont l’identité nationale et les int</w:t>
      </w:r>
      <w:r w:rsidRPr="0011588E">
        <w:t>é</w:t>
      </w:r>
      <w:r w:rsidRPr="0011588E">
        <w:t>rêts sont perçus » :</w:t>
      </w:r>
    </w:p>
    <w:p w14:paraId="09C0DB6B" w14:textId="77777777" w:rsidR="00DC1D29" w:rsidRDefault="00DC1D29" w:rsidP="00DC1D29">
      <w:pPr>
        <w:pStyle w:val="Grillecouleur-Accent1"/>
      </w:pPr>
    </w:p>
    <w:p w14:paraId="46AE4474" w14:textId="77777777" w:rsidR="00DC1D29" w:rsidRDefault="00DC1D29" w:rsidP="00DC1D29">
      <w:pPr>
        <w:pStyle w:val="Grillecouleur-Accent1"/>
      </w:pPr>
      <w:r w:rsidRPr="006C55C3">
        <w:t>Cette perception est issue de l’environnement culturel...qui est cond</w:t>
      </w:r>
      <w:r w:rsidRPr="006C55C3">
        <w:t>i</w:t>
      </w:r>
      <w:r w:rsidRPr="006C55C3">
        <w:t>tionné par divers facteurs — incluant les influences étrangères. Parmi ces influences, celle des États-Unis domine. L’influence américaine au Can</w:t>
      </w:r>
      <w:r w:rsidRPr="006C55C3">
        <w:t>a</w:t>
      </w:r>
      <w:r w:rsidRPr="006C55C3">
        <w:t>da va clairement au-delà de l’investissement américain direct au Canada. Néanmoins, l’investissement américain a été un fa</w:t>
      </w:r>
      <w:r w:rsidRPr="006C55C3">
        <w:t>c</w:t>
      </w:r>
      <w:r w:rsidRPr="006C55C3">
        <w:t>teur d’influence dans le façonnement de l’environnement général à l’intérieur duquel l’identité n</w:t>
      </w:r>
      <w:r w:rsidRPr="006C55C3">
        <w:t>a</w:t>
      </w:r>
      <w:r w:rsidRPr="006C55C3">
        <w:t>tionale et les intérêts ont été perçus, a</w:t>
      </w:r>
      <w:r w:rsidRPr="006C55C3">
        <w:t>r</w:t>
      </w:r>
      <w:r w:rsidRPr="006C55C3">
        <w:t>ticulés, et</w:t>
      </w:r>
      <w:r w:rsidRPr="0011588E">
        <w:t xml:space="preserve"> </w:t>
      </w:r>
      <w:r w:rsidRPr="006C55C3">
        <w:t>plus particulièrement, dans lequel la politique étrangère a été formée</w:t>
      </w:r>
      <w:r>
        <w:t> </w:t>
      </w:r>
      <w:r>
        <w:rPr>
          <w:rStyle w:val="Appelnotedebasdep"/>
          <w:iCs w:val="0"/>
        </w:rPr>
        <w:footnoteReference w:id="124"/>
      </w:r>
      <w:r w:rsidRPr="006C55C3">
        <w:t>.</w:t>
      </w:r>
    </w:p>
    <w:p w14:paraId="2684F2E7" w14:textId="77777777" w:rsidR="00DC1D29" w:rsidRPr="006C55C3" w:rsidRDefault="00DC1D29" w:rsidP="00DC1D29">
      <w:pPr>
        <w:pStyle w:val="Grillecouleur-Accent1"/>
      </w:pPr>
    </w:p>
    <w:p w14:paraId="55675CD0" w14:textId="77777777" w:rsidR="00DC1D29" w:rsidRPr="0011588E" w:rsidRDefault="00DC1D29" w:rsidP="00DC1D29">
      <w:pPr>
        <w:spacing w:before="120" w:after="120"/>
        <w:jc w:val="both"/>
      </w:pPr>
      <w:r w:rsidRPr="0011588E">
        <w:t>Avec la technologie américaine se créent des goûts américains, des habitudes, styles de vie, valeurs, concepts d’organisation politique et sociale américains et des im</w:t>
      </w:r>
      <w:r w:rsidRPr="0011588E">
        <w:t>a</w:t>
      </w:r>
      <w:r w:rsidRPr="0011588E">
        <w:t>ges patriotiques. « La présence de larges volumes d’investissements étrangers, concentrée entre les mains des États-Unis, accroît la difficulté du développement d’une culture can</w:t>
      </w:r>
      <w:r w:rsidRPr="0011588E">
        <w:t>a</w:t>
      </w:r>
      <w:r w:rsidRPr="0011588E">
        <w:t>dienne distincte », déclarait le rapport Gray. Et la structure industrielle tronquée engendre une mentalité de succursale :</w:t>
      </w:r>
    </w:p>
    <w:p w14:paraId="796069AE" w14:textId="77777777" w:rsidR="00DC1D29" w:rsidRDefault="00DC1D29" w:rsidP="00DC1D29">
      <w:pPr>
        <w:pStyle w:val="Grillecouleur-Accent1"/>
      </w:pPr>
    </w:p>
    <w:p w14:paraId="02C33B6A" w14:textId="77777777" w:rsidR="00DC1D29" w:rsidRDefault="00DC1D29" w:rsidP="00DC1D29">
      <w:pPr>
        <w:pStyle w:val="Grillecouleur-Accent1"/>
      </w:pPr>
      <w:r w:rsidRPr="006C55C3">
        <w:t>La structure industrielle tronquée a tendance à engendrer une mentalité de bon second, avec des horizons et vues centrés sur les quartiers généraux à l’étranger (U.S.). Elle représente une continuité de la mentalité coloni</w:t>
      </w:r>
      <w:r w:rsidRPr="006C55C3">
        <w:t>a</w:t>
      </w:r>
      <w:r w:rsidRPr="006C55C3">
        <w:t>le</w:t>
      </w:r>
      <w:r>
        <w:t> </w:t>
      </w:r>
      <w:r>
        <w:rPr>
          <w:rStyle w:val="Appelnotedebasdep"/>
          <w:iCs w:val="0"/>
        </w:rPr>
        <w:footnoteReference w:id="125"/>
      </w:r>
      <w:r w:rsidRPr="006C55C3">
        <w:t>.</w:t>
      </w:r>
    </w:p>
    <w:p w14:paraId="16CB0716" w14:textId="77777777" w:rsidR="00DC1D29" w:rsidRPr="0011588E" w:rsidRDefault="00DC1D29" w:rsidP="00DC1D29">
      <w:pPr>
        <w:pStyle w:val="Grillecouleur-Accent1"/>
      </w:pPr>
    </w:p>
    <w:p w14:paraId="05DB859B" w14:textId="77777777" w:rsidR="00DC1D29" w:rsidRPr="0011588E" w:rsidRDefault="00DC1D29" w:rsidP="00DC1D29">
      <w:pPr>
        <w:spacing w:before="120" w:after="120"/>
        <w:jc w:val="both"/>
      </w:pPr>
      <w:r w:rsidRPr="0011588E">
        <w:t>Certains auteurs, comme Peyton Lyon, pensent que les craintes de l’influence de l’investissement américain dans la détermination de la politique étrangère canadienne sont grossièrement exagérées. « À tr</w:t>
      </w:r>
      <w:r w:rsidRPr="0011588E">
        <w:t>a</w:t>
      </w:r>
      <w:r w:rsidRPr="0011588E">
        <w:t>vers ses investiss</w:t>
      </w:r>
      <w:r w:rsidRPr="0011588E">
        <w:t>e</w:t>
      </w:r>
      <w:r w:rsidRPr="0011588E">
        <w:t>ments », écrivait Lyon, « le monde des affaires des États-Unis a placé des otages en sol canadien, ce qui pourrait nous permettre d’exercer une pression neutralisante sur Washington ; dans l’analyse finale, en supposant que la domination américaine devie</w:t>
      </w:r>
      <w:r w:rsidRPr="0011588E">
        <w:t>n</w:t>
      </w:r>
      <w:r w:rsidRPr="0011588E">
        <w:t>drait intolérable, nous pourrions toujours exproprier</w:t>
      </w:r>
      <w:r>
        <w:t> </w:t>
      </w:r>
      <w:r>
        <w:rPr>
          <w:rStyle w:val="Appelnotedebasdep"/>
        </w:rPr>
        <w:footnoteReference w:id="126"/>
      </w:r>
      <w:r w:rsidRPr="00AC5D59">
        <w:t> »</w:t>
      </w:r>
      <w:r w:rsidRPr="0011588E">
        <w:t>.</w:t>
      </w:r>
    </w:p>
    <w:p w14:paraId="51A12EAD" w14:textId="77777777" w:rsidR="00DC1D29" w:rsidRPr="0011588E" w:rsidRDefault="00DC1D29" w:rsidP="00DC1D29">
      <w:pPr>
        <w:spacing w:before="120" w:after="120"/>
        <w:jc w:val="both"/>
      </w:pPr>
      <w:r w:rsidRPr="0011588E">
        <w:t>Pour Lyon, « une vulnérabilité plus réelle » provient de la dépe</w:t>
      </w:r>
      <w:r w:rsidRPr="0011588E">
        <w:t>n</w:t>
      </w:r>
      <w:r w:rsidRPr="0011588E">
        <w:t>dance canadienne envers le marché américain. « Les tarifs, quotas et embargos sur nos exportations pourraient causer de graves embarras du fait que le ma</w:t>
      </w:r>
      <w:r w:rsidRPr="0011588E">
        <w:t>r</w:t>
      </w:r>
      <w:r w:rsidRPr="0011588E">
        <w:t>ché américain est tellement plus vital pour nous que ne l’est le nôtre pour les États-Unis.</w:t>
      </w:r>
    </w:p>
    <w:p w14:paraId="2F88727F" w14:textId="77777777" w:rsidR="00DC1D29" w:rsidRPr="0011588E" w:rsidRDefault="00DC1D29" w:rsidP="00DC1D29">
      <w:pPr>
        <w:spacing w:before="120" w:after="120"/>
        <w:jc w:val="both"/>
      </w:pPr>
      <w:r w:rsidRPr="0011588E">
        <w:t>La capacité d’Ottawa d’obtenir de Washington des concessions dans le domaine commercial a seulement accru sa vulnérabilité et était de l’aveu général « coûteux pour son crédit diplomatique ». L’importance de garder notre client le plus important dans la bonne voie de pe</w:t>
      </w:r>
      <w:r w:rsidRPr="0011588E">
        <w:t>n</w:t>
      </w:r>
      <w:r w:rsidRPr="0011588E">
        <w:t>sée aide à expliquer pourquoi des politiciens canadiens responsables ne jouent pas l’anti-américanisme, surtout après qu’ils aient assumé le pouvoir », notait Lyon</w:t>
      </w:r>
      <w:r>
        <w:t> </w:t>
      </w:r>
      <w:r>
        <w:rPr>
          <w:rStyle w:val="Appelnotedebasdep"/>
        </w:rPr>
        <w:footnoteReference w:id="127"/>
      </w:r>
      <w:r w:rsidRPr="00AC5D59">
        <w:t>.</w:t>
      </w:r>
    </w:p>
    <w:p w14:paraId="209D4F33" w14:textId="77777777" w:rsidR="00DC1D29" w:rsidRDefault="00DC1D29" w:rsidP="00DC1D29">
      <w:pPr>
        <w:pStyle w:val="Grillecouleur-Accent1"/>
      </w:pPr>
    </w:p>
    <w:p w14:paraId="4DF421EE" w14:textId="77777777" w:rsidR="00DC1D29" w:rsidRDefault="00DC1D29" w:rsidP="00DC1D29">
      <w:pPr>
        <w:pStyle w:val="Grillecouleur-Accent1"/>
      </w:pPr>
      <w:r w:rsidRPr="00AC5D59">
        <w:t>Il est insensé de nier que notre implication dans l’économie amér</w:t>
      </w:r>
      <w:r w:rsidRPr="00AC5D59">
        <w:t>i</w:t>
      </w:r>
      <w:r w:rsidRPr="00AC5D59">
        <w:t>caine n’ait aucun effet sur notre polit</w:t>
      </w:r>
      <w:r w:rsidRPr="00AC5D59">
        <w:t>i</w:t>
      </w:r>
      <w:r w:rsidRPr="00AC5D59">
        <w:t xml:space="preserve">que étrangère », écrivait John Holmes. « Evidemment elle en a. Il est encore plus insensé, toutefois, de dire que cela seul </w:t>
      </w:r>
      <w:r>
        <w:t>détermine nos relations interna</w:t>
      </w:r>
      <w:r w:rsidRPr="007B5B8E">
        <w:t>tionales.</w:t>
      </w:r>
      <w:r>
        <w:t xml:space="preserve"> [94]</w:t>
      </w:r>
      <w:r w:rsidRPr="007B5B8E">
        <w:t xml:space="preserve"> De fortes pressions économiques sont exercées sur le Can</w:t>
      </w:r>
      <w:r w:rsidRPr="007B5B8E">
        <w:t>a</w:t>
      </w:r>
      <w:r w:rsidRPr="007B5B8E">
        <w:t>da pour qu'il se range du côté des États-Unis. Nous n'avons o</w:t>
      </w:r>
      <w:r w:rsidRPr="007B5B8E">
        <w:t>b</w:t>
      </w:r>
      <w:r w:rsidRPr="007B5B8E">
        <w:t>tenu aucune preuve solide de ce que les États-Unis pourraient user brutalement de repr</w:t>
      </w:r>
      <w:r w:rsidRPr="007B5B8E">
        <w:t>é</w:t>
      </w:r>
      <w:r w:rsidRPr="007B5B8E">
        <w:t>sailles par l'intermédiaire de ce que l’on peut appeler des sanctions, si nous ne nous alignons pas sur eux. Nous avons été en désaccord avec eux à plusieurs reprises et nous n'avons pas eu à subir de telle punition. Cependant, la disposition de Wa</w:t>
      </w:r>
      <w:r w:rsidRPr="007B5B8E">
        <w:t>s</w:t>
      </w:r>
      <w:r w:rsidRPr="007B5B8E">
        <w:t>hington d’accorder à l’économie canadienne un traitement de faveur face aux m</w:t>
      </w:r>
      <w:r w:rsidRPr="007B5B8E">
        <w:t>e</w:t>
      </w:r>
      <w:r w:rsidRPr="007B5B8E">
        <w:t>sures appliquées aux pays d’outre-mer est importante pour nous. Nous exerçons donc une surveillance circonspecte sur le Congrès et l'admini</w:t>
      </w:r>
      <w:r w:rsidRPr="007B5B8E">
        <w:t>s</w:t>
      </w:r>
      <w:r w:rsidRPr="007B5B8E">
        <w:t>tration américaine du fait qu'ils peuvent nous rendre la vie extrêm</w:t>
      </w:r>
      <w:r w:rsidRPr="007B5B8E">
        <w:t>e</w:t>
      </w:r>
      <w:r w:rsidRPr="007B5B8E">
        <w:t>ment difficile</w:t>
      </w:r>
      <w:r>
        <w:t> </w:t>
      </w:r>
      <w:r>
        <w:rPr>
          <w:rStyle w:val="Appelnotedebasdep"/>
          <w:iCs w:val="0"/>
        </w:rPr>
        <w:footnoteReference w:id="128"/>
      </w:r>
      <w:r w:rsidRPr="007B5B8E">
        <w:t>.</w:t>
      </w:r>
    </w:p>
    <w:p w14:paraId="29C68F77" w14:textId="77777777" w:rsidR="00DC1D29" w:rsidRPr="007B5B8E" w:rsidRDefault="00DC1D29" w:rsidP="00DC1D29">
      <w:pPr>
        <w:pStyle w:val="Grillecouleur-Accent1"/>
      </w:pPr>
    </w:p>
    <w:p w14:paraId="417A8034" w14:textId="77777777" w:rsidR="00DC1D29" w:rsidRPr="0011588E" w:rsidRDefault="00DC1D29" w:rsidP="00DC1D29">
      <w:pPr>
        <w:spacing w:before="120" w:after="120"/>
        <w:jc w:val="both"/>
      </w:pPr>
      <w:r w:rsidRPr="0011588E">
        <w:t>Le pouvoir de Washington sur Ottawa forcerait les preneurs de d</w:t>
      </w:r>
      <w:r w:rsidRPr="0011588E">
        <w:t>é</w:t>
      </w:r>
      <w:r w:rsidRPr="0011588E">
        <w:t>cision canadiens à se conformer à des p</w:t>
      </w:r>
      <w:r w:rsidRPr="0011588E">
        <w:t>a</w:t>
      </w:r>
      <w:r w:rsidRPr="0011588E">
        <w:t>ramètres assurant un climat favorable pour le Canada à l’intérieur du Congrès américain et la Ma</w:t>
      </w:r>
      <w:r w:rsidRPr="0011588E">
        <w:t>i</w:t>
      </w:r>
      <w:r w:rsidRPr="0011588E">
        <w:t>son Blanche. « Nous avons un intérêt constant à éviter les politiques étrangères qui pourraient irriter indûment le Congrès », déclarait John Holmes, « non pas que nous craignions de leur part quelque chose d’aussi grossier que des sanctions, mais parce qu’il y a plusieurs que</w:t>
      </w:r>
      <w:r w:rsidRPr="0011588E">
        <w:t>s</w:t>
      </w:r>
      <w:r w:rsidRPr="0011588E">
        <w:t>tions, principalement économiques, dont nous dépendons, à propos desquelles nous espérons qu’ils tiendront compte des intérêts can</w:t>
      </w:r>
      <w:r w:rsidRPr="0011588E">
        <w:t>a</w:t>
      </w:r>
      <w:r w:rsidRPr="0011588E">
        <w:t>diens</w:t>
      </w:r>
      <w:r>
        <w:t> </w:t>
      </w:r>
      <w:r>
        <w:rPr>
          <w:rStyle w:val="Appelnotedebasdep"/>
        </w:rPr>
        <w:footnoteReference w:id="129"/>
      </w:r>
      <w:r w:rsidRPr="0011588E">
        <w:t> ».</w:t>
      </w:r>
    </w:p>
    <w:p w14:paraId="139518AB" w14:textId="77777777" w:rsidR="00DC1D29" w:rsidRPr="0011588E" w:rsidRDefault="00DC1D29" w:rsidP="00DC1D29">
      <w:pPr>
        <w:spacing w:before="120" w:after="120"/>
        <w:jc w:val="both"/>
      </w:pPr>
      <w:r w:rsidRPr="0011588E">
        <w:t>Une conséquence claire de cette inégalité de pouvoir entre le C</w:t>
      </w:r>
      <w:r w:rsidRPr="0011588E">
        <w:t>a</w:t>
      </w:r>
      <w:r w:rsidRPr="0011588E">
        <w:t>nada</w:t>
      </w:r>
      <w:r>
        <w:t xml:space="preserve"> </w:t>
      </w:r>
      <w:r w:rsidRPr="0011588E">
        <w:t>et les États-Unis, c’est l’impact psychologique qui hypnotise en app</w:t>
      </w:r>
      <w:r w:rsidRPr="0011588E">
        <w:t>a</w:t>
      </w:r>
      <w:r w:rsidRPr="0011588E">
        <w:t>rence les preneurs de décision à Ottawa et les amène à faire ce que Washington veut, plutôt que ce qui leur semble approprié. La m</w:t>
      </w:r>
      <w:r w:rsidRPr="0011588E">
        <w:t>e</w:t>
      </w:r>
      <w:r w:rsidRPr="0011588E">
        <w:t>nace est dans le message, notait Pauline Jewitt : « Il s’est présenté suff</w:t>
      </w:r>
      <w:r w:rsidRPr="0011588E">
        <w:t>i</w:t>
      </w:r>
      <w:r w:rsidRPr="0011588E">
        <w:t>samment d’occasions où nous avons craint sa possibilité, pour que la menace de représailles développe une attitude de timidité générale chez le gouvernement</w:t>
      </w:r>
      <w:r>
        <w:t> </w:t>
      </w:r>
      <w:r>
        <w:rPr>
          <w:rStyle w:val="Appelnotedebasdep"/>
        </w:rPr>
        <w:footnoteReference w:id="130"/>
      </w:r>
      <w:r w:rsidRPr="0011588E">
        <w:t>. »</w:t>
      </w:r>
    </w:p>
    <w:p w14:paraId="59E0206D" w14:textId="77777777" w:rsidR="00DC1D29" w:rsidRPr="0011588E" w:rsidRDefault="00DC1D29" w:rsidP="00DC1D29">
      <w:pPr>
        <w:spacing w:before="120" w:after="120"/>
        <w:jc w:val="both"/>
      </w:pPr>
      <w:r w:rsidRPr="0011588E">
        <w:t>En fait c’est une question de réalisme, selon un des hauts fonctio</w:t>
      </w:r>
      <w:r w:rsidRPr="0011588E">
        <w:t>n</w:t>
      </w:r>
      <w:r>
        <w:t>naires canadiens, A.F.W. Plump</w:t>
      </w:r>
      <w:r w:rsidRPr="0011588E">
        <w:t>tre : « la plupart des gouvernements, et certainement un gouvernement aussi bien servi que l’est le gouve</w:t>
      </w:r>
      <w:r w:rsidRPr="0011588E">
        <w:t>r</w:t>
      </w:r>
      <w:r w:rsidRPr="0011588E">
        <w:t>nement can</w:t>
      </w:r>
      <w:r w:rsidRPr="0011588E">
        <w:t>a</w:t>
      </w:r>
      <w:r w:rsidRPr="0011588E">
        <w:t>dien, formulera toujours sa politique étrangère en ayant une assez bonne connaissance des effets et répercussions de ses polit</w:t>
      </w:r>
      <w:r w:rsidRPr="0011588E">
        <w:t>i</w:t>
      </w:r>
      <w:r w:rsidRPr="0011588E">
        <w:t>ques à l’étranger. Il va en effet mesurer le pour et le contre de chaque décision, et les mesurer avec soin... D’un certain point de vue », écr</w:t>
      </w:r>
      <w:r w:rsidRPr="0011588E">
        <w:t>i</w:t>
      </w:r>
      <w:r w:rsidRPr="0011588E">
        <w:t>vait-il, « la condu</w:t>
      </w:r>
      <w:r w:rsidRPr="0011588E">
        <w:t>i</w:t>
      </w:r>
      <w:r w:rsidRPr="0011588E">
        <w:t>te des affaires extérieures s’apparente à un jeu d’échecs » :</w:t>
      </w:r>
    </w:p>
    <w:p w14:paraId="0648DA4E" w14:textId="77777777" w:rsidR="00DC1D29" w:rsidRDefault="00DC1D29" w:rsidP="00DC1D29">
      <w:pPr>
        <w:pStyle w:val="Grillecouleur-Accent1"/>
      </w:pPr>
    </w:p>
    <w:p w14:paraId="33EB9A9C" w14:textId="77777777" w:rsidR="00DC1D29" w:rsidRPr="00B85A4E" w:rsidRDefault="00DC1D29" w:rsidP="00DC1D29">
      <w:pPr>
        <w:pStyle w:val="Grillecouleur-Accent1"/>
      </w:pPr>
      <w:r w:rsidRPr="00B85A4E">
        <w:t>Chaque coup prend en considération tous les coups précédents des deux joueurs et leurs coups futurs possibles ; mais ce serait une e</w:t>
      </w:r>
      <w:r w:rsidRPr="00B85A4E">
        <w:t>r</w:t>
      </w:r>
      <w:r w:rsidRPr="00B85A4E">
        <w:t>reur de dire qu'un coup est une mesure de représailles face au coup préc</w:t>
      </w:r>
      <w:r w:rsidRPr="00B85A4E">
        <w:t>é</w:t>
      </w:r>
      <w:r w:rsidRPr="00B85A4E">
        <w:t>dent.</w:t>
      </w:r>
    </w:p>
    <w:p w14:paraId="709715F4" w14:textId="77777777" w:rsidR="00DC1D29" w:rsidRPr="00B85A4E" w:rsidRDefault="00DC1D29" w:rsidP="00DC1D29">
      <w:pPr>
        <w:pStyle w:val="Grillecouleur-Accent1"/>
      </w:pPr>
      <w:r w:rsidRPr="00B85A4E">
        <w:t>Je suggère que le mot représailles soit plutôt réservé à d’autres fins, un coup pour coup qui doit être déplaisant pour celui qui le r</w:t>
      </w:r>
      <w:r w:rsidRPr="00B85A4E">
        <w:t>e</w:t>
      </w:r>
      <w:r w:rsidRPr="00B85A4E">
        <w:t>çoit.</w:t>
      </w:r>
    </w:p>
    <w:p w14:paraId="6F323630" w14:textId="77777777" w:rsidR="00DC1D29" w:rsidRDefault="00DC1D29" w:rsidP="00DC1D29">
      <w:pPr>
        <w:pStyle w:val="Grillecouleur-Accent1"/>
      </w:pPr>
      <w:r w:rsidRPr="00B85A4E">
        <w:t>Présenté de cette façon crue, le danger de quoi que ce soit mér</w:t>
      </w:r>
      <w:r w:rsidRPr="00B85A4E">
        <w:t>i</w:t>
      </w:r>
      <w:r w:rsidRPr="00B85A4E">
        <w:t>tant le nom de représailles est minime. « Pression », oui, « Repr</w:t>
      </w:r>
      <w:r>
        <w:t>é</w:t>
      </w:r>
      <w:r w:rsidRPr="00B85A4E">
        <w:t>saille</w:t>
      </w:r>
      <w:r>
        <w:t>s</w:t>
      </w:r>
      <w:r w:rsidRPr="00B85A4E">
        <w:t> », non</w:t>
      </w:r>
      <w:r>
        <w:t> </w:t>
      </w:r>
      <w:r>
        <w:rPr>
          <w:rStyle w:val="Appelnotedebasdep"/>
          <w:iCs w:val="0"/>
        </w:rPr>
        <w:footnoteReference w:id="131"/>
      </w:r>
      <w:r w:rsidRPr="00B85A4E">
        <w:t>.</w:t>
      </w:r>
    </w:p>
    <w:p w14:paraId="7455B5B6" w14:textId="77777777" w:rsidR="00DC1D29" w:rsidRPr="0011588E" w:rsidRDefault="00DC1D29" w:rsidP="00DC1D29">
      <w:pPr>
        <w:pStyle w:val="Grillecouleur-Accent1"/>
      </w:pPr>
    </w:p>
    <w:p w14:paraId="17290513" w14:textId="77777777" w:rsidR="00DC1D29" w:rsidRPr="0011588E" w:rsidRDefault="00DC1D29" w:rsidP="00DC1D29">
      <w:pPr>
        <w:spacing w:before="120" w:after="120"/>
        <w:jc w:val="both"/>
      </w:pPr>
      <w:r>
        <w:t>[95]</w:t>
      </w:r>
    </w:p>
    <w:p w14:paraId="1BB46A6B" w14:textId="77777777" w:rsidR="00DC1D29" w:rsidRPr="0011588E" w:rsidRDefault="00DC1D29" w:rsidP="00DC1D29">
      <w:pPr>
        <w:spacing w:before="120" w:after="120"/>
        <w:jc w:val="both"/>
      </w:pPr>
      <w:r w:rsidRPr="0011588E">
        <w:t>Si la représailles « coup pour coup » est une description trop si</w:t>
      </w:r>
      <w:r w:rsidRPr="0011588E">
        <w:t>m</w:t>
      </w:r>
      <w:r w:rsidRPr="0011588E">
        <w:t>ple pour la politique extérieure, disons, avec Safarian, que « la trame de l’interdépendance et de tout ce qu’elle implique est une réal</w:t>
      </w:r>
      <w:r w:rsidRPr="0011588E">
        <w:t>i</w:t>
      </w:r>
      <w:r w:rsidRPr="0011588E">
        <w:t>té de base éclipsant le marchandage de relations complexes à tous les n</w:t>
      </w:r>
      <w:r w:rsidRPr="0011588E">
        <w:t>i</w:t>
      </w:r>
      <w:r w:rsidRPr="0011588E">
        <w:t>veaux entre les gouvernements canadiens et américains</w:t>
      </w:r>
      <w:r>
        <w:t> </w:t>
      </w:r>
      <w:r>
        <w:rPr>
          <w:rStyle w:val="Appelnotedebasdep"/>
        </w:rPr>
        <w:footnoteReference w:id="132"/>
      </w:r>
      <w:r w:rsidRPr="003411A9">
        <w:t> </w:t>
      </w:r>
      <w:r w:rsidRPr="0011588E">
        <w:t>».</w:t>
      </w:r>
    </w:p>
    <w:p w14:paraId="73634D68" w14:textId="77777777" w:rsidR="00DC1D29" w:rsidRPr="0011588E" w:rsidRDefault="00DC1D29" w:rsidP="00DC1D29">
      <w:pPr>
        <w:spacing w:before="120" w:after="120"/>
        <w:jc w:val="both"/>
      </w:pPr>
      <w:r w:rsidRPr="0011588E">
        <w:t>Le recours aux représailles n’a pas été un élément caractéristique des relations canado-américaines. « Dans leurs relations avec le Can</w:t>
      </w:r>
      <w:r w:rsidRPr="0011588E">
        <w:t>a</w:t>
      </w:r>
      <w:r>
        <w:t>da », déclarait Abraham Rot</w:t>
      </w:r>
      <w:r w:rsidRPr="0011588E">
        <w:t>stein, « un point à souligner est simpl</w:t>
      </w:r>
      <w:r w:rsidRPr="0011588E">
        <w:t>e</w:t>
      </w:r>
      <w:r w:rsidRPr="0011588E">
        <w:t>ment que cette pa</w:t>
      </w:r>
      <w:r w:rsidRPr="0011588E">
        <w:t>r</w:t>
      </w:r>
      <w:r w:rsidRPr="0011588E">
        <w:t>tie de l’échiquier n’a pas été introduite dans le jeu. E</w:t>
      </w:r>
      <w:r w:rsidRPr="0011588E">
        <w:t>n</w:t>
      </w:r>
      <w:r w:rsidRPr="0011588E">
        <w:t>semble, nous transigeons sur une partie plus étroite de l’échiquier. Le Canada ne pose pas d’action qui pourrait provoquer des représai</w:t>
      </w:r>
      <w:r w:rsidRPr="0011588E">
        <w:t>l</w:t>
      </w:r>
      <w:r w:rsidRPr="0011588E">
        <w:t>les. C’est ce qu’on appelle la loi des réactions prévisibles</w:t>
      </w:r>
      <w:r>
        <w:t> </w:t>
      </w:r>
      <w:r>
        <w:rPr>
          <w:rStyle w:val="Appelnotedebasdep"/>
        </w:rPr>
        <w:footnoteReference w:id="133"/>
      </w:r>
      <w:r w:rsidRPr="003411A9">
        <w:t>. </w:t>
      </w:r>
      <w:r w:rsidRPr="0011588E">
        <w:t>»</w:t>
      </w:r>
    </w:p>
    <w:p w14:paraId="439D7402" w14:textId="77777777" w:rsidR="00DC1D29" w:rsidRPr="0011588E" w:rsidRDefault="00DC1D29" w:rsidP="00DC1D29">
      <w:pPr>
        <w:spacing w:before="120" w:after="120"/>
        <w:jc w:val="both"/>
      </w:pPr>
      <w:r w:rsidRPr="0011588E">
        <w:t>Selon John Holmes, « les entraves à la liberté diplomatique can</w:t>
      </w:r>
      <w:r w:rsidRPr="0011588E">
        <w:t>a</w:t>
      </w:r>
      <w:r w:rsidRPr="0011588E">
        <w:t xml:space="preserve">dienne de la part des </w:t>
      </w:r>
      <w:r>
        <w:t>État</w:t>
      </w:r>
      <w:r w:rsidRPr="0011588E">
        <w:t>s-Unis fonctio</w:t>
      </w:r>
      <w:r w:rsidRPr="0011588E">
        <w:t>n</w:t>
      </w:r>
      <w:r w:rsidRPr="0011588E">
        <w:t>nent comme un système de dissuasion » :</w:t>
      </w:r>
    </w:p>
    <w:p w14:paraId="0A7859DB" w14:textId="77777777" w:rsidR="00DC1D29" w:rsidRDefault="00DC1D29" w:rsidP="00DC1D29">
      <w:pPr>
        <w:pStyle w:val="Grillecouleur-Accent1"/>
      </w:pPr>
    </w:p>
    <w:p w14:paraId="461BD3F7" w14:textId="77777777" w:rsidR="00DC1D29" w:rsidRPr="003411A9" w:rsidRDefault="00DC1D29" w:rsidP="00DC1D29">
      <w:pPr>
        <w:pStyle w:val="Grillecouleur-Accent1"/>
      </w:pPr>
      <w:r w:rsidRPr="003411A9">
        <w:t>Ce sont les entraves que les Canadiens placent contre eux- mêmes, à la lumière des attitudes américaines possibles, qui représentent le facteur d</w:t>
      </w:r>
      <w:r w:rsidRPr="003411A9">
        <w:t>é</w:t>
      </w:r>
      <w:r w:rsidRPr="003411A9">
        <w:t>terminant. Ces contraintes ne sont pas inspirées simplement par la peur ou l’espoir de faveur. Pour la grande part, elles sont une conséquence nature</w:t>
      </w:r>
      <w:r w:rsidRPr="003411A9">
        <w:t>l</w:t>
      </w:r>
      <w:r w:rsidRPr="003411A9">
        <w:t>le de la diplomatie d’alliance à laquelle le Canada a participé volontair</w:t>
      </w:r>
      <w:r w:rsidRPr="003411A9">
        <w:t>e</w:t>
      </w:r>
      <w:r w:rsidRPr="003411A9">
        <w:t>ment et de la conviction que le maintien de la force et du prestige des États-Unis se situe dans l’intérêt de l’alliance en général et du Canada en particulier</w:t>
      </w:r>
      <w:r>
        <w:t> </w:t>
      </w:r>
      <w:r>
        <w:rPr>
          <w:rStyle w:val="Appelnotedebasdep"/>
          <w:iCs w:val="0"/>
        </w:rPr>
        <w:footnoteReference w:id="134"/>
      </w:r>
      <w:r w:rsidRPr="003411A9">
        <w:t>.</w:t>
      </w:r>
    </w:p>
    <w:p w14:paraId="349F876B" w14:textId="77777777" w:rsidR="00DC1D29" w:rsidRPr="0011588E" w:rsidRDefault="00DC1D29" w:rsidP="00DC1D29">
      <w:pPr>
        <w:spacing w:before="120" w:after="120"/>
        <w:jc w:val="both"/>
      </w:pPr>
    </w:p>
    <w:p w14:paraId="671AE1CB" w14:textId="77777777" w:rsidR="00DC1D29" w:rsidRDefault="00DC1D29" w:rsidP="00DC1D29">
      <w:pPr>
        <w:spacing w:before="120" w:after="120"/>
        <w:jc w:val="both"/>
      </w:pPr>
    </w:p>
    <w:p w14:paraId="0D55255B" w14:textId="77777777" w:rsidR="00DC1D29" w:rsidRPr="00101340" w:rsidRDefault="00DC1D29" w:rsidP="00DC1D29">
      <w:pPr>
        <w:pStyle w:val="a"/>
      </w:pPr>
      <w:r w:rsidRPr="00101340">
        <w:t>Les fondements de la politique étrangère canadienne</w:t>
      </w:r>
    </w:p>
    <w:p w14:paraId="1686CA29" w14:textId="77777777" w:rsidR="00DC1D29" w:rsidRDefault="00DC1D29" w:rsidP="00DC1D29">
      <w:pPr>
        <w:spacing w:before="120" w:after="120"/>
        <w:jc w:val="both"/>
      </w:pPr>
    </w:p>
    <w:p w14:paraId="4C063FEA" w14:textId="77777777" w:rsidR="00DC1D29" w:rsidRPr="0011588E" w:rsidRDefault="00DC1D29" w:rsidP="00DC1D29">
      <w:pPr>
        <w:spacing w:before="120" w:after="120"/>
        <w:jc w:val="both"/>
      </w:pPr>
      <w:r w:rsidRPr="0011588E">
        <w:t xml:space="preserve">Dans son étude, </w:t>
      </w:r>
      <w:r w:rsidRPr="00101340">
        <w:rPr>
          <w:i/>
          <w:iCs/>
          <w:szCs w:val="28"/>
        </w:rPr>
        <w:t>La Politique étrangère invisible du Canada</w:t>
      </w:r>
      <w:r w:rsidRPr="0011588E">
        <w:t>, R.L. Purdie décrit la scène de la prise de décision canadienne (le Parl</w:t>
      </w:r>
      <w:r w:rsidRPr="0011588E">
        <w:t>e</w:t>
      </w:r>
      <w:r w:rsidRPr="0011588E">
        <w:t>ment, le Sénat, le Gouverneur général et l’armée) pour finalement aboutir à la conclusion que seule une petite élite est responsable des affaires extérie</w:t>
      </w:r>
      <w:r w:rsidRPr="0011588E">
        <w:t>u</w:t>
      </w:r>
      <w:r w:rsidRPr="0011588E">
        <w:t>res, formée exclusivement du premier ministre, de son Cabinet de ses hauts fonctionnaires</w:t>
      </w:r>
      <w:r>
        <w:t> </w:t>
      </w:r>
      <w:r>
        <w:rPr>
          <w:rStyle w:val="Appelnotedebasdep"/>
        </w:rPr>
        <w:footnoteReference w:id="135"/>
      </w:r>
      <w:r w:rsidRPr="0011588E">
        <w:t>. La faiblesse trad</w:t>
      </w:r>
      <w:r w:rsidRPr="0011588E">
        <w:t>i</w:t>
      </w:r>
      <w:r w:rsidRPr="0011588E">
        <w:t>tionnelle du pouvoir législatif au Canada, la tradition britannique de discrétion gouvernementale, les brèves sessions du Parlement et l’habituelle a</w:t>
      </w:r>
      <w:r w:rsidRPr="0011588E">
        <w:t>b</w:t>
      </w:r>
      <w:r w:rsidRPr="0011588E">
        <w:t>sence d’examen r</w:t>
      </w:r>
      <w:r w:rsidRPr="0011588E">
        <w:t>i</w:t>
      </w:r>
      <w:r w:rsidRPr="0011588E">
        <w:t>goureux des affaires extérieures du Canada par les partis d’opposition dans la Chambre des Communes sont, selon lui, responsables de cet état de chose.</w:t>
      </w:r>
    </w:p>
    <w:p w14:paraId="26CED69E" w14:textId="77777777" w:rsidR="00DC1D29" w:rsidRPr="0011588E" w:rsidRDefault="00DC1D29" w:rsidP="00DC1D29">
      <w:pPr>
        <w:spacing w:before="120" w:after="120"/>
        <w:ind w:firstLine="0"/>
        <w:jc w:val="both"/>
      </w:pPr>
      <w:r w:rsidRPr="0011588E">
        <w:t>Parmi cette élite, c’est le Premier Ministre qui détient le pouvoir, po</w:t>
      </w:r>
      <w:r w:rsidRPr="0011588E">
        <w:t>u</w:t>
      </w:r>
      <w:r w:rsidRPr="0011588E">
        <w:t>voir inégalé, même par la présidence américaine. Ainsi que le soul</w:t>
      </w:r>
      <w:r w:rsidRPr="0011588E">
        <w:t>i</w:t>
      </w:r>
      <w:r w:rsidRPr="0011588E">
        <w:t xml:space="preserve">gne le professeur K.W. McNaught, le premier ministre, en tant que chef exécutif du Cabinet « peut, par le biais d’accords, ordres-en-conseil et ententes conjointes avec des nations étrangères engager la nation de façon à démontrer un pouvoir plus important que celui-même du président des </w:t>
      </w:r>
      <w:r>
        <w:t>État</w:t>
      </w:r>
      <w:r w:rsidRPr="0011588E">
        <w:t xml:space="preserve">s-Unis ». « Il ne peut être premier parmi des égaux », écrit R.C. Dawson dans </w:t>
      </w:r>
      <w:r w:rsidRPr="00101340">
        <w:rPr>
          <w:i/>
          <w:iCs/>
          <w:szCs w:val="28"/>
        </w:rPr>
        <w:t>Le Gouvernement du Canada</w:t>
      </w:r>
      <w:r w:rsidRPr="0011588E">
        <w:t>, « pour la simple et bonne raison qu’il n’a pas d’égaux. Tout ceci est applicable avec une force très spéciale aux affaires étrangères</w:t>
      </w:r>
      <w:r>
        <w:t> </w:t>
      </w:r>
      <w:r>
        <w:rPr>
          <w:rStyle w:val="Appelnotedebasdep"/>
        </w:rPr>
        <w:footnoteReference w:id="136"/>
      </w:r>
      <w:r w:rsidRPr="00101340">
        <w:t> </w:t>
      </w:r>
      <w:r w:rsidRPr="0011588E">
        <w:t>». En conséquence, notre analyse des décl</w:t>
      </w:r>
      <w:r w:rsidRPr="0011588E">
        <w:t>a</w:t>
      </w:r>
      <w:r w:rsidRPr="0011588E">
        <w:t>rations de</w:t>
      </w:r>
      <w:r>
        <w:t xml:space="preserve"> [96] </w:t>
      </w:r>
      <w:r w:rsidRPr="0011588E">
        <w:t>politique étrangère faites à Ottawa se concentrera sur les déclarations du pr</w:t>
      </w:r>
      <w:r w:rsidRPr="0011588E">
        <w:t>e</w:t>
      </w:r>
      <w:r w:rsidRPr="0011588E">
        <w:t>mier ministre et de son secrétaire d’État aux Affaires extérie</w:t>
      </w:r>
      <w:r w:rsidRPr="0011588E">
        <w:t>u</w:t>
      </w:r>
      <w:r w:rsidRPr="0011588E">
        <w:t>res, en tant que principaux représentants de cette élite.</w:t>
      </w:r>
    </w:p>
    <w:p w14:paraId="680C205F" w14:textId="77777777" w:rsidR="00DC1D29" w:rsidRDefault="00DC1D29" w:rsidP="00DC1D29">
      <w:pPr>
        <w:spacing w:before="120" w:after="120"/>
        <w:jc w:val="both"/>
      </w:pPr>
    </w:p>
    <w:p w14:paraId="3442C676" w14:textId="77777777" w:rsidR="00DC1D29" w:rsidRDefault="007A1447" w:rsidP="00DC1D29">
      <w:pPr>
        <w:pStyle w:val="fig"/>
      </w:pPr>
      <w:r>
        <w:rPr>
          <w:noProof/>
        </w:rPr>
        <w:drawing>
          <wp:inline distT="0" distB="0" distL="0" distR="0" wp14:anchorId="0FC7226F" wp14:editId="6580BAE3">
            <wp:extent cx="3746500" cy="262890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6500" cy="2628900"/>
                    </a:xfrm>
                    <a:prstGeom prst="rect">
                      <a:avLst/>
                    </a:prstGeom>
                    <a:noFill/>
                    <a:ln>
                      <a:noFill/>
                    </a:ln>
                  </pic:spPr>
                </pic:pic>
              </a:graphicData>
            </a:graphic>
          </wp:inline>
        </w:drawing>
      </w:r>
    </w:p>
    <w:p w14:paraId="00C47091" w14:textId="77777777" w:rsidR="00DC1D29" w:rsidRPr="0011588E" w:rsidRDefault="00DC1D29" w:rsidP="00DC1D29">
      <w:pPr>
        <w:spacing w:before="120" w:after="120"/>
        <w:jc w:val="both"/>
      </w:pPr>
      <w:r>
        <w:br w:type="page"/>
      </w:r>
      <w:r w:rsidRPr="0011588E">
        <w:t>Analysant la nature des mésententes en matière de politique étra</w:t>
      </w:r>
      <w:r w:rsidRPr="0011588E">
        <w:t>n</w:t>
      </w:r>
      <w:r w:rsidRPr="0011588E">
        <w:t>gère entre le Canada et les États-Unis depuis la Deuxième Guerre mondiale, Purdie souligne que « la position générale adoptée par le Canada en affaires étra</w:t>
      </w:r>
      <w:r w:rsidRPr="0011588E">
        <w:t>n</w:t>
      </w:r>
      <w:r w:rsidRPr="0011588E">
        <w:t>gères sous le leadership de cette élite a été compatible avec la politique de leadership des États-Unis ; toutefois, la source habituelle de position indépendante du Canada peut être ra</w:t>
      </w:r>
      <w:r w:rsidRPr="0011588E">
        <w:t>t</w:t>
      </w:r>
      <w:r w:rsidRPr="0011588E">
        <w:t>tachée à un avantage économique immédiat</w:t>
      </w:r>
      <w:r>
        <w:t> </w:t>
      </w:r>
      <w:r>
        <w:rPr>
          <w:rStyle w:val="Appelnotedebasdep"/>
        </w:rPr>
        <w:footnoteReference w:id="137"/>
      </w:r>
      <w:r w:rsidRPr="00683B8C">
        <w:t> »</w:t>
      </w:r>
      <w:r w:rsidRPr="0011588E">
        <w:t>. Ainsi, nous po</w:t>
      </w:r>
      <w:r w:rsidRPr="0011588E">
        <w:t>u</w:t>
      </w:r>
      <w:r w:rsidRPr="0011588E">
        <w:t>vons comprendre la reconnai</w:t>
      </w:r>
      <w:r w:rsidRPr="0011588E">
        <w:t>s</w:t>
      </w:r>
      <w:r w:rsidRPr="0011588E">
        <w:t>sance de Cuba et le commerce avec la Chine de Mao bien qu’apparemment en contradiction avec la lutte anti-communiste. Les principes avoués de la politique étrangère canadie</w:t>
      </w:r>
      <w:r w:rsidRPr="0011588E">
        <w:t>n</w:t>
      </w:r>
      <w:r w:rsidRPr="0011588E">
        <w:t>ne, dans la période suivant la Deuxième Guerre</w:t>
      </w:r>
      <w:r>
        <w:t xml:space="preserve"> </w:t>
      </w:r>
      <w:r w:rsidRPr="0011588E">
        <w:t>mondiale, avaient été établis par le Premier ministre Louis St-Laurent dans le cadre des conférences de la Fondation Gray de janvier 1947 : « l’unité nation</w:t>
      </w:r>
      <w:r w:rsidRPr="0011588E">
        <w:t>a</w:t>
      </w:r>
      <w:r w:rsidRPr="0011588E">
        <w:t>le », « la liberté politique », « le rôle de la loi dans les affaires nation</w:t>
      </w:r>
      <w:r w:rsidRPr="0011588E">
        <w:t>a</w:t>
      </w:r>
      <w:r w:rsidRPr="0011588E">
        <w:t>les et internationales », « les valeurs de la c</w:t>
      </w:r>
      <w:r w:rsidRPr="0011588E">
        <w:t>i</w:t>
      </w:r>
      <w:r w:rsidRPr="0011588E">
        <w:t>vilisation chrétienne » et « l’acceptation d’une responsabilité internationale qui demeure co</w:t>
      </w:r>
      <w:r w:rsidRPr="0011588E">
        <w:t>m</w:t>
      </w:r>
      <w:r w:rsidRPr="0011588E">
        <w:t>patible avec notre conception de notre rôle sur la scène internation</w:t>
      </w:r>
      <w:r w:rsidRPr="0011588E">
        <w:t>a</w:t>
      </w:r>
      <w:r w:rsidRPr="0011588E">
        <w:t>le</w:t>
      </w:r>
      <w:r>
        <w:t> </w:t>
      </w:r>
      <w:r>
        <w:rPr>
          <w:rStyle w:val="Appelnotedebasdep"/>
        </w:rPr>
        <w:footnoteReference w:id="138"/>
      </w:r>
      <w:r w:rsidRPr="00151433">
        <w:rPr>
          <w:vertAlign w:val="subscript"/>
        </w:rPr>
        <w:t> </w:t>
      </w:r>
      <w:r w:rsidRPr="0011588E">
        <w:t>».</w:t>
      </w:r>
    </w:p>
    <w:p w14:paraId="0B1F1A09" w14:textId="77777777" w:rsidR="00DC1D29" w:rsidRPr="0011588E" w:rsidRDefault="00DC1D29" w:rsidP="00DC1D29">
      <w:pPr>
        <w:spacing w:before="120" w:after="120"/>
        <w:jc w:val="both"/>
      </w:pPr>
      <w:r w:rsidRPr="0011588E">
        <w:t>Le communisme mondial était l’ennemi, « une menace pour le monde libre », disait Louis St-Laurent</w:t>
      </w:r>
      <w:r>
        <w:t> </w:t>
      </w:r>
      <w:r>
        <w:rPr>
          <w:rStyle w:val="Appelnotedebasdep"/>
        </w:rPr>
        <w:footnoteReference w:id="139"/>
      </w:r>
      <w:r w:rsidRPr="00D678EF">
        <w:t> </w:t>
      </w:r>
      <w:r w:rsidRPr="0011588E">
        <w:t>». « La seule guerre poss</w:t>
      </w:r>
      <w:r w:rsidRPr="0011588E">
        <w:t>i</w:t>
      </w:r>
      <w:r w:rsidRPr="0011588E">
        <w:t>ble aujourd’hui », déclarait-on dans un Livre Blanc du ministère des Affaires extérie</w:t>
      </w:r>
      <w:r w:rsidRPr="0011588E">
        <w:t>u</w:t>
      </w:r>
      <w:r w:rsidRPr="0011588E">
        <w:t>res, en 1948, « est une guerre d’agression de la part des Soviétiques</w:t>
      </w:r>
      <w:r>
        <w:t> </w:t>
      </w:r>
      <w:r>
        <w:rPr>
          <w:rStyle w:val="Appelnotedebasdep"/>
        </w:rPr>
        <w:footnoteReference w:id="140"/>
      </w:r>
      <w:r w:rsidRPr="00D678EF">
        <w:t> </w:t>
      </w:r>
      <w:r w:rsidRPr="0011588E">
        <w:t>».</w:t>
      </w:r>
    </w:p>
    <w:p w14:paraId="433676F4" w14:textId="77777777" w:rsidR="00DC1D29" w:rsidRPr="0011588E" w:rsidRDefault="00DC1D29" w:rsidP="00DC1D29">
      <w:pPr>
        <w:spacing w:before="120" w:after="120"/>
        <w:jc w:val="both"/>
      </w:pPr>
      <w:r w:rsidRPr="0011588E">
        <w:t>« Il est inconcevable pour les Canadiens, il est i</w:t>
      </w:r>
      <w:r w:rsidRPr="0011588E">
        <w:t>n</w:t>
      </w:r>
      <w:r w:rsidRPr="0011588E">
        <w:t>concevable pour moi », déclarait le secrétaire d’État aux Affaires extérieures Lester</w:t>
      </w:r>
      <w:r>
        <w:t xml:space="preserve"> [97] </w:t>
      </w:r>
      <w:r w:rsidRPr="0011588E">
        <w:t>B. Pearson, « que les États-Unis puissent un jour se lancer dans une guerre agressive. Il est aussi inconcevable que le Canada puisse prendre part à une telle guerre</w:t>
      </w:r>
      <w:r>
        <w:t> </w:t>
      </w:r>
      <w:r>
        <w:rPr>
          <w:rStyle w:val="Appelnotedebasdep"/>
        </w:rPr>
        <w:footnoteReference w:id="141"/>
      </w:r>
      <w:r w:rsidRPr="0011588E">
        <w:t>. » Pour le ministre canadien de la Défense, Brooke Claxton, « le meilleur endroit pour défendre le C</w:t>
      </w:r>
      <w:r w:rsidRPr="0011588E">
        <w:t>a</w:t>
      </w:r>
      <w:r w:rsidRPr="0011588E">
        <w:t>nada se s</w:t>
      </w:r>
      <w:r w:rsidRPr="0011588E">
        <w:t>i</w:t>
      </w:r>
      <w:r w:rsidRPr="0011588E">
        <w:t>tuerait aussi loin que possible de nos berges</w:t>
      </w:r>
      <w:r>
        <w:t> </w:t>
      </w:r>
      <w:r>
        <w:rPr>
          <w:rStyle w:val="Appelnotedebasdep"/>
        </w:rPr>
        <w:footnoteReference w:id="142"/>
      </w:r>
      <w:r w:rsidRPr="0011588E">
        <w:t> ».</w:t>
      </w:r>
    </w:p>
    <w:p w14:paraId="1B7E5003" w14:textId="77777777" w:rsidR="00DC1D29" w:rsidRPr="0011588E" w:rsidRDefault="00DC1D29" w:rsidP="00DC1D29">
      <w:pPr>
        <w:spacing w:before="120" w:after="120"/>
        <w:jc w:val="both"/>
      </w:pPr>
      <w:r w:rsidRPr="0011588E">
        <w:t>Une « alliance » avec Washinton constitua la pierre angulaire de la politique d’Ottawa dans l’après- guerre. « Vous et nous », déclarait le secrétaire d’État aux Affaires extérieures Escott Reid, « sommes vo</w:t>
      </w:r>
      <w:r w:rsidRPr="0011588E">
        <w:t>i</w:t>
      </w:r>
      <w:r w:rsidRPr="0011588E">
        <w:t>sins, amis et alliés, entièrement liés dans une association indissoluble pour le meilleur ou pour le pire. La signification fond</w:t>
      </w:r>
      <w:r w:rsidRPr="0011588E">
        <w:t>a</w:t>
      </w:r>
      <w:r w:rsidRPr="0011588E">
        <w:t>mentale des relations actuelles entre nos deux pays réside dans le fait qu'alors que votre pays est beaucoup plus important que le nôtre, en termes de p</w:t>
      </w:r>
      <w:r w:rsidRPr="0011588E">
        <w:t>o</w:t>
      </w:r>
      <w:r w:rsidRPr="0011588E">
        <w:t>pulation et de richesse, nos peuples se trouvent, ensemble, dans le même canot de sauvetage, affrontant les mêmes dangers, part</w:t>
      </w:r>
      <w:r w:rsidRPr="0011588E">
        <w:t>a</w:t>
      </w:r>
      <w:r w:rsidRPr="0011588E">
        <w:t>geant les mêmes espoirs et les mêmes peurs</w:t>
      </w:r>
      <w:r>
        <w:t> </w:t>
      </w:r>
      <w:r>
        <w:rPr>
          <w:rStyle w:val="Appelnotedebasdep"/>
        </w:rPr>
        <w:footnoteReference w:id="143"/>
      </w:r>
      <w:r w:rsidRPr="001567FC">
        <w:t>.</w:t>
      </w:r>
      <w:r w:rsidRPr="0011588E">
        <w:t> »</w:t>
      </w:r>
    </w:p>
    <w:p w14:paraId="57D04B52" w14:textId="77777777" w:rsidR="00DC1D29" w:rsidRPr="0011588E" w:rsidRDefault="00DC1D29" w:rsidP="00DC1D29">
      <w:pPr>
        <w:spacing w:before="120" w:after="120"/>
        <w:jc w:val="both"/>
      </w:pPr>
      <w:r w:rsidRPr="0011588E">
        <w:t>Alors qu'Ottawa était conscient du caractère inégal de l’alliance, il l’acceptait comme normale.</w:t>
      </w:r>
    </w:p>
    <w:p w14:paraId="6CE66686" w14:textId="77777777" w:rsidR="00DC1D29" w:rsidRPr="0011588E" w:rsidRDefault="00DC1D29" w:rsidP="00DC1D29">
      <w:pPr>
        <w:spacing w:before="120" w:after="120"/>
        <w:jc w:val="both"/>
      </w:pPr>
      <w:r w:rsidRPr="0011588E">
        <w:t>Ottawa acceptait de pleine volonté un rôle complémentaire seul</w:t>
      </w:r>
      <w:r w:rsidRPr="0011588E">
        <w:t>e</w:t>
      </w:r>
      <w:r w:rsidRPr="0011588E">
        <w:t>ment :</w:t>
      </w:r>
    </w:p>
    <w:p w14:paraId="5DF8056F" w14:textId="77777777" w:rsidR="00DC1D29" w:rsidRDefault="00DC1D29" w:rsidP="00DC1D29">
      <w:pPr>
        <w:pStyle w:val="Grillecouleur-Accent1"/>
      </w:pPr>
      <w:r w:rsidRPr="001567FC">
        <w:t>Nous sommes les partenaires juniors d’une association nord-américaine qui ne sera pas dissoute par la flatterie communiste ou la tim</w:t>
      </w:r>
      <w:r w:rsidRPr="001567FC">
        <w:t>i</w:t>
      </w:r>
      <w:r w:rsidRPr="001567FC">
        <w:t>dité isolationniste</w:t>
      </w:r>
      <w:r>
        <w:t> </w:t>
      </w:r>
      <w:r>
        <w:rPr>
          <w:rStyle w:val="Appelnotedebasdep"/>
          <w:iCs w:val="0"/>
        </w:rPr>
        <w:footnoteReference w:id="144"/>
      </w:r>
      <w:r w:rsidRPr="001567FC">
        <w:t>.</w:t>
      </w:r>
    </w:p>
    <w:p w14:paraId="0EF55CC0" w14:textId="77777777" w:rsidR="00DC1D29" w:rsidRPr="0011588E" w:rsidRDefault="00DC1D29" w:rsidP="00DC1D29">
      <w:pPr>
        <w:pStyle w:val="Grillecouleur-Accent1"/>
      </w:pPr>
    </w:p>
    <w:p w14:paraId="75F3FB07" w14:textId="77777777" w:rsidR="00DC1D29" w:rsidRPr="0011588E" w:rsidRDefault="00DC1D29" w:rsidP="00DC1D29">
      <w:pPr>
        <w:spacing w:before="120" w:after="120"/>
        <w:jc w:val="both"/>
      </w:pPr>
      <w:r w:rsidRPr="0011588E">
        <w:t>Bien que très critique vis-à-vis des « satellites communistes de la dictature du Kremlin », l’explication d’Ottawa, au sujet de l’alliance de</w:t>
      </w:r>
      <w:r>
        <w:t xml:space="preserve"> </w:t>
      </w:r>
      <w:r w:rsidRPr="0011588E">
        <w:t>l’Ouest et de son propre rôle à l’intérieur de celle-ci, se rapprochait de la caricature du communisme elle- m</w:t>
      </w:r>
      <w:r w:rsidRPr="0011588E">
        <w:t>ê</w:t>
      </w:r>
      <w:r w:rsidRPr="0011588E">
        <w:t>me :</w:t>
      </w:r>
    </w:p>
    <w:p w14:paraId="2BF22E1C" w14:textId="77777777" w:rsidR="00DC1D29" w:rsidRDefault="00DC1D29" w:rsidP="00DC1D29">
      <w:pPr>
        <w:pStyle w:val="Grillecouleur-Accent1"/>
      </w:pPr>
    </w:p>
    <w:p w14:paraId="04DFB7AD" w14:textId="77777777" w:rsidR="00DC1D29" w:rsidRDefault="00DC1D29" w:rsidP="00DC1D29">
      <w:pPr>
        <w:pStyle w:val="Grillecouleur-Accent1"/>
      </w:pPr>
      <w:r w:rsidRPr="00E07C5F">
        <w:t>Le principe général de l’égalité doit, je pense, continuer à nous guider dans notre approche en vue de projets favorisant une coopér</w:t>
      </w:r>
      <w:r w:rsidRPr="00E07C5F">
        <w:t>a</w:t>
      </w:r>
      <w:r w:rsidRPr="00E07C5F">
        <w:t>tion plus étroite. Toutefois, l</w:t>
      </w:r>
      <w:r>
        <w:t>’égalité appropriée au statut n</w:t>
      </w:r>
      <w:r w:rsidRPr="00E07C5F">
        <w:t>’a pas besoin et, en pl</w:t>
      </w:r>
      <w:r w:rsidRPr="00E07C5F">
        <w:t>u</w:t>
      </w:r>
      <w:r w:rsidRPr="00E07C5F">
        <w:t>sieurs circonstances, ne doit pas s’étendre à la fonction. Vous vous rapp</w:t>
      </w:r>
      <w:r w:rsidRPr="00E07C5F">
        <w:t>e</w:t>
      </w:r>
      <w:r w:rsidRPr="00E07C5F">
        <w:t>lez peut-être que les créatures dans « Animal Farm » de George Orwell avaient pour slogan « Tous les animaux sont égaux, mais certains sont plus égaux que d’autres ». Dans le même ordre d’idées, tous les États sont égaux, mais certains sont plus égaux que d’autres. De ceux-là, les États-Unis d’Amérique sont les « plus égaux » de tous</w:t>
      </w:r>
      <w:r>
        <w:t> </w:t>
      </w:r>
      <w:r>
        <w:rPr>
          <w:rStyle w:val="Appelnotedebasdep"/>
          <w:iCs w:val="0"/>
        </w:rPr>
        <w:footnoteReference w:id="145"/>
      </w:r>
      <w:r w:rsidRPr="00E07C5F">
        <w:t>.</w:t>
      </w:r>
    </w:p>
    <w:p w14:paraId="1596109D" w14:textId="77777777" w:rsidR="00DC1D29" w:rsidRPr="0011588E" w:rsidRDefault="00DC1D29" w:rsidP="00DC1D29">
      <w:pPr>
        <w:pStyle w:val="Grillecouleur-Accent1"/>
      </w:pPr>
    </w:p>
    <w:p w14:paraId="39080352" w14:textId="77777777" w:rsidR="00DC1D29" w:rsidRPr="0011588E" w:rsidRDefault="00DC1D29" w:rsidP="00DC1D29">
      <w:pPr>
        <w:spacing w:before="120" w:after="120"/>
        <w:jc w:val="both"/>
      </w:pPr>
      <w:r w:rsidRPr="0011588E">
        <w:t>Sous les feux des Soviétiques, en tant qu’« outil de Washington », Ottawa transmettait seulement la plus soumise des réponses :</w:t>
      </w:r>
    </w:p>
    <w:p w14:paraId="037421AE" w14:textId="77777777" w:rsidR="00DC1D29" w:rsidRDefault="00DC1D29" w:rsidP="00DC1D29">
      <w:pPr>
        <w:pStyle w:val="Grillecouleur-Accent1"/>
      </w:pPr>
    </w:p>
    <w:p w14:paraId="193CCF3A" w14:textId="77777777" w:rsidR="00DC1D29" w:rsidRDefault="00DC1D29" w:rsidP="00DC1D29">
      <w:pPr>
        <w:pStyle w:val="Grillecouleur-Accent1"/>
      </w:pPr>
      <w:r w:rsidRPr="00E07C5F">
        <w:t>Il n’y a pas de honte à jouer le deuxième violon pour les États-Unis ; une partie de l’orchestre international que M. Gromyko a dédaigneus</w:t>
      </w:r>
      <w:r w:rsidRPr="00E07C5F">
        <w:t>e</w:t>
      </w:r>
      <w:r w:rsidRPr="00E07C5F">
        <w:t>ment accordée au Canada, il y a quelques semaines à New-York. Le deuxième violon est un instrument respectable et peut être très impo</w:t>
      </w:r>
      <w:r w:rsidRPr="00E07C5F">
        <w:t>r</w:t>
      </w:r>
      <w:r w:rsidRPr="00E07C5F">
        <w:t>tant si l’orchestre tente de jouer une symphonie. Ce serait par contre vraiment affreux, je pense, si nous lancions notre violon au milieu du concert ou si nous jouions délibérément de fausses notes quand la partition ne les ex</w:t>
      </w:r>
      <w:r w:rsidRPr="00E07C5F">
        <w:t>i</w:t>
      </w:r>
      <w:r w:rsidRPr="00E07C5F">
        <w:t>geait pas</w:t>
      </w:r>
      <w:r>
        <w:t> </w:t>
      </w:r>
      <w:r>
        <w:rPr>
          <w:rStyle w:val="Appelnotedebasdep"/>
          <w:iCs w:val="0"/>
        </w:rPr>
        <w:footnoteReference w:id="146"/>
      </w:r>
      <w:r w:rsidRPr="00E07C5F">
        <w:t>.</w:t>
      </w:r>
    </w:p>
    <w:p w14:paraId="4CE6B4B1" w14:textId="77777777" w:rsidR="00DC1D29" w:rsidRPr="00E07C5F" w:rsidRDefault="00DC1D29" w:rsidP="00DC1D29">
      <w:pPr>
        <w:pStyle w:val="Grillecouleur-Accent1"/>
      </w:pPr>
    </w:p>
    <w:p w14:paraId="49AED539" w14:textId="77777777" w:rsidR="00DC1D29" w:rsidRDefault="00DC1D29" w:rsidP="00DC1D29">
      <w:pPr>
        <w:spacing w:before="120" w:after="120"/>
        <w:jc w:val="both"/>
      </w:pPr>
      <w:r>
        <w:t>[98]</w:t>
      </w:r>
    </w:p>
    <w:p w14:paraId="5336CD43" w14:textId="77777777" w:rsidR="00DC1D29" w:rsidRPr="0011588E" w:rsidRDefault="00DC1D29" w:rsidP="00DC1D29">
      <w:pPr>
        <w:spacing w:before="120" w:after="120"/>
        <w:jc w:val="both"/>
      </w:pPr>
      <w:r w:rsidRPr="0011588E">
        <w:t>L’alliance d’Ottawa avec Washington, toutefois, n’a pas diminué sa sensibilité face aux actions unilatérales américaines :</w:t>
      </w:r>
    </w:p>
    <w:p w14:paraId="786D7035" w14:textId="77777777" w:rsidR="00DC1D29" w:rsidRDefault="00DC1D29" w:rsidP="00DC1D29">
      <w:pPr>
        <w:pStyle w:val="Grillecouleur-Accent1"/>
      </w:pPr>
    </w:p>
    <w:p w14:paraId="19769E89" w14:textId="77777777" w:rsidR="00DC1D29" w:rsidRDefault="00DC1D29" w:rsidP="00DC1D29">
      <w:pPr>
        <w:pStyle w:val="Grillecouleur-Accent1"/>
      </w:pPr>
      <w:r w:rsidRPr="002B3C12">
        <w:t>Nous sommes inévitablement unis comme des alpini</w:t>
      </w:r>
      <w:r w:rsidRPr="002B3C12">
        <w:t>s</w:t>
      </w:r>
      <w:r w:rsidRPr="002B3C12">
        <w:t>tes escaladant un sommet. Si cela nous procure un certain confort à nous et un se</w:t>
      </w:r>
      <w:r w:rsidRPr="002B3C12">
        <w:t>n</w:t>
      </w:r>
      <w:r w:rsidRPr="002B3C12">
        <w:t>timent de sécurité, cela nous fait aussi ressentir à certains moments, un malaise. Nous sommes, vous le savez, derrière vous sur cette co</w:t>
      </w:r>
      <w:r w:rsidRPr="002B3C12">
        <w:t>r</w:t>
      </w:r>
      <w:r w:rsidRPr="002B3C12">
        <w:t>de, c’est pourquoi nous aimerions savoir où l’on s’en va, et même pourquoi ! Nous ne so</w:t>
      </w:r>
      <w:r w:rsidRPr="002B3C12">
        <w:t>m</w:t>
      </w:r>
      <w:r w:rsidRPr="002B3C12">
        <w:t>mes pas de ces gens — que l’on peut traîner comme des automates. Ce qui veut dire que lorsque nous avons nos divergences d’opinion — comme nous en avons et en aurons encore étant Nord-Américains — nous les e</w:t>
      </w:r>
      <w:r w:rsidRPr="002B3C12">
        <w:t>x</w:t>
      </w:r>
      <w:r w:rsidRPr="002B3C12">
        <w:t>primons d’une façon franche et directe</w:t>
      </w:r>
      <w:r>
        <w:t> </w:t>
      </w:r>
      <w:r>
        <w:rPr>
          <w:rStyle w:val="Appelnotedebasdep"/>
          <w:iCs w:val="0"/>
        </w:rPr>
        <w:footnoteReference w:id="147"/>
      </w:r>
      <w:r w:rsidRPr="002B3C12">
        <w:t>.</w:t>
      </w:r>
    </w:p>
    <w:p w14:paraId="76ACBC37" w14:textId="77777777" w:rsidR="00DC1D29" w:rsidRPr="002B3C12" w:rsidRDefault="00DC1D29" w:rsidP="00DC1D29">
      <w:pPr>
        <w:pStyle w:val="Grillecouleur-Accent1"/>
      </w:pPr>
    </w:p>
    <w:p w14:paraId="5BBD9100" w14:textId="77777777" w:rsidR="00DC1D29" w:rsidRDefault="00DC1D29" w:rsidP="00DC1D29">
      <w:pPr>
        <w:spacing w:before="120" w:after="120"/>
        <w:jc w:val="both"/>
      </w:pPr>
      <w:r w:rsidRPr="0011588E">
        <w:t>D’autre fois, soucieux des tendances de Washington à l’isolationnisme, la préoccupation d’Ottawa n’est plus maintenant « de savoir si les États-Unis se dégageront de leurs responsabilités internationales, mais comment ils le feront et comment cela nous to</w:t>
      </w:r>
      <w:r w:rsidRPr="0011588E">
        <w:t>u</w:t>
      </w:r>
      <w:r w:rsidRPr="0011588E">
        <w:t>chera ». Comme le note Conant :</w:t>
      </w:r>
    </w:p>
    <w:p w14:paraId="12709321" w14:textId="77777777" w:rsidR="00DC1D29" w:rsidRPr="0011588E" w:rsidRDefault="00DC1D29" w:rsidP="00DC1D29">
      <w:pPr>
        <w:spacing w:before="120" w:after="120"/>
        <w:jc w:val="both"/>
      </w:pPr>
    </w:p>
    <w:p w14:paraId="03C92292" w14:textId="77777777" w:rsidR="00DC1D29" w:rsidRPr="0011588E" w:rsidRDefault="00DC1D29" w:rsidP="00DC1D29">
      <w:pPr>
        <w:pStyle w:val="Grillecouleur-Accent1"/>
      </w:pPr>
      <w:r w:rsidRPr="002B3C12">
        <w:t>Dans leur réponse aux défis soviétiques, les Canadiens croient souvent que leur voisin du sud démontre des élans incontrôlés d’attachement ém</w:t>
      </w:r>
      <w:r w:rsidRPr="002B3C12">
        <w:t>o</w:t>
      </w:r>
      <w:r w:rsidRPr="002B3C12">
        <w:t>tionnel dans ses relations avec d’autres pays ; qu’il est impatient, enclin à faire des jugements catégoriques et généralement manque de raff</w:t>
      </w:r>
      <w:r w:rsidRPr="002B3C12">
        <w:t>i</w:t>
      </w:r>
      <w:r w:rsidRPr="002B3C12">
        <w:t>nement et de subtilité dans son approche de la guerre froide</w:t>
      </w:r>
      <w:r>
        <w:t> </w:t>
      </w:r>
      <w:r>
        <w:rPr>
          <w:rStyle w:val="Appelnotedebasdep"/>
          <w:iCs w:val="0"/>
        </w:rPr>
        <w:footnoteReference w:id="148"/>
      </w:r>
      <w:r w:rsidRPr="002B3C12">
        <w:t>.</w:t>
      </w:r>
    </w:p>
    <w:p w14:paraId="563FFCC0" w14:textId="77777777" w:rsidR="00DC1D29" w:rsidRPr="0011588E" w:rsidRDefault="00DC1D29" w:rsidP="00DC1D29">
      <w:pPr>
        <w:spacing w:before="120" w:after="120"/>
        <w:jc w:val="both"/>
      </w:pPr>
    </w:p>
    <w:p w14:paraId="6FD0370D" w14:textId="77777777" w:rsidR="00DC1D29" w:rsidRPr="0011588E" w:rsidRDefault="00DC1D29" w:rsidP="00DC1D29">
      <w:pPr>
        <w:spacing w:before="120" w:after="120"/>
        <w:jc w:val="both"/>
      </w:pPr>
      <w:r w:rsidRPr="0011588E">
        <w:t>Toutefois, déclarait Louis St-Laurent, « alors que nos opinions d</w:t>
      </w:r>
      <w:r w:rsidRPr="0011588E">
        <w:t>i</w:t>
      </w:r>
      <w:r w:rsidRPr="0011588E">
        <w:t>vergent à propos des tactiques, le reste des pays libres ne peut se qu</w:t>
      </w:r>
      <w:r w:rsidRPr="0011588E">
        <w:t>e</w:t>
      </w:r>
      <w:r w:rsidRPr="0011588E">
        <w:t>reller sur la stratégie de leader</w:t>
      </w:r>
      <w:r w:rsidRPr="0011588E">
        <w:t>s</w:t>
      </w:r>
      <w:r w:rsidRPr="0011588E">
        <w:t>hip américain</w:t>
      </w:r>
      <w:r>
        <w:t> </w:t>
      </w:r>
      <w:r>
        <w:rPr>
          <w:rStyle w:val="Appelnotedebasdep"/>
        </w:rPr>
        <w:footnoteReference w:id="149"/>
      </w:r>
      <w:r w:rsidRPr="00622AC1">
        <w:t> </w:t>
      </w:r>
      <w:r w:rsidRPr="0011588E">
        <w:t>». Faisant face à un bloc soviétique sol</w:t>
      </w:r>
      <w:r w:rsidRPr="0011588E">
        <w:t>i</w:t>
      </w:r>
      <w:r w:rsidRPr="0011588E">
        <w:t>de, un manque d’unité de l’Ouest serait une source de préoccupation pour Ottawa. « Si Washington faisait cav</w:t>
      </w:r>
      <w:r w:rsidRPr="0011588E">
        <w:t>a</w:t>
      </w:r>
      <w:r w:rsidRPr="0011588E">
        <w:t>lier seul », disait Pearson, « où irait Ottawa</w:t>
      </w:r>
      <w:r>
        <w:t> </w:t>
      </w:r>
      <w:r>
        <w:rPr>
          <w:rStyle w:val="Appelnotedebasdep"/>
        </w:rPr>
        <w:footnoteReference w:id="150"/>
      </w:r>
      <w:r w:rsidRPr="0011588E">
        <w:t> » ?</w:t>
      </w:r>
    </w:p>
    <w:p w14:paraId="21DCDDBE" w14:textId="77777777" w:rsidR="00DC1D29" w:rsidRPr="0011588E" w:rsidRDefault="00DC1D29" w:rsidP="00DC1D29">
      <w:pPr>
        <w:spacing w:before="120" w:after="120"/>
        <w:jc w:val="both"/>
      </w:pPr>
      <w:r w:rsidRPr="0011588E">
        <w:t>Pour se faire une place sous le soleil américain, Ottawa devrait prouver que cela en vaut la peine. Aucune provocation ne serait n</w:t>
      </w:r>
      <w:r w:rsidRPr="0011588E">
        <w:t>é</w:t>
      </w:r>
      <w:r w:rsidRPr="0011588E">
        <w:t>cessaire. « Ce qui est le plus i</w:t>
      </w:r>
      <w:r w:rsidRPr="0011588E">
        <w:t>m</w:t>
      </w:r>
      <w:r w:rsidRPr="0011588E">
        <w:t>portant », déclarait Lester B. Pear</w:t>
      </w:r>
      <w:r>
        <w:t>son le 10 avril 1951, « c’est q</w:t>
      </w:r>
      <w:r w:rsidRPr="0011588E">
        <w:t>ue nous devons convaincre les États-Unis par l’action plutôt que par les mots, que nous faisons partie intégrale de cette équipe internationale</w:t>
      </w:r>
      <w:r>
        <w:t> </w:t>
      </w:r>
      <w:r>
        <w:rPr>
          <w:rStyle w:val="Appelnotedebasdep"/>
        </w:rPr>
        <w:footnoteReference w:id="151"/>
      </w:r>
      <w:r w:rsidRPr="00622AC1">
        <w:t>.</w:t>
      </w:r>
      <w:r w:rsidRPr="0011588E">
        <w:t> »</w:t>
      </w:r>
    </w:p>
    <w:p w14:paraId="31338AC8" w14:textId="77777777" w:rsidR="00DC1D29" w:rsidRPr="0011588E" w:rsidRDefault="00DC1D29" w:rsidP="00DC1D29">
      <w:pPr>
        <w:spacing w:before="120" w:after="120"/>
        <w:jc w:val="both"/>
      </w:pPr>
      <w:r w:rsidRPr="0011588E">
        <w:t>La primauté de la relation américaine et du rôle spécial d’Ottawa au sein de l’alliance de l’Ouest allait se maintenir tout au long des a</w:t>
      </w:r>
      <w:r w:rsidRPr="0011588E">
        <w:t>n</w:t>
      </w:r>
      <w:r w:rsidRPr="0011588E">
        <w:t>nées soixante. Un accord de principe entre Ottawa et Washington était fondamental ; le désaccord concernait simplement les questions d’emphase et de tactiques.</w:t>
      </w:r>
    </w:p>
    <w:p w14:paraId="215FDC72" w14:textId="77777777" w:rsidR="00DC1D29" w:rsidRPr="0011588E" w:rsidRDefault="00DC1D29" w:rsidP="00DC1D29">
      <w:pPr>
        <w:spacing w:before="120" w:after="120"/>
        <w:jc w:val="both"/>
      </w:pPr>
      <w:r w:rsidRPr="0011588E">
        <w:t>Sous</w:t>
      </w:r>
      <w:r>
        <w:t>-</w:t>
      </w:r>
      <w:r w:rsidRPr="0011588E">
        <w:t>tendant cette approche de la politique étrangère, on retrouvait la position continentaliste sur les questions militaires et économiques :</w:t>
      </w:r>
    </w:p>
    <w:p w14:paraId="7598C752" w14:textId="77777777" w:rsidR="00DC1D29" w:rsidRDefault="00DC1D29" w:rsidP="00DC1D29">
      <w:pPr>
        <w:pStyle w:val="Grillecouleur-Accent1"/>
      </w:pPr>
    </w:p>
    <w:p w14:paraId="012380B1" w14:textId="77777777" w:rsidR="00DC1D29" w:rsidRDefault="00DC1D29" w:rsidP="00DC1D29">
      <w:pPr>
        <w:pStyle w:val="Grillecouleur-Accent1"/>
      </w:pPr>
      <w:r w:rsidRPr="003E1E2B">
        <w:t>Je n’ai pas à vous rappeler tous nos intérêts imbriqués dans les doma</w:t>
      </w:r>
      <w:r w:rsidRPr="003E1E2B">
        <w:t>i</w:t>
      </w:r>
      <w:r w:rsidRPr="003E1E2B">
        <w:t>nes de l’économie, finance et autres. Les États-Unis sont de loin notre plus important marché d’exportation. Ce sont les États-Unis qui nous fourni</w:t>
      </w:r>
      <w:r w:rsidRPr="003E1E2B">
        <w:t>s</w:t>
      </w:r>
      <w:r w:rsidRPr="003E1E2B">
        <w:t>se la plus grande proportion de ressources</w:t>
      </w:r>
      <w:r>
        <w:t xml:space="preserve">  [99] </w:t>
      </w:r>
      <w:r w:rsidRPr="004A6EB9">
        <w:t>extérieures et d ’information technologique nécessaire au développ</w:t>
      </w:r>
      <w:r w:rsidRPr="004A6EB9">
        <w:t>e</w:t>
      </w:r>
      <w:r w:rsidRPr="004A6EB9">
        <w:t>ment rapide de notre économie. En même temps, nous constituons le plus grand marché du genre pour les marchandises américaines et la sou</w:t>
      </w:r>
      <w:r w:rsidRPr="004A6EB9">
        <w:t>r</w:t>
      </w:r>
      <w:r w:rsidRPr="004A6EB9">
        <w:t>ce la plus large d’opportunités pour les investisseurs américains. Nos gouve</w:t>
      </w:r>
      <w:r w:rsidRPr="004A6EB9">
        <w:t>r</w:t>
      </w:r>
      <w:r w:rsidRPr="004A6EB9">
        <w:t>nements tiennent l’engagement de coopérer afin d’assurer la meilleure utilisation, au sens large, des ressou</w:t>
      </w:r>
      <w:r w:rsidRPr="004A6EB9">
        <w:t>r</w:t>
      </w:r>
      <w:r w:rsidRPr="004A6EB9">
        <w:t>ces vitales pour les deux pays</w:t>
      </w:r>
      <w:r>
        <w:t> </w:t>
      </w:r>
      <w:r>
        <w:rPr>
          <w:rStyle w:val="Appelnotedebasdep"/>
          <w:iCs w:val="0"/>
        </w:rPr>
        <w:footnoteReference w:id="152"/>
      </w:r>
      <w:r w:rsidRPr="004A6EB9">
        <w:t>.</w:t>
      </w:r>
    </w:p>
    <w:p w14:paraId="4A0CA8FE" w14:textId="77777777" w:rsidR="00DC1D29" w:rsidRPr="004A6EB9" w:rsidRDefault="00DC1D29" w:rsidP="00DC1D29">
      <w:pPr>
        <w:pStyle w:val="Grillecouleur-Accent1"/>
      </w:pPr>
    </w:p>
    <w:p w14:paraId="62BBF5EF" w14:textId="77777777" w:rsidR="00DC1D29" w:rsidRDefault="00DC1D29" w:rsidP="00DC1D29">
      <w:pPr>
        <w:spacing w:before="120" w:after="120"/>
        <w:jc w:val="both"/>
      </w:pPr>
      <w:r w:rsidRPr="0011588E">
        <w:t>Même si Ottawa a reconnu l’asymétrie de la relation, il a rejeté fermement l’accusation de satellisation :</w:t>
      </w:r>
    </w:p>
    <w:p w14:paraId="5FD6B913" w14:textId="77777777" w:rsidR="00DC1D29" w:rsidRPr="003C6F13" w:rsidRDefault="00DC1D29" w:rsidP="00DC1D29">
      <w:pPr>
        <w:jc w:val="both"/>
        <w:rPr>
          <w:sz w:val="20"/>
        </w:rPr>
      </w:pPr>
    </w:p>
    <w:p w14:paraId="4B86F348" w14:textId="77777777" w:rsidR="00DC1D29" w:rsidRPr="004A6EB9" w:rsidRDefault="00DC1D29" w:rsidP="00DC1D29">
      <w:pPr>
        <w:pStyle w:val="Grillecouleur-Accent1"/>
      </w:pPr>
      <w:r w:rsidRPr="004A6EB9">
        <w:t>Je suis certain que vous rejetteriez cette prétention avec autant d’emphase que moi. Nous ne sommes en a</w:t>
      </w:r>
      <w:r w:rsidRPr="004A6EB9">
        <w:t>u</w:t>
      </w:r>
      <w:r w:rsidRPr="004A6EB9">
        <w:t>cune façon un satellite, à contrecœur ou autrement. Nous considérons que le Canada est un partena</w:t>
      </w:r>
      <w:r w:rsidRPr="004A6EB9">
        <w:t>i</w:t>
      </w:r>
      <w:r w:rsidRPr="004A6EB9">
        <w:t>re consentant dans une association à laquelle il apporte une co</w:t>
      </w:r>
      <w:r w:rsidRPr="004A6EB9">
        <w:t>n</w:t>
      </w:r>
      <w:r w:rsidRPr="004A6EB9">
        <w:t>tribution dans l'intérêt commun en rapport avec ses ressources et avec ses points de vue</w:t>
      </w:r>
      <w:r>
        <w:t> </w:t>
      </w:r>
      <w:r>
        <w:rPr>
          <w:rStyle w:val="Appelnotedebasdep"/>
          <w:iCs w:val="0"/>
        </w:rPr>
        <w:footnoteReference w:id="153"/>
      </w:r>
      <w:r w:rsidRPr="004A6EB9">
        <w:t>.</w:t>
      </w:r>
    </w:p>
    <w:p w14:paraId="132FE1C8" w14:textId="77777777" w:rsidR="00DC1D29" w:rsidRPr="003C6F13" w:rsidRDefault="00DC1D29" w:rsidP="00DC1D29">
      <w:pPr>
        <w:jc w:val="both"/>
        <w:rPr>
          <w:sz w:val="20"/>
        </w:rPr>
      </w:pPr>
    </w:p>
    <w:p w14:paraId="2EF57A38" w14:textId="77777777" w:rsidR="00DC1D29" w:rsidRPr="0011588E" w:rsidRDefault="00DC1D29" w:rsidP="00DC1D29">
      <w:pPr>
        <w:spacing w:before="120" w:after="120"/>
        <w:jc w:val="both"/>
      </w:pPr>
      <w:r w:rsidRPr="0011588E">
        <w:t>L’éloquence et l’engagement de l’internationalisme de St-Laurent et de Pearson — « frontière non- défendue », « Rue principale de l’Amérique du Nord », « bon voisinage », « continentalisme », « ass</w:t>
      </w:r>
      <w:r w:rsidRPr="0011588E">
        <w:t>o</w:t>
      </w:r>
      <w:r w:rsidRPr="0011588E">
        <w:t>ciation junior », « amis et alliés », « intérêts imbriqués » et « intérêts communs » — allaient persister jusqu’à l’émergence du gouvernement Trudeau en 1968 avec sa rhétorique nationaliste empo</w:t>
      </w:r>
      <w:r w:rsidRPr="0011588E">
        <w:t>r</w:t>
      </w:r>
      <w:r w:rsidRPr="0011588E">
        <w:t>tée et sa réévaluation formelle de la politique étrangère canadie</w:t>
      </w:r>
      <w:r w:rsidRPr="0011588E">
        <w:t>n</w:t>
      </w:r>
      <w:r w:rsidRPr="0011588E">
        <w:t>ne</w:t>
      </w:r>
      <w:r>
        <w:t> </w:t>
      </w:r>
      <w:r>
        <w:rPr>
          <w:rStyle w:val="Appelnotedebasdep"/>
        </w:rPr>
        <w:footnoteReference w:id="154"/>
      </w:r>
      <w:r w:rsidRPr="004A6EB9">
        <w:t>.</w:t>
      </w:r>
    </w:p>
    <w:p w14:paraId="1A5E718A" w14:textId="77777777" w:rsidR="00DC1D29" w:rsidRPr="003C6F13" w:rsidRDefault="00DC1D29" w:rsidP="00DC1D29">
      <w:pPr>
        <w:jc w:val="both"/>
        <w:rPr>
          <w:sz w:val="20"/>
        </w:rPr>
      </w:pPr>
    </w:p>
    <w:p w14:paraId="343681A4" w14:textId="77777777" w:rsidR="00DC1D29" w:rsidRPr="00310FAA" w:rsidRDefault="00DC1D29" w:rsidP="00DC1D29">
      <w:pPr>
        <w:pStyle w:val="a"/>
      </w:pPr>
      <w:r w:rsidRPr="00310FAA">
        <w:t>Le gouvernement Trudeau</w:t>
      </w:r>
    </w:p>
    <w:p w14:paraId="2A18477F" w14:textId="77777777" w:rsidR="00DC1D29" w:rsidRPr="003C6F13" w:rsidRDefault="00DC1D29" w:rsidP="00DC1D29">
      <w:pPr>
        <w:jc w:val="both"/>
        <w:rPr>
          <w:sz w:val="20"/>
        </w:rPr>
      </w:pPr>
    </w:p>
    <w:p w14:paraId="007BA197" w14:textId="77777777" w:rsidR="00DC1D29" w:rsidRPr="0011588E" w:rsidRDefault="00DC1D29" w:rsidP="00DC1D29">
      <w:pPr>
        <w:spacing w:before="120" w:after="120"/>
        <w:jc w:val="both"/>
      </w:pPr>
      <w:r>
        <w:t>Les 24 et 25 mars 1969, Tru</w:t>
      </w:r>
      <w:r w:rsidRPr="0011588E">
        <w:t>deau visitait Washington pour discuter avec le président américain Nixon. « Les Américains ne devraient j</w:t>
      </w:r>
      <w:r w:rsidRPr="0011588E">
        <w:t>a</w:t>
      </w:r>
      <w:r w:rsidRPr="0011588E">
        <w:t>mais sous-estimer la pression constante qui est exercée sur le Canada, pression produite par la seule présence des États-Unis », déclarait-il dans une conférence de presse au National Press Club. « Vivre avec vous ressemble d’une certaine façon à dormir avec un éléphant : peu importe jusqu’à quel point la bête est amicale et d’un tempérament égal, on est affecté par ch</w:t>
      </w:r>
      <w:r w:rsidRPr="0011588E">
        <w:t>a</w:t>
      </w:r>
      <w:r w:rsidRPr="0011588E">
        <w:t>que sursaut et chaque grognement</w:t>
      </w:r>
      <w:r>
        <w:t> </w:t>
      </w:r>
      <w:r>
        <w:rPr>
          <w:rStyle w:val="Appelnotedebasdep"/>
        </w:rPr>
        <w:footnoteReference w:id="155"/>
      </w:r>
      <w:r w:rsidRPr="00310FAA">
        <w:t>.</w:t>
      </w:r>
      <w:r w:rsidRPr="0011588E">
        <w:t> »</w:t>
      </w:r>
    </w:p>
    <w:p w14:paraId="21F2D827" w14:textId="77777777" w:rsidR="00DC1D29" w:rsidRPr="0011588E" w:rsidRDefault="00DC1D29" w:rsidP="00DC1D29">
      <w:pPr>
        <w:spacing w:before="120" w:after="120"/>
        <w:jc w:val="both"/>
      </w:pPr>
      <w:r w:rsidRPr="0011588E">
        <w:t>Le 3 avril 1969, Ottawa annonçait une réduction graduelle de ses forces de l’OTAN en Europe et mettait en sourdine son rôle intern</w:t>
      </w:r>
      <w:r w:rsidRPr="0011588E">
        <w:t>a</w:t>
      </w:r>
      <w:r w:rsidRPr="0011588E">
        <w:t>tional dans le maintien de la paix. « La protection de notre souverain</w:t>
      </w:r>
      <w:r w:rsidRPr="0011588E">
        <w:t>e</w:t>
      </w:r>
      <w:r w:rsidRPr="0011588E">
        <w:t>té » allait être la priorité en politique étrangère et de défense. Tout</w:t>
      </w:r>
      <w:r w:rsidRPr="0011588E">
        <w:t>e</w:t>
      </w:r>
      <w:r w:rsidRPr="0011588E">
        <w:t>fois, « toute idée suggérant que le Canada assume un rôle non-aligné ou neutre dans le affaires du monde » était rejetée</w:t>
      </w:r>
      <w:r>
        <w:t> </w:t>
      </w:r>
      <w:r>
        <w:rPr>
          <w:rStyle w:val="Appelnotedebasdep"/>
        </w:rPr>
        <w:footnoteReference w:id="156"/>
      </w:r>
      <w:r w:rsidRPr="00310FAA">
        <w:t>.</w:t>
      </w:r>
    </w:p>
    <w:p w14:paraId="7C5B0FC8" w14:textId="77777777" w:rsidR="00DC1D29" w:rsidRPr="0011588E" w:rsidRDefault="00DC1D29" w:rsidP="00DC1D29">
      <w:pPr>
        <w:spacing w:before="120" w:after="120"/>
        <w:jc w:val="both"/>
      </w:pPr>
      <w:r w:rsidRPr="0011588E">
        <w:t>Suite au soulèvement du Ti</w:t>
      </w:r>
      <w:r>
        <w:t>ers- Monde, à la division sino-</w:t>
      </w:r>
      <w:r w:rsidRPr="0011588E">
        <w:t>soviétique, à l’émergence du Marché Commun européen, à l’expansion des mouvements de libération n</w:t>
      </w:r>
      <w:r w:rsidRPr="0011588E">
        <w:t>a</w:t>
      </w:r>
      <w:r w:rsidRPr="0011588E">
        <w:t>tionale à l’étranger, à la croissance du nationalisme au pays et au déclin des États-Unis, Ott</w:t>
      </w:r>
      <w:r w:rsidRPr="0011588E">
        <w:t>a</w:t>
      </w:r>
      <w:r w:rsidRPr="0011588E">
        <w:t xml:space="preserve">wa ordonnait une réévaluation de sa politique dans le domaine des affaires extérieures. Intitulée </w:t>
      </w:r>
      <w:r w:rsidRPr="00310FAA">
        <w:rPr>
          <w:i/>
          <w:iCs/>
          <w:szCs w:val="28"/>
        </w:rPr>
        <w:t>Une politique étrangère pour les Can</w:t>
      </w:r>
      <w:r w:rsidRPr="00310FAA">
        <w:rPr>
          <w:i/>
          <w:iCs/>
          <w:szCs w:val="28"/>
        </w:rPr>
        <w:t>a</w:t>
      </w:r>
      <w:r w:rsidRPr="00310FAA">
        <w:rPr>
          <w:i/>
          <w:iCs/>
          <w:szCs w:val="28"/>
        </w:rPr>
        <w:t>diens,</w:t>
      </w:r>
      <w:r w:rsidRPr="0011588E">
        <w:t xml:space="preserve"> une étude devait supposément se</w:t>
      </w:r>
      <w:r>
        <w:t xml:space="preserve"> [100] </w:t>
      </w:r>
      <w:r w:rsidRPr="0011588E">
        <w:t>concentrer « sur le pr</w:t>
      </w:r>
      <w:r w:rsidRPr="0011588E">
        <w:t>o</w:t>
      </w:r>
      <w:r w:rsidRPr="0011588E">
        <w:t>blème complexe de vivre de façon diff</w:t>
      </w:r>
      <w:r w:rsidRPr="0011588E">
        <w:t>é</w:t>
      </w:r>
      <w:r w:rsidRPr="0011588E">
        <w:t>rente, mais en harmonie, avec la nation la plus puissance et la plus dynam</w:t>
      </w:r>
      <w:r w:rsidRPr="0011588E">
        <w:t>i</w:t>
      </w:r>
      <w:r w:rsidRPr="0011588E">
        <w:t xml:space="preserve">que, les </w:t>
      </w:r>
      <w:r>
        <w:t>États-Unis </w:t>
      </w:r>
      <w:r>
        <w:rPr>
          <w:rStyle w:val="Appelnotedebasdep"/>
        </w:rPr>
        <w:footnoteReference w:id="157"/>
      </w:r>
      <w:r w:rsidRPr="00A822FC">
        <w:t> </w:t>
      </w:r>
      <w:r w:rsidRPr="0011588E">
        <w:t>».</w:t>
      </w:r>
    </w:p>
    <w:p w14:paraId="4C79592A" w14:textId="77777777" w:rsidR="00DC1D29" w:rsidRPr="0011588E" w:rsidRDefault="00DC1D29" w:rsidP="00DC1D29">
      <w:pPr>
        <w:spacing w:before="120" w:after="120"/>
        <w:jc w:val="both"/>
      </w:pPr>
      <w:r w:rsidRPr="0011588E">
        <w:t>Le but avoué de la politique étrangère canadienne était « d’atteindre le plus haut niveau de prospérité en accord avec le mai</w:t>
      </w:r>
      <w:r w:rsidRPr="0011588E">
        <w:t>n</w:t>
      </w:r>
      <w:r w:rsidRPr="0011588E">
        <w:t>tien politique du Canada dans une position d’</w:t>
      </w:r>
      <w:r>
        <w:t>État</w:t>
      </w:r>
      <w:r w:rsidRPr="0011588E">
        <w:t xml:space="preserve"> indépendant</w:t>
      </w:r>
      <w:r>
        <w:t> </w:t>
      </w:r>
      <w:r>
        <w:rPr>
          <w:rStyle w:val="Appelnotedebasdep"/>
        </w:rPr>
        <w:footnoteReference w:id="158"/>
      </w:r>
      <w:r w:rsidRPr="00A822FC">
        <w:t> »</w:t>
      </w:r>
      <w:r w:rsidRPr="0011588E">
        <w:t xml:space="preserve">. Pas un seul des cinq livrets de l’étude ne traitait des </w:t>
      </w:r>
      <w:r>
        <w:t>État</w:t>
      </w:r>
      <w:r w:rsidRPr="0011588E">
        <w:t>s-Unis, et pour cause. L’intégration canadienne au sein d’un marché continental d</w:t>
      </w:r>
      <w:r w:rsidRPr="0011588E">
        <w:t>o</w:t>
      </w:r>
      <w:r w:rsidRPr="0011588E">
        <w:t xml:space="preserve">miné par les </w:t>
      </w:r>
      <w:r>
        <w:t>État</w:t>
      </w:r>
      <w:r w:rsidRPr="0011588E">
        <w:t>s-Unis était un fait assumé.</w:t>
      </w:r>
    </w:p>
    <w:p w14:paraId="665E78E5" w14:textId="77777777" w:rsidR="00DC1D29" w:rsidRPr="0011588E" w:rsidRDefault="00DC1D29" w:rsidP="00DC1D29">
      <w:pPr>
        <w:spacing w:before="120" w:after="120"/>
        <w:jc w:val="both"/>
      </w:pPr>
      <w:r w:rsidRPr="0011588E">
        <w:t>Voyant le Canada comme un « état nord-américain », Ottawa r</w:t>
      </w:r>
      <w:r w:rsidRPr="0011588E">
        <w:t>e</w:t>
      </w:r>
      <w:r w:rsidRPr="0011588E">
        <w:t>connaissait que « l’influence économique et technologique des État</w:t>
      </w:r>
      <w:r>
        <w:t>s-</w:t>
      </w:r>
      <w:r w:rsidRPr="0011588E">
        <w:t xml:space="preserve">Unis devrait être bénéfique à la croissance économique du </w:t>
      </w:r>
      <w:r>
        <w:t>Can</w:t>
      </w:r>
      <w:r>
        <w:t>a</w:t>
      </w:r>
      <w:r>
        <w:t>da </w:t>
      </w:r>
      <w:r>
        <w:rPr>
          <w:rStyle w:val="Appelnotedebasdep"/>
        </w:rPr>
        <w:footnoteReference w:id="159"/>
      </w:r>
      <w:r w:rsidRPr="0011588E">
        <w:t xml:space="preserve"> ». Toutefois, </w:t>
      </w:r>
      <w:r w:rsidRPr="00A822FC">
        <w:rPr>
          <w:i/>
          <w:iCs/>
          <w:szCs w:val="28"/>
        </w:rPr>
        <w:t>Une politique étrangère pour les Canadiens</w:t>
      </w:r>
      <w:r w:rsidRPr="0011588E">
        <w:t xml:space="preserve"> soul</w:t>
      </w:r>
      <w:r w:rsidRPr="0011588E">
        <w:t>i</w:t>
      </w:r>
      <w:r w:rsidRPr="0011588E">
        <w:t>gnait que « Le danger constant que la souveraineté, l’indépendance et l’identité culturelle ne soient ébranlées, exigera un e</w:t>
      </w:r>
      <w:r w:rsidRPr="0011588E">
        <w:t>f</w:t>
      </w:r>
      <w:r w:rsidRPr="0011588E">
        <w:t>fort constant de la part du Canada pour conserver le contrôle de la situation</w:t>
      </w:r>
      <w:r>
        <w:t> </w:t>
      </w:r>
      <w:r>
        <w:rPr>
          <w:rStyle w:val="Appelnotedebasdep"/>
        </w:rPr>
        <w:footnoteReference w:id="160"/>
      </w:r>
      <w:r w:rsidRPr="00A822FC">
        <w:t> </w:t>
      </w:r>
      <w:r w:rsidRPr="0011588E">
        <w:t>».</w:t>
      </w:r>
    </w:p>
    <w:p w14:paraId="5150E4D3" w14:textId="77777777" w:rsidR="00DC1D29" w:rsidRPr="0011588E" w:rsidRDefault="00DC1D29" w:rsidP="00DC1D29">
      <w:pPr>
        <w:spacing w:before="120" w:after="120"/>
        <w:jc w:val="both"/>
      </w:pPr>
      <w:r w:rsidRPr="0011588E">
        <w:t>Pour Ottawa, la solution était de se concentrer sur « la diversific</w:t>
      </w:r>
      <w:r w:rsidRPr="0011588E">
        <w:t>a</w:t>
      </w:r>
      <w:r w:rsidRPr="0011588E">
        <w:t>tion des échanges et la coopération technolog</w:t>
      </w:r>
      <w:r w:rsidRPr="0011588E">
        <w:t>i</w:t>
      </w:r>
      <w:r w:rsidRPr="0011588E">
        <w:t>que avec l’Europe et d’autres pays développés...de façon à fournir des facteurs de compe</w:t>
      </w:r>
      <w:r w:rsidRPr="0011588E">
        <w:t>n</w:t>
      </w:r>
      <w:r w:rsidRPr="0011588E">
        <w:t>sation</w:t>
      </w:r>
      <w:r>
        <w:t> </w:t>
      </w:r>
      <w:r>
        <w:rPr>
          <w:rStyle w:val="Appelnotedebasdep"/>
        </w:rPr>
        <w:footnoteReference w:id="161"/>
      </w:r>
      <w:r w:rsidRPr="0011588E">
        <w:t> ».</w:t>
      </w:r>
    </w:p>
    <w:p w14:paraId="27674141" w14:textId="77777777" w:rsidR="00DC1D29" w:rsidRPr="0011588E" w:rsidRDefault="00DC1D29" w:rsidP="00DC1D29">
      <w:pPr>
        <w:spacing w:before="120" w:after="120"/>
        <w:jc w:val="both"/>
      </w:pPr>
      <w:r w:rsidRPr="0011588E">
        <w:t>Après avoir considéré les thèmes de six politiques de base — sa</w:t>
      </w:r>
      <w:r w:rsidRPr="0011588E">
        <w:t>u</w:t>
      </w:r>
      <w:r w:rsidRPr="0011588E">
        <w:t>vegarder la souveraineté et l’indépendance, travailler pour la paix et la sécurité, promouvoir le dév</w:t>
      </w:r>
      <w:r w:rsidRPr="0011588E">
        <w:t>e</w:t>
      </w:r>
      <w:r w:rsidRPr="0011588E">
        <w:t>loppement économique, promouvoir la qualité de la vie et assurer un environnement naturel harmonieux — le ra</w:t>
      </w:r>
      <w:r w:rsidRPr="0011588E">
        <w:t>p</w:t>
      </w:r>
      <w:r w:rsidRPr="0011588E">
        <w:t>port mentionnait que « le gouvernement est d’avis que la politique étrangère des a</w:t>
      </w:r>
      <w:r w:rsidRPr="0011588E">
        <w:t>n</w:t>
      </w:r>
      <w:r w:rsidRPr="0011588E">
        <w:t>nées soixante-dix devrait être basée d’abord sur la croi</w:t>
      </w:r>
      <w:r w:rsidRPr="0011588E">
        <w:t>s</w:t>
      </w:r>
      <w:r w:rsidRPr="0011588E">
        <w:t>sance économique, suivi de la justice sociale et de la qualité de la vie ». « Les priorités sont clairement établies », déclarait catégor</w:t>
      </w:r>
      <w:r w:rsidRPr="0011588E">
        <w:t>i</w:t>
      </w:r>
      <w:r w:rsidRPr="0011588E">
        <w:t>quement Mitchell Sharp. « La croissance économique a la préséa</w:t>
      </w:r>
      <w:r w:rsidRPr="0011588E">
        <w:t>n</w:t>
      </w:r>
      <w:r w:rsidRPr="0011588E">
        <w:t>ce</w:t>
      </w:r>
      <w:r>
        <w:t> </w:t>
      </w:r>
      <w:r>
        <w:rPr>
          <w:rStyle w:val="Appelnotedebasdep"/>
        </w:rPr>
        <w:footnoteReference w:id="162"/>
      </w:r>
      <w:r w:rsidRPr="002F76AB">
        <w:t>.</w:t>
      </w:r>
      <w:r w:rsidRPr="0011588E">
        <w:t> »</w:t>
      </w:r>
    </w:p>
    <w:p w14:paraId="3F3F22D8" w14:textId="77777777" w:rsidR="00DC1D29" w:rsidRPr="0011588E" w:rsidRDefault="00DC1D29" w:rsidP="00DC1D29">
      <w:pPr>
        <w:spacing w:before="120" w:after="120"/>
        <w:jc w:val="both"/>
      </w:pPr>
      <w:r w:rsidRPr="0011588E">
        <w:t>Le développement international publié en tant que partie de la co</w:t>
      </w:r>
      <w:r w:rsidRPr="0011588E">
        <w:t>l</w:t>
      </w:r>
      <w:r w:rsidRPr="0011588E">
        <w:t xml:space="preserve">lection </w:t>
      </w:r>
      <w:r w:rsidRPr="002F76AB">
        <w:rPr>
          <w:i/>
          <w:iCs/>
          <w:szCs w:val="28"/>
        </w:rPr>
        <w:t>Politique étrangère pour les Can</w:t>
      </w:r>
      <w:r w:rsidRPr="002F76AB">
        <w:rPr>
          <w:i/>
          <w:iCs/>
          <w:szCs w:val="28"/>
        </w:rPr>
        <w:t>a</w:t>
      </w:r>
      <w:r w:rsidRPr="002F76AB">
        <w:rPr>
          <w:i/>
          <w:iCs/>
          <w:szCs w:val="28"/>
        </w:rPr>
        <w:t>diens</w:t>
      </w:r>
      <w:r w:rsidRPr="0011588E">
        <w:t>, allait affirmer, bien que par euphémisme, les pri</w:t>
      </w:r>
      <w:r w:rsidRPr="0011588E">
        <w:t>n</w:t>
      </w:r>
      <w:r>
        <w:t>cipes suivants qui devrai</w:t>
      </w:r>
      <w:r w:rsidRPr="0011588E">
        <w:t>t guider l’aide canadienne au Tiers-Monde :</w:t>
      </w:r>
    </w:p>
    <w:p w14:paraId="74289634" w14:textId="77777777" w:rsidR="00DC1D29" w:rsidRDefault="00DC1D29" w:rsidP="00DC1D29">
      <w:pPr>
        <w:pStyle w:val="Grillecouleur-Accent1"/>
      </w:pPr>
    </w:p>
    <w:p w14:paraId="54172BA5" w14:textId="77777777" w:rsidR="00DC1D29" w:rsidRDefault="00DC1D29" w:rsidP="00DC1D29">
      <w:pPr>
        <w:pStyle w:val="Grillecouleur-Accent1"/>
      </w:pPr>
      <w:r w:rsidRPr="002F76AB">
        <w:t>C’est une partie importante et intégrale de la conduite générale des r</w:t>
      </w:r>
      <w:r w:rsidRPr="002F76AB">
        <w:t>e</w:t>
      </w:r>
      <w:r w:rsidRPr="002F76AB">
        <w:t>lations extérieures du Canada, particuli</w:t>
      </w:r>
      <w:r w:rsidRPr="002F76AB">
        <w:t>è</w:t>
      </w:r>
      <w:r w:rsidRPr="002F76AB">
        <w:t>rement face aux pays en voie de développement. Elle fournit une source initiale de financ</w:t>
      </w:r>
      <w:r w:rsidRPr="002F76AB">
        <w:t>e</w:t>
      </w:r>
      <w:r w:rsidRPr="002F76AB">
        <w:t>ment pour l’exportation de biens et services pour les nations moins développées et donne aux Canadiens le type de connaissance et d’expérience qui aide à supporter l’expansion des intérêts comme</w:t>
      </w:r>
      <w:r w:rsidRPr="002F76AB">
        <w:t>r</w:t>
      </w:r>
      <w:r w:rsidRPr="002F76AB">
        <w:t>ciaux canadiens outre-mer. Un développement économique réussi dans des pays moins avancés va contr</w:t>
      </w:r>
      <w:r w:rsidRPr="002F76AB">
        <w:t>i</w:t>
      </w:r>
      <w:r w:rsidRPr="002F76AB">
        <w:t>buer à l’expansion du comme</w:t>
      </w:r>
      <w:r w:rsidRPr="002F76AB">
        <w:t>r</w:t>
      </w:r>
      <w:r w:rsidRPr="002F76AB">
        <w:t>ce mondial et fournir un marché croissant pour les biens et services c</w:t>
      </w:r>
      <w:r w:rsidRPr="002F76AB">
        <w:t>a</w:t>
      </w:r>
      <w:r w:rsidRPr="002F76AB">
        <w:t>nadiens</w:t>
      </w:r>
      <w:r>
        <w:t> </w:t>
      </w:r>
      <w:r>
        <w:rPr>
          <w:rStyle w:val="Appelnotedebasdep"/>
          <w:iCs w:val="0"/>
        </w:rPr>
        <w:footnoteReference w:id="163"/>
      </w:r>
      <w:r w:rsidRPr="002F76AB">
        <w:t>.</w:t>
      </w:r>
    </w:p>
    <w:p w14:paraId="17F2425E" w14:textId="77777777" w:rsidR="00DC1D29" w:rsidRPr="002F76AB" w:rsidRDefault="00DC1D29" w:rsidP="00DC1D29">
      <w:pPr>
        <w:pStyle w:val="Grillecouleur-Accent1"/>
      </w:pPr>
    </w:p>
    <w:p w14:paraId="43E8D96E" w14:textId="77777777" w:rsidR="00DC1D29" w:rsidRPr="0011588E" w:rsidRDefault="00DC1D29" w:rsidP="00DC1D29">
      <w:pPr>
        <w:spacing w:before="120" w:after="120"/>
        <w:jc w:val="both"/>
      </w:pPr>
      <w:r w:rsidRPr="0011588E">
        <w:t xml:space="preserve">« Parlant ou bien de l’Europe de l’Est, de l’Amérique Latine, du Pacifique ou de l’Europe de l’Ouest, disait, en éditorial, </w:t>
      </w:r>
      <w:r w:rsidRPr="002F76AB">
        <w:rPr>
          <w:i/>
          <w:iCs/>
          <w:szCs w:val="28"/>
        </w:rPr>
        <w:t>le Globe and Mail,</w:t>
      </w:r>
      <w:r w:rsidRPr="0011588E">
        <w:t xml:space="preserve"> « le rapport se concentre g</w:t>
      </w:r>
      <w:r w:rsidRPr="0011588E">
        <w:t>é</w:t>
      </w:r>
      <w:r w:rsidRPr="0011588E">
        <w:t xml:space="preserve">néralement sur un point : dollars et sous ». Pour le </w:t>
      </w:r>
      <w:r w:rsidRPr="002F76AB">
        <w:rPr>
          <w:i/>
          <w:iCs/>
          <w:szCs w:val="28"/>
        </w:rPr>
        <w:t>Globe and Mail</w:t>
      </w:r>
      <w:r w:rsidRPr="0011588E">
        <w:t xml:space="preserve"> la révision des politiq</w:t>
      </w:r>
      <w:r>
        <w:t>ues « a fait pe</w:t>
      </w:r>
      <w:r>
        <w:t>n</w:t>
      </w:r>
      <w:r w:rsidRPr="0011588E">
        <w:t>her</w:t>
      </w:r>
      <w:r>
        <w:t xml:space="preserve"> [101]</w:t>
      </w:r>
      <w:r w:rsidRPr="0011588E">
        <w:t xml:space="preserve"> la balance du côté du dollar et l’a éloignée de la diplom</w:t>
      </w:r>
      <w:r w:rsidRPr="0011588E">
        <w:t>a</w:t>
      </w:r>
      <w:r w:rsidRPr="0011588E">
        <w:t>tie</w:t>
      </w:r>
      <w:r>
        <w:t> </w:t>
      </w:r>
      <w:r>
        <w:rPr>
          <w:rStyle w:val="Appelnotedebasdep"/>
        </w:rPr>
        <w:footnoteReference w:id="164"/>
      </w:r>
      <w:r w:rsidRPr="0011588E">
        <w:t> ».</w:t>
      </w:r>
    </w:p>
    <w:p w14:paraId="56EA1D29" w14:textId="77777777" w:rsidR="00DC1D29" w:rsidRPr="0011588E" w:rsidRDefault="00DC1D29" w:rsidP="00DC1D29">
      <w:pPr>
        <w:spacing w:before="120" w:after="120"/>
        <w:jc w:val="both"/>
      </w:pPr>
      <w:r w:rsidRPr="0011588E">
        <w:t>L’accroissement du niveau de conscience national face à l’hypothèse de l’indépendance canadienne et du d</w:t>
      </w:r>
      <w:r w:rsidRPr="0011588E">
        <w:t>é</w:t>
      </w:r>
      <w:r w:rsidRPr="0011588E">
        <w:t>veloppement d’un état de subordination psychologique amena le II</w:t>
      </w:r>
      <w:r w:rsidRPr="0011588E">
        <w:rPr>
          <w:vertAlign w:val="superscript"/>
        </w:rPr>
        <w:t>e</w:t>
      </w:r>
      <w:r w:rsidRPr="0011588E">
        <w:t xml:space="preserve"> Rapport sur les rel</w:t>
      </w:r>
      <w:r w:rsidRPr="0011588E">
        <w:t>a</w:t>
      </w:r>
      <w:r w:rsidRPr="0011588E">
        <w:t>tions Canada-États-Unis rédigé par le Comité sur les Affaires ext</w:t>
      </w:r>
      <w:r w:rsidRPr="0011588E">
        <w:t>é</w:t>
      </w:r>
      <w:r w:rsidRPr="0011588E">
        <w:t>rieures et la D</w:t>
      </w:r>
      <w:r w:rsidRPr="0011588E">
        <w:t>é</w:t>
      </w:r>
      <w:r w:rsidRPr="0011588E">
        <w:t xml:space="preserve">fense nationale à conclure que « le danger auquel fait face la Canada n’en est pas un d’« absorption » politique par les États-Unis : le danger contre lequel le Canada doit se préserver est de se laisser dériver vers une telle position de dépendance dans ses rapports avec les États-Unis qu’il devienne incapable, en pratique, d’adopter des politiques déplaisantes pour les </w:t>
      </w:r>
      <w:r>
        <w:t>État</w:t>
      </w:r>
      <w:r w:rsidRPr="0011588E">
        <w:t>s-Unis par crainte de la réa</w:t>
      </w:r>
      <w:r w:rsidRPr="0011588E">
        <w:t>c</w:t>
      </w:r>
      <w:r w:rsidRPr="0011588E">
        <w:t>tion américaine qui entraînerait des conséquences inaccept</w:t>
      </w:r>
      <w:r w:rsidRPr="0011588E">
        <w:t>a</w:t>
      </w:r>
      <w:r w:rsidRPr="0011588E">
        <w:t>bles pour les Canadiens</w:t>
      </w:r>
      <w:r>
        <w:t> </w:t>
      </w:r>
      <w:r>
        <w:rPr>
          <w:rStyle w:val="Appelnotedebasdep"/>
        </w:rPr>
        <w:footnoteReference w:id="165"/>
      </w:r>
      <w:r w:rsidRPr="0011588E">
        <w:t> ».</w:t>
      </w:r>
    </w:p>
    <w:p w14:paraId="6E6DA3AE" w14:textId="77777777" w:rsidR="00DC1D29" w:rsidRPr="0011588E" w:rsidRDefault="00DC1D29" w:rsidP="00DC1D29">
      <w:pPr>
        <w:spacing w:before="120" w:after="120"/>
        <w:jc w:val="both"/>
      </w:pPr>
      <w:r w:rsidRPr="0011588E">
        <w:t xml:space="preserve">Le Livre blanc de 1971, </w:t>
      </w:r>
      <w:r w:rsidRPr="00802F21">
        <w:rPr>
          <w:i/>
          <w:iCs/>
          <w:szCs w:val="28"/>
        </w:rPr>
        <w:t>Défense dans les années soixante-dix,</w:t>
      </w:r>
      <w:r w:rsidRPr="0011588E">
        <w:t xml:space="preserve"> ne fera aucune mention du mot « association ». À partir de ce moment, c’étaient les mots « indépendance », « souveraineté » et « entité pol</w:t>
      </w:r>
      <w:r w:rsidRPr="0011588E">
        <w:t>i</w:t>
      </w:r>
      <w:r w:rsidRPr="0011588E">
        <w:t>tique indépendante » qui allaient s’infiltrer dans le discours Libéral. La politique du maintien international de la paix était encore une fois minimisée et les théories de détente et de contrôle de l’armement adoptées comme solution aux conflits du globe où pourrait être impl</w:t>
      </w:r>
      <w:r w:rsidRPr="0011588E">
        <w:t>i</w:t>
      </w:r>
      <w:r w:rsidRPr="0011588E">
        <w:t>qué le Canada, « en grande partie à cause de sa situation géograph</w:t>
      </w:r>
      <w:r w:rsidRPr="0011588E">
        <w:t>i</w:t>
      </w:r>
      <w:r w:rsidRPr="0011588E">
        <w:t>que</w:t>
      </w:r>
      <w:r>
        <w:t> </w:t>
      </w:r>
      <w:r>
        <w:rPr>
          <w:rStyle w:val="Appelnotedebasdep"/>
        </w:rPr>
        <w:footnoteReference w:id="166"/>
      </w:r>
      <w:r w:rsidRPr="0011588E">
        <w:t> ».</w:t>
      </w:r>
    </w:p>
    <w:p w14:paraId="7F2D38BA" w14:textId="77777777" w:rsidR="00DC1D29" w:rsidRPr="0011588E" w:rsidRDefault="00DC1D29" w:rsidP="00DC1D29">
      <w:pPr>
        <w:spacing w:before="120" w:after="120"/>
        <w:jc w:val="both"/>
      </w:pPr>
      <w:r w:rsidRPr="0011588E">
        <w:t>Vers l’automne de 1972, le contexte international changea. Le s</w:t>
      </w:r>
      <w:r w:rsidRPr="0011588E">
        <w:t>e</w:t>
      </w:r>
      <w:r w:rsidRPr="0011588E">
        <w:t>crétaire d’État aux Affaires extérieures, Mitchell Sharp, fit alors une déclaration selon laquelle :</w:t>
      </w:r>
    </w:p>
    <w:p w14:paraId="04E634C8" w14:textId="77777777" w:rsidR="00DC1D29" w:rsidRDefault="00DC1D29" w:rsidP="00DC1D29">
      <w:pPr>
        <w:pStyle w:val="Grillecouleur-Accent1"/>
      </w:pPr>
      <w:r>
        <w:br w:type="page"/>
      </w:r>
    </w:p>
    <w:p w14:paraId="0E837DDA" w14:textId="77777777" w:rsidR="00DC1D29" w:rsidRDefault="00DC1D29" w:rsidP="00DC1D29">
      <w:pPr>
        <w:pStyle w:val="Grillecouleur-Accent1"/>
      </w:pPr>
      <w:r w:rsidRPr="00AF663A">
        <w:t>Dans un monde où deux puissances conçoivent leur rôle dans un sens nouveau et rafraîchissant de modération, et où de nouveaux ce</w:t>
      </w:r>
      <w:r w:rsidRPr="00AF663A">
        <w:t>n</w:t>
      </w:r>
      <w:r w:rsidRPr="00AF663A">
        <w:t>tres de pouvoir surgissent, les pays plus petits, libérés des co</w:t>
      </w:r>
      <w:r w:rsidRPr="00AF663A">
        <w:t>n</w:t>
      </w:r>
      <w:r w:rsidRPr="00AF663A">
        <w:t>traintes — et peut-être privés des avantages — de la diplomatie d’alliance, ont une liberté de manœuvre inégalée au sein de cette génération. A</w:t>
      </w:r>
      <w:r w:rsidRPr="00AF663A">
        <w:t>n</w:t>
      </w:r>
      <w:r w:rsidRPr="00AF663A">
        <w:t>xieux d’affirmer son identité et de diversifier ses contacts et ses ma</w:t>
      </w:r>
      <w:r w:rsidRPr="00AF663A">
        <w:t>r</w:t>
      </w:r>
      <w:r w:rsidRPr="00AF663A">
        <w:t>chés, le Canada considérera sûrement ceci comme une occasion à sa</w:t>
      </w:r>
      <w:r w:rsidRPr="00AF663A">
        <w:t>i</w:t>
      </w:r>
      <w:r w:rsidRPr="00AF663A">
        <w:t>sir</w:t>
      </w:r>
      <w:r>
        <w:t> </w:t>
      </w:r>
      <w:r>
        <w:rPr>
          <w:rStyle w:val="Appelnotedebasdep"/>
          <w:iCs w:val="0"/>
        </w:rPr>
        <w:footnoteReference w:id="167"/>
      </w:r>
      <w:r w:rsidRPr="00355CAB">
        <w:t>.</w:t>
      </w:r>
    </w:p>
    <w:p w14:paraId="657FD994" w14:textId="77777777" w:rsidR="00DC1D29" w:rsidRPr="00355CAB" w:rsidRDefault="00DC1D29" w:rsidP="00DC1D29">
      <w:pPr>
        <w:pStyle w:val="Grillecouleur-Accent1"/>
      </w:pPr>
    </w:p>
    <w:p w14:paraId="74CAE43F" w14:textId="77777777" w:rsidR="00DC1D29" w:rsidRPr="0011588E" w:rsidRDefault="00DC1D29" w:rsidP="00DC1D29">
      <w:pPr>
        <w:spacing w:before="120" w:after="120"/>
        <w:jc w:val="both"/>
      </w:pPr>
      <w:r w:rsidRPr="0011588E">
        <w:t xml:space="preserve">Encore ébranlé par l’impact de la surtaxe à l’importation de Nixon, en date d’août 1971, Ottawa publiait son Livre blanc : </w:t>
      </w:r>
      <w:r w:rsidRPr="00AF663A">
        <w:rPr>
          <w:i/>
          <w:iCs/>
          <w:szCs w:val="28"/>
        </w:rPr>
        <w:t>Relations c</w:t>
      </w:r>
      <w:r w:rsidRPr="00AF663A">
        <w:rPr>
          <w:i/>
          <w:iCs/>
          <w:szCs w:val="28"/>
        </w:rPr>
        <w:t>a</w:t>
      </w:r>
      <w:r w:rsidRPr="00AF663A">
        <w:rPr>
          <w:i/>
          <w:iCs/>
          <w:szCs w:val="28"/>
        </w:rPr>
        <w:t>nado-américaines</w:t>
      </w:r>
      <w:r w:rsidRPr="0011588E">
        <w:t xml:space="preserve"> : choix futurs. Si le document </w:t>
      </w:r>
      <w:r w:rsidRPr="00AF663A">
        <w:rPr>
          <w:i/>
          <w:iCs/>
          <w:szCs w:val="28"/>
        </w:rPr>
        <w:t>Politique étrangère</w:t>
      </w:r>
      <w:r w:rsidRPr="0011588E">
        <w:t xml:space="preserve"> </w:t>
      </w:r>
      <w:r w:rsidRPr="00AF663A">
        <w:rPr>
          <w:i/>
          <w:iCs/>
          <w:szCs w:val="28"/>
        </w:rPr>
        <w:t>pour les Canadiens</w:t>
      </w:r>
      <w:r w:rsidRPr="0011588E">
        <w:t xml:space="preserve"> avait soulevé la notion de contrepoids à l’influence américaine sans en préciser de quelque façon le contenu, le Livre blanc de 1972 allait apporter toutes les précisions nécessaires. « On ne peut nier », déclarait Ottawa, « que la portée pénétrante des liens entre le Canada et les États-Unis représente un ensemble de contraintes p</w:t>
      </w:r>
      <w:r w:rsidRPr="0011588E">
        <w:t>o</w:t>
      </w:r>
      <w:r w:rsidRPr="0011588E">
        <w:t>tentielles sur la latitude dont dispose le Canada pour régler ses problèmes nationaux. Quelques-uns de ces chaînons sont immuables ; d’autres seraient su</w:t>
      </w:r>
      <w:r w:rsidRPr="0011588E">
        <w:t>s</w:t>
      </w:r>
      <w:r w:rsidRPr="0011588E">
        <w:t>ceptibles d’être modifiés</w:t>
      </w:r>
      <w:r>
        <w:t> </w:t>
      </w:r>
      <w:r>
        <w:rPr>
          <w:rStyle w:val="Appelnotedebasdep"/>
        </w:rPr>
        <w:footnoteReference w:id="168"/>
      </w:r>
      <w:r w:rsidRPr="00355CAB">
        <w:t>. </w:t>
      </w:r>
      <w:r w:rsidRPr="0011588E">
        <w:t>»</w:t>
      </w:r>
    </w:p>
    <w:p w14:paraId="26A32ACB" w14:textId="77777777" w:rsidR="00DC1D29" w:rsidRPr="0011588E" w:rsidRDefault="00DC1D29" w:rsidP="00DC1D29">
      <w:pPr>
        <w:spacing w:before="120" w:after="120"/>
        <w:jc w:val="both"/>
      </w:pPr>
      <w:r w:rsidRPr="0011588E">
        <w:t>Ottawa a choisi « la Troisième Option », une stratégie d’ensemble de diversification du commerce et de coopération technique avec l’Europe de l’Ouest et le Japon qui sera mise</w:t>
      </w:r>
      <w:r>
        <w:t xml:space="preserve"> [102] </w:t>
      </w:r>
      <w:r w:rsidRPr="0011588E">
        <w:t>en place pour r</w:t>
      </w:r>
      <w:r w:rsidRPr="0011588E">
        <w:t>é</w:t>
      </w:r>
      <w:r w:rsidRPr="0011588E">
        <w:t>duire la vulnérabilité canadienne face au marché am</w:t>
      </w:r>
      <w:r w:rsidRPr="0011588E">
        <w:t>é</w:t>
      </w:r>
      <w:r w:rsidRPr="0011588E">
        <w:t>ricain. Toutefois, le Livre blanc mentionnait, prudemment, que la Troisième Option « ne visait pas à déformer le</w:t>
      </w:r>
      <w:r>
        <w:t>s réalités de la relation cana</w:t>
      </w:r>
      <w:r w:rsidRPr="0011588E">
        <w:t>do-américaine ni la communauté fondamentale d’intérêt qui est à la base de celle-ci</w:t>
      </w:r>
      <w:r>
        <w:t> </w:t>
      </w:r>
      <w:r>
        <w:rPr>
          <w:rStyle w:val="Appelnotedebasdep"/>
        </w:rPr>
        <w:footnoteReference w:id="169"/>
      </w:r>
      <w:r w:rsidRPr="009B4DED">
        <w:t> </w:t>
      </w:r>
      <w:r w:rsidRPr="0011588E">
        <w:t>».</w:t>
      </w:r>
    </w:p>
    <w:p w14:paraId="5CAD626B" w14:textId="77777777" w:rsidR="00DC1D29" w:rsidRPr="0011588E" w:rsidRDefault="00DC1D29" w:rsidP="00DC1D29">
      <w:pPr>
        <w:spacing w:before="120" w:after="120"/>
        <w:jc w:val="both"/>
      </w:pPr>
      <w:r w:rsidRPr="0011588E">
        <w:t>Tel que l’a souligné Donald Forsyth, il n’y a que trois principes persistants qui guident les affaires étrangères canadiennes. Le premier, c’est « l’engagement fondame</w:t>
      </w:r>
      <w:r w:rsidRPr="0011588E">
        <w:t>n</w:t>
      </w:r>
      <w:r w:rsidRPr="0011588E">
        <w:t>tal et inébranlable face à l’Ouest, ce qui veut dire, en de</w:t>
      </w:r>
      <w:r w:rsidRPr="0011588E">
        <w:t>r</w:t>
      </w:r>
      <w:r w:rsidRPr="0011588E">
        <w:t>nier recours, loyauté aux politiques extérieures américa</w:t>
      </w:r>
      <w:r w:rsidRPr="0011588E">
        <w:t>i</w:t>
      </w:r>
      <w:r w:rsidRPr="0011588E">
        <w:t>nes et un anti-communisme peu sophistiqué ». Le deuxième, c’est de mitiger les dimensions les plus dures des politiques de Wa</w:t>
      </w:r>
      <w:r w:rsidRPr="0011588E">
        <w:t>s</w:t>
      </w:r>
      <w:r w:rsidRPr="0011588E">
        <w:t>hington à l’étranger, « pour ralentir le terrible coup de sabre de la ju</w:t>
      </w:r>
      <w:r w:rsidRPr="0011588E">
        <w:t>s</w:t>
      </w:r>
      <w:r w:rsidRPr="0011588E">
        <w:t>tice américaine et emp</w:t>
      </w:r>
      <w:r w:rsidRPr="0011588E">
        <w:t>ê</w:t>
      </w:r>
      <w:r w:rsidRPr="0011588E">
        <w:t>cher l’Amérique de contrarier l’ordre mondial qu’il essaie lui-même de préserver ». Le troisième, c’est le support d’Ottawa pour « les agences de coopération internationale, spécial</w:t>
      </w:r>
      <w:r w:rsidRPr="0011588E">
        <w:t>e</w:t>
      </w:r>
      <w:r w:rsidRPr="0011588E">
        <w:t>ment des Nations Unies », mais comme le so</w:t>
      </w:r>
      <w:r w:rsidRPr="0011588E">
        <w:t>u</w:t>
      </w:r>
      <w:r w:rsidRPr="0011588E">
        <w:t>ligne Forsyth, « jamais aux frais de l’OTAN</w:t>
      </w:r>
      <w:r>
        <w:t> </w:t>
      </w:r>
      <w:r>
        <w:rPr>
          <w:rStyle w:val="Appelnotedebasdep"/>
        </w:rPr>
        <w:footnoteReference w:id="170"/>
      </w:r>
      <w:r w:rsidRPr="009B4DED">
        <w:t> »</w:t>
      </w:r>
      <w:r w:rsidRPr="0011588E">
        <w:t>.</w:t>
      </w:r>
    </w:p>
    <w:p w14:paraId="02A59750" w14:textId="77777777" w:rsidR="00DC1D29" w:rsidRPr="0011588E" w:rsidRDefault="00DC1D29" w:rsidP="00DC1D29">
      <w:pPr>
        <w:spacing w:before="120" w:after="120"/>
        <w:jc w:val="both"/>
      </w:pPr>
      <w:r w:rsidRPr="0011588E">
        <w:t>Quant aux effets que ces trois principes ont eu, une fois mis en a</w:t>
      </w:r>
      <w:r w:rsidRPr="0011588E">
        <w:t>p</w:t>
      </w:r>
      <w:r w:rsidRPr="0011588E">
        <w:t>plication, Forsyth a pu écrire ;</w:t>
      </w:r>
    </w:p>
    <w:p w14:paraId="25AA95E1" w14:textId="77777777" w:rsidR="00DC1D29" w:rsidRDefault="00DC1D29" w:rsidP="00DC1D29">
      <w:pPr>
        <w:pStyle w:val="Grillecouleur-Accent1"/>
      </w:pPr>
    </w:p>
    <w:p w14:paraId="1C44ACF6" w14:textId="77777777" w:rsidR="00DC1D29" w:rsidRPr="00402927" w:rsidRDefault="00DC1D29" w:rsidP="00DC1D29">
      <w:pPr>
        <w:pStyle w:val="Grillecouleur-Accent1"/>
        <w:rPr>
          <w:i/>
        </w:rPr>
      </w:pPr>
      <w:r w:rsidRPr="009B4DED">
        <w:t>Ils nous ont solidement enchaînés aux politiques extérieures américa</w:t>
      </w:r>
      <w:r w:rsidRPr="009B4DED">
        <w:t>i</w:t>
      </w:r>
      <w:r w:rsidRPr="009B4DED">
        <w:t>nes, ne nous permettant que d’essayer de modifier leur applic</w:t>
      </w:r>
      <w:r w:rsidRPr="009B4DED">
        <w:t>a</w:t>
      </w:r>
      <w:r w:rsidRPr="009B4DED">
        <w:t>tion, sans jamais nous permettre de contester leurs intentions de base. Ils nous ont permis de jouer un rôle de maintien de la paix seulement dans des situ</w:t>
      </w:r>
      <w:r w:rsidRPr="009B4DED">
        <w:t>a</w:t>
      </w:r>
      <w:r w:rsidRPr="009B4DED">
        <w:t>tions où les intérêts des États-</w:t>
      </w:r>
      <w:r w:rsidRPr="00402927">
        <w:t>Unis ne furent pas en jeu. Ils nous ont mis sur le dos des effectifs mil</w:t>
      </w:r>
      <w:r w:rsidRPr="00402927">
        <w:t>i</w:t>
      </w:r>
      <w:r w:rsidRPr="00402927">
        <w:t>taires coûteux et complètement inutiles. Et ils nous ont empêché de reconnaître et de répondre à la plus importante ca</w:t>
      </w:r>
      <w:r w:rsidRPr="00402927">
        <w:t>u</w:t>
      </w:r>
      <w:r w:rsidRPr="00402927">
        <w:t>se de conflit des années à venir — les demandes du Tiers-Monde pour un partage équitable des riche</w:t>
      </w:r>
      <w:r w:rsidRPr="00402927">
        <w:t>s</w:t>
      </w:r>
      <w:r w:rsidRPr="00402927">
        <w:t>ses du Monde </w:t>
      </w:r>
      <w:r w:rsidRPr="00402927">
        <w:rPr>
          <w:rStyle w:val="Appelnotedebasdep"/>
          <w:iCs w:val="0"/>
        </w:rPr>
        <w:footnoteReference w:id="171"/>
      </w:r>
      <w:r w:rsidRPr="00402927">
        <w:rPr>
          <w:i/>
        </w:rPr>
        <w:t>.</w:t>
      </w:r>
    </w:p>
    <w:p w14:paraId="11AC2A25" w14:textId="77777777" w:rsidR="00DC1D29" w:rsidRDefault="00DC1D29" w:rsidP="00DC1D29">
      <w:pPr>
        <w:spacing w:before="120" w:after="120"/>
        <w:jc w:val="both"/>
      </w:pPr>
    </w:p>
    <w:p w14:paraId="14D97994" w14:textId="77777777" w:rsidR="00DC1D29" w:rsidRPr="009230FB" w:rsidRDefault="00DC1D29" w:rsidP="00DC1D29">
      <w:pPr>
        <w:pStyle w:val="a"/>
      </w:pPr>
      <w:r w:rsidRPr="009230FB">
        <w:t>La période Diefenbaker</w:t>
      </w:r>
    </w:p>
    <w:p w14:paraId="7619D5B7" w14:textId="77777777" w:rsidR="00DC1D29" w:rsidRDefault="00DC1D29" w:rsidP="00DC1D29">
      <w:pPr>
        <w:spacing w:before="120" w:after="120"/>
        <w:jc w:val="both"/>
      </w:pPr>
    </w:p>
    <w:p w14:paraId="5828BB19" w14:textId="77777777" w:rsidR="00DC1D29" w:rsidRPr="0011588E" w:rsidRDefault="00DC1D29" w:rsidP="00DC1D29">
      <w:pPr>
        <w:spacing w:before="120" w:after="120"/>
        <w:jc w:val="both"/>
      </w:pPr>
      <w:r w:rsidRPr="0011588E">
        <w:t>Une mise en garde doit être faite au sujet de la période Diefenb</w:t>
      </w:r>
      <w:r w:rsidRPr="0011588E">
        <w:t>a</w:t>
      </w:r>
      <w:r w:rsidRPr="0011588E">
        <w:t>ker, 1958-1963</w:t>
      </w:r>
      <w:r>
        <w:t> </w:t>
      </w:r>
      <w:r>
        <w:rPr>
          <w:rStyle w:val="Appelnotedebasdep"/>
        </w:rPr>
        <w:footnoteReference w:id="172"/>
      </w:r>
      <w:r w:rsidRPr="009230FB">
        <w:t>.</w:t>
      </w:r>
      <w:r w:rsidRPr="0011588E">
        <w:t xml:space="preserve"> Arrivant au pouvoir avec le slogan « Un Canada pour les Canadiens », Diefenbaker avait déclaré avant les élections que « si le gouvernement St-Laurent était réélu, le Canada allait dev</w:t>
      </w:r>
      <w:r w:rsidRPr="0011588E">
        <w:t>e</w:t>
      </w:r>
      <w:r w:rsidRPr="0011588E">
        <w:t>nir un virtuel 49</w:t>
      </w:r>
      <w:r w:rsidRPr="0011588E">
        <w:rPr>
          <w:vertAlign w:val="superscript"/>
        </w:rPr>
        <w:t>e</w:t>
      </w:r>
      <w:r w:rsidRPr="0011588E">
        <w:t xml:space="preserve"> État de l’Union américaine</w:t>
      </w:r>
      <w:r>
        <w:t> </w:t>
      </w:r>
      <w:r>
        <w:rPr>
          <w:rStyle w:val="Appelnotedebasdep"/>
        </w:rPr>
        <w:footnoteReference w:id="173"/>
      </w:r>
      <w:r w:rsidRPr="009230FB">
        <w:t> »</w:t>
      </w:r>
      <w:r w:rsidRPr="0011588E">
        <w:t>.</w:t>
      </w:r>
    </w:p>
    <w:p w14:paraId="2D9EA465" w14:textId="77777777" w:rsidR="00DC1D29" w:rsidRPr="0011588E" w:rsidRDefault="00DC1D29" w:rsidP="00DC1D29">
      <w:pPr>
        <w:spacing w:before="120" w:after="120"/>
        <w:jc w:val="both"/>
      </w:pPr>
      <w:r w:rsidRPr="0011588E">
        <w:t>En avril 1958, les exportations canadiennes vers les États-Unis r</w:t>
      </w:r>
      <w:r w:rsidRPr="0011588E">
        <w:t>e</w:t>
      </w:r>
      <w:r w:rsidRPr="0011588E">
        <w:t>présentaient 65,1</w:t>
      </w:r>
      <w:r>
        <w:t>%</w:t>
      </w:r>
      <w:r w:rsidRPr="0011588E">
        <w:t xml:space="preserve"> du total du commerce étranger alors que le Canada importait à ce moment</w:t>
      </w:r>
      <w:r>
        <w:t xml:space="preserve"> 68,5</w:t>
      </w:r>
      <w:r w:rsidRPr="0011588E">
        <w:t>% de tous ses besoins de son voisin du sud</w:t>
      </w:r>
      <w:r>
        <w:t> </w:t>
      </w:r>
      <w:r>
        <w:rPr>
          <w:rStyle w:val="Appelnotedebasdep"/>
        </w:rPr>
        <w:footnoteReference w:id="174"/>
      </w:r>
      <w:r w:rsidRPr="0011588E">
        <w:t>. Le commerce avec la Grande-Bretagne a depuis longtemps été d</w:t>
      </w:r>
      <w:r w:rsidRPr="0011588E">
        <w:t>é</w:t>
      </w:r>
      <w:r w:rsidRPr="0011588E">
        <w:t>passé, non seulement par les États-Unis mais par les « autres pays » pour utiliser le vocabulaire du Dominion Bureau of Statistics. L’investissement américain représentait 76 pour cent de tous les i</w:t>
      </w:r>
      <w:r w:rsidRPr="0011588E">
        <w:t>n</w:t>
      </w:r>
      <w:r w:rsidRPr="0011588E">
        <w:t>vestissements étrangers à long terme et les intérêts américains poss</w:t>
      </w:r>
      <w:r w:rsidRPr="0011588E">
        <w:t>é</w:t>
      </w:r>
      <w:r w:rsidRPr="0011588E">
        <w:t xml:space="preserve">daient et contrôlaient 26 pour cent des institutions non-financières du </w:t>
      </w:r>
      <w:r>
        <w:t>Canada </w:t>
      </w:r>
      <w:r>
        <w:rPr>
          <w:rStyle w:val="Appelnotedebasdep"/>
        </w:rPr>
        <w:footnoteReference w:id="175"/>
      </w:r>
      <w:r w:rsidRPr="009230FB">
        <w:t>.</w:t>
      </w:r>
      <w:r w:rsidRPr="0011588E">
        <w:t xml:space="preserve"> Les Américains possédaient quelques 3750 filiales dans le pays et achetaient régulièrement des entreprises à des prix gén</w:t>
      </w:r>
      <w:r w:rsidRPr="0011588E">
        <w:t>é</w:t>
      </w:r>
      <w:r w:rsidRPr="0011588E">
        <w:t>reux</w:t>
      </w:r>
      <w:r>
        <w:t> </w:t>
      </w:r>
      <w:r>
        <w:rPr>
          <w:rStyle w:val="Appelnotedebasdep"/>
        </w:rPr>
        <w:footnoteReference w:id="176"/>
      </w:r>
      <w:r w:rsidRPr="009230FB">
        <w:t>.</w:t>
      </w:r>
      <w:r w:rsidRPr="0011588E">
        <w:t xml:space="preserve"> Le public réagit à cette invasion et montra sa désapprobation f</w:t>
      </w:r>
      <w:r w:rsidRPr="0011588E">
        <w:t>a</w:t>
      </w:r>
      <w:r w:rsidRPr="0011588E">
        <w:t>ce aux</w:t>
      </w:r>
      <w:r>
        <w:t xml:space="preserve"> [103] </w:t>
      </w:r>
      <w:r w:rsidRPr="0011588E">
        <w:t>Libéraux dont il avait l’impression qu’ils avaient lié le pays « irrém</w:t>
      </w:r>
      <w:r w:rsidRPr="0011588E">
        <w:t>é</w:t>
      </w:r>
      <w:r w:rsidRPr="0011588E">
        <w:t>diablement aux politiques américaines, « brinkmanship » et tout</w:t>
      </w:r>
      <w:r>
        <w:t> </w:t>
      </w:r>
      <w:r>
        <w:rPr>
          <w:rStyle w:val="Appelnotedebasdep"/>
        </w:rPr>
        <w:footnoteReference w:id="177"/>
      </w:r>
      <w:r w:rsidRPr="00E1443B">
        <w:t> </w:t>
      </w:r>
      <w:r w:rsidRPr="0011588E">
        <w:t>».</w:t>
      </w:r>
    </w:p>
    <w:p w14:paraId="3A158943" w14:textId="77777777" w:rsidR="00DC1D29" w:rsidRPr="00E1443B" w:rsidRDefault="00DC1D29" w:rsidP="00DC1D29">
      <w:pPr>
        <w:spacing w:before="120" w:after="120"/>
        <w:jc w:val="both"/>
      </w:pPr>
      <w:r w:rsidRPr="0011588E">
        <w:t>Cette période fut caractérisée par l’exacerbation des tensions can</w:t>
      </w:r>
      <w:r w:rsidRPr="0011588E">
        <w:t>a</w:t>
      </w:r>
      <w:r>
        <w:t>do-</w:t>
      </w:r>
      <w:r w:rsidRPr="0011588E">
        <w:t>américaines. Ford du Canada, Alcan et B.F. Goodrich, répondant aux pressions de Washington et de leurs sièges sociaux refusèrent de vendre à Pékin</w:t>
      </w:r>
      <w:r>
        <w:t>. Diefenbaker fut critique vis-</w:t>
      </w:r>
      <w:r w:rsidRPr="0011588E">
        <w:t>à-vis de la stratégie am</w:t>
      </w:r>
      <w:r w:rsidRPr="0011588E">
        <w:t>é</w:t>
      </w:r>
      <w:r w:rsidRPr="0011588E">
        <w:t>ricaine au Laos, il rejetait l’association du Canada dans l’Organisation des États américains, appuya l’entrée de la Grande-Bretagne au sein du Marché Commun, refusait d’augmenter l’aide étrangère canadie</w:t>
      </w:r>
      <w:r w:rsidRPr="0011588E">
        <w:t>n</w:t>
      </w:r>
      <w:r w:rsidRPr="0011588E">
        <w:t>ne jusqu’à un pour cent tel que le demandait Kennedy, signa des a</w:t>
      </w:r>
      <w:r w:rsidRPr="0011588E">
        <w:t>c</w:t>
      </w:r>
      <w:r w:rsidRPr="0011588E">
        <w:t>cords de vente de blé avec la Chine, et fut moins qu’enthousiaste du « brinkmanship » américain durant la crise cubaine des missiles</w:t>
      </w:r>
      <w:r>
        <w:t> </w:t>
      </w:r>
      <w:r>
        <w:rPr>
          <w:rStyle w:val="Appelnotedebasdep"/>
        </w:rPr>
        <w:footnoteReference w:id="178"/>
      </w:r>
      <w:r w:rsidRPr="00E1443B">
        <w:t>.</w:t>
      </w:r>
    </w:p>
    <w:p w14:paraId="673FAF9F" w14:textId="77777777" w:rsidR="00DC1D29" w:rsidRPr="0011588E" w:rsidRDefault="00DC1D29" w:rsidP="00DC1D29">
      <w:pPr>
        <w:spacing w:before="120" w:after="120"/>
        <w:jc w:val="both"/>
      </w:pPr>
      <w:r w:rsidRPr="0011588E">
        <w:t>En fait, il fallut attendre le développement de la récession du m</w:t>
      </w:r>
      <w:r w:rsidRPr="0011588E">
        <w:t>i</w:t>
      </w:r>
      <w:r w:rsidRPr="0011588E">
        <w:t>lieu des années soixante-dix pour qu’Ottawa mette de côté la Troisi</w:t>
      </w:r>
      <w:r w:rsidRPr="0011588E">
        <w:t>è</w:t>
      </w:r>
      <w:r w:rsidRPr="0011588E">
        <w:t>me Option et revienne à la tradition de l’échange de faveurs diplom</w:t>
      </w:r>
      <w:r w:rsidRPr="0011588E">
        <w:t>a</w:t>
      </w:r>
      <w:r w:rsidRPr="0011588E">
        <w:t>tiques — la fuite des otages américains en Iran — contre des avant</w:t>
      </w:r>
      <w:r w:rsidRPr="0011588E">
        <w:t>a</w:t>
      </w:r>
      <w:r w:rsidRPr="0011588E">
        <w:t>ges co</w:t>
      </w:r>
      <w:r w:rsidRPr="0011588E">
        <w:t>m</w:t>
      </w:r>
      <w:r w:rsidRPr="0011588E">
        <w:t>merciaux.</w:t>
      </w:r>
    </w:p>
    <w:p w14:paraId="11415044" w14:textId="77777777" w:rsidR="00DC1D29" w:rsidRPr="0011588E" w:rsidRDefault="00DC1D29" w:rsidP="00DC1D29">
      <w:pPr>
        <w:spacing w:before="120" w:after="120"/>
        <w:jc w:val="both"/>
      </w:pPr>
      <w:r w:rsidRPr="0011588E">
        <w:t>Commentant la méthode traditionnelle du Canada d’équilibrer ses paiements, Fleming note ceci :</w:t>
      </w:r>
    </w:p>
    <w:p w14:paraId="11B0EA97" w14:textId="77777777" w:rsidR="00DC1D29" w:rsidRDefault="00DC1D29" w:rsidP="00DC1D29">
      <w:pPr>
        <w:pStyle w:val="Grillecouleur-Accent1"/>
      </w:pPr>
    </w:p>
    <w:p w14:paraId="4B246AF0" w14:textId="77777777" w:rsidR="00DC1D29" w:rsidRDefault="00DC1D29" w:rsidP="00DC1D29">
      <w:pPr>
        <w:pStyle w:val="Grillecouleur-Accent1"/>
      </w:pPr>
      <w:r w:rsidRPr="00E1443B">
        <w:t>Il serait presqu’impossible de supporter le lourd déficit à l’importation des produits de consommation auquel fait présentement face le Canada dans son commerce avec les États-Unis, s’il n’était pas ouvert à l’afflux massif de capitaux américains au Canada. On nous a demandé de consid</w:t>
      </w:r>
      <w:r w:rsidRPr="00E1443B">
        <w:t>é</w:t>
      </w:r>
      <w:r w:rsidRPr="00E1443B">
        <w:t>rer ces entrées de capital</w:t>
      </w:r>
      <w:r>
        <w:t xml:space="preserve"> </w:t>
      </w:r>
      <w:r w:rsidRPr="00DE0E76">
        <w:t>en compensation du déficit dans notre commerce avec les États-Unis. Cet argument prend en considération le fait que, dans le sillage de ce type d’échange, nous. Canadiens</w:t>
      </w:r>
      <w:r>
        <w:t>, sommes en train d’augmenter l</w:t>
      </w:r>
      <w:r w:rsidRPr="0011588E">
        <w:t>’hypothèque sur nos actifs</w:t>
      </w:r>
      <w:r>
        <w:t> </w:t>
      </w:r>
      <w:r>
        <w:rPr>
          <w:rStyle w:val="Appelnotedebasdep"/>
        </w:rPr>
        <w:footnoteReference w:id="179"/>
      </w:r>
      <w:r w:rsidRPr="00907D12">
        <w:t>.</w:t>
      </w:r>
    </w:p>
    <w:p w14:paraId="4F2748FC" w14:textId="77777777" w:rsidR="00DC1D29" w:rsidRPr="00907D12" w:rsidRDefault="00DC1D29" w:rsidP="00DC1D29">
      <w:pPr>
        <w:pStyle w:val="Grillecouleur-Accent1"/>
      </w:pPr>
    </w:p>
    <w:p w14:paraId="3127D68C" w14:textId="77777777" w:rsidR="00DC1D29" w:rsidRPr="00907D12" w:rsidRDefault="00DC1D29" w:rsidP="00DC1D29">
      <w:pPr>
        <w:spacing w:before="120" w:after="120"/>
        <w:jc w:val="both"/>
      </w:pPr>
      <w:r w:rsidRPr="0011588E">
        <w:t>Le ministre conservateur des Affaires extérieures. Howard Green, remit en question la propriété d’actions américaines à travers le mo</w:t>
      </w:r>
      <w:r w:rsidRPr="0011588E">
        <w:t>n</w:t>
      </w:r>
      <w:r w:rsidRPr="0011588E">
        <w:t>de et mentionna même que Washington se conduisait comme un « bum » de cour d’école (envers ses alliés)</w:t>
      </w:r>
      <w:r>
        <w:t> </w:t>
      </w:r>
      <w:r>
        <w:rPr>
          <w:rStyle w:val="Appelnotedebasdep"/>
        </w:rPr>
        <w:footnoteReference w:id="180"/>
      </w:r>
      <w:r w:rsidRPr="00907D12">
        <w:t>.</w:t>
      </w:r>
    </w:p>
    <w:p w14:paraId="605E7B05" w14:textId="77777777" w:rsidR="00DC1D29" w:rsidRPr="0011588E" w:rsidRDefault="00DC1D29" w:rsidP="00DC1D29">
      <w:pPr>
        <w:spacing w:before="120" w:after="120"/>
        <w:jc w:val="both"/>
      </w:pPr>
      <w:r w:rsidRPr="0011588E">
        <w:t>Il faut noter cependant que Diefenbader n’était pas anti-américain. En nationaliste fier, il refusait seulement de répondre par un« Prêt, oui, prêt » déplacé de la part d’un pays souverain</w:t>
      </w:r>
      <w:r>
        <w:t> </w:t>
      </w:r>
      <w:r>
        <w:rPr>
          <w:rStyle w:val="Appelnotedebasdep"/>
        </w:rPr>
        <w:footnoteReference w:id="181"/>
      </w:r>
      <w:r w:rsidRPr="0011588E">
        <w:t>.</w:t>
      </w:r>
    </w:p>
    <w:p w14:paraId="23A25791" w14:textId="77777777" w:rsidR="00DC1D29" w:rsidRPr="0011588E" w:rsidRDefault="00DC1D29" w:rsidP="00DC1D29">
      <w:pPr>
        <w:spacing w:before="120" w:after="120"/>
        <w:jc w:val="both"/>
      </w:pPr>
      <w:r w:rsidRPr="0011588E">
        <w:t>Les Conservateurs n’avaient aucunement l’intention de modifier la structure de l’économie, ils voulaient se</w:t>
      </w:r>
      <w:r w:rsidRPr="0011588E">
        <w:t>u</w:t>
      </w:r>
      <w:r w:rsidRPr="0011588E">
        <w:t>lement « canadianiser » en se conformant aux politiques Libérales précédemment établies à propos de la gérance des compagnies des non-résidents et aux lois extraterr</w:t>
      </w:r>
      <w:r w:rsidRPr="0011588E">
        <w:t>i</w:t>
      </w:r>
      <w:r w:rsidRPr="0011588E">
        <w:t>toriales américaines. En matière commerciale, les Conservateurs a</w:t>
      </w:r>
      <w:r w:rsidRPr="0011588E">
        <w:t>l</w:t>
      </w:r>
      <w:r w:rsidRPr="0011588E">
        <w:t>laient tenter de rétablir le triangle de l’Atlantique du Nord en faisant diverger les achats des États-Unis vers la Grande-Bretagne dans une double te</w:t>
      </w:r>
      <w:r w:rsidRPr="0011588E">
        <w:t>n</w:t>
      </w:r>
      <w:r w:rsidRPr="0011588E">
        <w:t>tative de diminuer la vulnérabilité face à Washington et de rétablir le pouvoir d’achat britannique pour le bénéfice des Provinces maritimes et des Prairies</w:t>
      </w:r>
      <w:r>
        <w:t> </w:t>
      </w:r>
      <w:r>
        <w:rPr>
          <w:rStyle w:val="Appelnotedebasdep"/>
        </w:rPr>
        <w:footnoteReference w:id="182"/>
      </w:r>
      <w:r w:rsidRPr="00907D12">
        <w:t>.</w:t>
      </w:r>
    </w:p>
    <w:p w14:paraId="26062CF8" w14:textId="77777777" w:rsidR="00DC1D29" w:rsidRPr="0011588E" w:rsidRDefault="00DC1D29" w:rsidP="00DC1D29">
      <w:pPr>
        <w:spacing w:before="120" w:after="120"/>
        <w:jc w:val="both"/>
      </w:pPr>
      <w:r w:rsidRPr="0011588E">
        <w:t>Après tout, ce sont les Conservateurs qui ont ratifié le « North American Air Defense Command » (Norad), ce sont eux qui ont établi le Comité conjoint ministériel ca</w:t>
      </w:r>
      <w:r>
        <w:t>nado-</w:t>
      </w:r>
      <w:r w:rsidRPr="0011588E">
        <w:t>américain sur la Défense et n</w:t>
      </w:r>
      <w:r w:rsidRPr="0011588E">
        <w:t>é</w:t>
      </w:r>
      <w:r w:rsidRPr="0011588E">
        <w:t>gocié</w:t>
      </w:r>
      <w:r>
        <w:t xml:space="preserve"> [104] </w:t>
      </w:r>
      <w:r w:rsidRPr="0011588E">
        <w:t>les Ententes de production en matière de Défense. En a</w:t>
      </w:r>
      <w:r w:rsidRPr="0011588E">
        <w:t>n</w:t>
      </w:r>
      <w:r w:rsidRPr="0011588E">
        <w:t>ticomm</w:t>
      </w:r>
      <w:r w:rsidRPr="0011588E">
        <w:t>u</w:t>
      </w:r>
      <w:r w:rsidRPr="0011588E">
        <w:t>niste rigide, Diefenba</w:t>
      </w:r>
      <w:r>
        <w:t>k</w:t>
      </w:r>
      <w:r w:rsidRPr="0011588E">
        <w:t>er déclarait : « Je n’ai pas d’oreilles pour les berce</w:t>
      </w:r>
      <w:r w:rsidRPr="0011588E">
        <w:t>u</w:t>
      </w:r>
      <w:r w:rsidRPr="0011588E">
        <w:t>ses des neutralistes</w:t>
      </w:r>
      <w:r>
        <w:t> </w:t>
      </w:r>
      <w:r>
        <w:rPr>
          <w:rStyle w:val="Appelnotedebasdep"/>
        </w:rPr>
        <w:footnoteReference w:id="183"/>
      </w:r>
      <w:r w:rsidRPr="0011588E">
        <w:t>. »</w:t>
      </w:r>
    </w:p>
    <w:p w14:paraId="55F7F105" w14:textId="77777777" w:rsidR="00DC1D29" w:rsidRPr="0011588E" w:rsidRDefault="00DC1D29" w:rsidP="00DC1D29">
      <w:pPr>
        <w:spacing w:before="120" w:after="120"/>
        <w:jc w:val="both"/>
      </w:pPr>
      <w:r w:rsidRPr="0011588E">
        <w:t>Toutefois l’appel de Diefenbaker pour une « inspection sur place » de Cuba pour les Nations Unies afin de vérifier la version de Kenn</w:t>
      </w:r>
      <w:r w:rsidRPr="0011588E">
        <w:t>e</w:t>
      </w:r>
      <w:r w:rsidRPr="0011588E">
        <w:t>dy, le fait qu’il se soit traîné les pieds lors de la crise de Berlin et sa réticence à armer le BOMARC d’ogives nucléaires, tout cela c’était trop pour Washington</w:t>
      </w:r>
      <w:r>
        <w:t> </w:t>
      </w:r>
      <w:r>
        <w:rPr>
          <w:rStyle w:val="Appelnotedebasdep"/>
        </w:rPr>
        <w:footnoteReference w:id="184"/>
      </w:r>
      <w:r w:rsidRPr="004A657C">
        <w:t>.</w:t>
      </w:r>
    </w:p>
    <w:p w14:paraId="23E63F3C" w14:textId="77777777" w:rsidR="00DC1D29" w:rsidRPr="004A657C" w:rsidRDefault="00DC1D29" w:rsidP="00DC1D29">
      <w:pPr>
        <w:spacing w:before="120" w:after="120"/>
        <w:jc w:val="both"/>
      </w:pPr>
      <w:r w:rsidRPr="0011588E">
        <w:t>Le 9 avril 1962, Diefenba</w:t>
      </w:r>
      <w:r>
        <w:t>k</w:t>
      </w:r>
      <w:r w:rsidRPr="0011588E">
        <w:t>er annonçait la tenue d’élections génér</w:t>
      </w:r>
      <w:r w:rsidRPr="0011588E">
        <w:t>a</w:t>
      </w:r>
      <w:r w:rsidRPr="0011588E">
        <w:t>les en juin. Trois jours plus tard, le président Kennedy reçut le le</w:t>
      </w:r>
      <w:r w:rsidRPr="0011588E">
        <w:t>a</w:t>
      </w:r>
      <w:r w:rsidRPr="0011588E">
        <w:t>der d’opposition libéral Lester B. Pearson dans une entrevue de 40 min</w:t>
      </w:r>
      <w:r w:rsidRPr="0011588E">
        <w:t>u</w:t>
      </w:r>
      <w:r w:rsidRPr="0011588E">
        <w:t xml:space="preserve">tes. </w:t>
      </w:r>
      <w:r w:rsidRPr="004A657C">
        <w:rPr>
          <w:i/>
          <w:iCs/>
          <w:szCs w:val="28"/>
        </w:rPr>
        <w:t>Newsweek</w:t>
      </w:r>
      <w:r w:rsidRPr="0011588E">
        <w:t xml:space="preserve"> attaqua le gouvernement conservateur et les Ke</w:t>
      </w:r>
      <w:r w:rsidRPr="0011588E">
        <w:t>n</w:t>
      </w:r>
      <w:r w:rsidRPr="0011588E">
        <w:t>nedy « prêtèrent » aux Libéraux leur expert en sondage, Louis Ha</w:t>
      </w:r>
      <w:r w:rsidRPr="0011588E">
        <w:t>r</w:t>
      </w:r>
      <w:r w:rsidRPr="0011588E">
        <w:t>ris</w:t>
      </w:r>
      <w:r>
        <w:t> </w:t>
      </w:r>
      <w:r>
        <w:rPr>
          <w:rStyle w:val="Appelnotedebasdep"/>
        </w:rPr>
        <w:footnoteReference w:id="185"/>
      </w:r>
      <w:r w:rsidRPr="004A657C">
        <w:t>.</w:t>
      </w:r>
      <w:r w:rsidRPr="0011588E">
        <w:t xml:space="preserve"> Un milliard de dollars en fonds américains sortit du Canada au pr</w:t>
      </w:r>
      <w:r w:rsidRPr="0011588E">
        <w:t>e</w:t>
      </w:r>
      <w:r w:rsidRPr="0011588E">
        <w:t>mier trimestre de l’année et le dollar canadien vit sa cote baisser de 1,03</w:t>
      </w:r>
      <w:r>
        <w:t> $</w:t>
      </w:r>
      <w:r w:rsidRPr="0011588E">
        <w:t xml:space="preserve"> américain à 92 cents 1/2 américain. Un « Diefendollar » fut même imprimé et distribué aux voteurs. À l’élection, les Conserv</w:t>
      </w:r>
      <w:r w:rsidRPr="0011588E">
        <w:t>a</w:t>
      </w:r>
      <w:r w:rsidRPr="0011588E">
        <w:t>teurs passaient d’un gouvernement majoritaire de 208 sièges à un gouvern</w:t>
      </w:r>
      <w:r w:rsidRPr="0011588E">
        <w:t>e</w:t>
      </w:r>
      <w:r w:rsidRPr="0011588E">
        <w:t>ment minoritaire de 116 sièges</w:t>
      </w:r>
      <w:r>
        <w:t> </w:t>
      </w:r>
      <w:r>
        <w:rPr>
          <w:rStyle w:val="Appelnotedebasdep"/>
        </w:rPr>
        <w:footnoteReference w:id="186"/>
      </w:r>
      <w:r w:rsidRPr="004A657C">
        <w:t>.</w:t>
      </w:r>
    </w:p>
    <w:p w14:paraId="5314A249" w14:textId="77777777" w:rsidR="00DC1D29" w:rsidRPr="0011588E" w:rsidRDefault="00DC1D29" w:rsidP="00DC1D29">
      <w:pPr>
        <w:spacing w:before="120" w:after="120"/>
        <w:jc w:val="both"/>
      </w:pPr>
      <w:r w:rsidRPr="0011588E">
        <w:t xml:space="preserve">Pour les élections de 1963, les </w:t>
      </w:r>
      <w:r>
        <w:t>État</w:t>
      </w:r>
      <w:r w:rsidRPr="0011588E">
        <w:t>s-Unis</w:t>
      </w:r>
      <w:r>
        <w:t xml:space="preserve"> n’allaient rien laisser</w:t>
      </w:r>
      <w:r w:rsidRPr="0011588E">
        <w:t xml:space="preserve"> au hasard. D’abord, le siège social canadien d’une grosse compagnie américaine de savon questionna Ottawa sur ses relations avec Wa</w:t>
      </w:r>
      <w:r w:rsidRPr="0011588E">
        <w:t>s</w:t>
      </w:r>
      <w:r w:rsidRPr="0011588E">
        <w:t>hington. Le 2 janvier, le général Louis Norstad, commandant suprême de l’OTAN, vint à Ottawa pour donner une conférence de</w:t>
      </w:r>
      <w:r>
        <w:t xml:space="preserve"> </w:t>
      </w:r>
      <w:r w:rsidRPr="0011588E">
        <w:t>presse sous les auspices de l’armée canadienne attaquant Diefenb</w:t>
      </w:r>
      <w:r w:rsidRPr="0011588E">
        <w:t>a</w:t>
      </w:r>
      <w:r w:rsidRPr="0011588E">
        <w:t>ker pour n’avoir pas respecté ses engagements. Les quartiers généraux de N</w:t>
      </w:r>
      <w:r w:rsidRPr="0011588E">
        <w:t>O</w:t>
      </w:r>
      <w:r w:rsidRPr="0011588E">
        <w:t>RAD publièrent des déclarations clairement reliées au débat pol</w:t>
      </w:r>
      <w:r w:rsidRPr="0011588E">
        <w:t>i</w:t>
      </w:r>
      <w:r w:rsidRPr="0011588E">
        <w:t>tique can</w:t>
      </w:r>
      <w:r w:rsidRPr="0011588E">
        <w:t>a</w:t>
      </w:r>
      <w:r w:rsidRPr="0011588E">
        <w:t>dien. Le Département d’État américain fit paraître une note niant la bonne foi du premier ministre canadien sur ce sujet</w:t>
      </w:r>
      <w:r>
        <w:t> </w:t>
      </w:r>
      <w:r>
        <w:rPr>
          <w:rStyle w:val="Appelnotedebasdep"/>
        </w:rPr>
        <w:footnoteReference w:id="187"/>
      </w:r>
      <w:r w:rsidRPr="00F62E3B">
        <w:t>.</w:t>
      </w:r>
      <w:r w:rsidRPr="0011588E">
        <w:t xml:space="preserve"> L’ambassadeur américain à Ottawa « a même tenu des sessions d’information dans le sous-sol de son ambassade où il a suggéré aux membres de la Presse C</w:t>
      </w:r>
      <w:r w:rsidRPr="0011588E">
        <w:t>a</w:t>
      </w:r>
      <w:r w:rsidRPr="0011588E">
        <w:t>nadienne des arguments à utiliser contre le gouvernement Diefenbaker</w:t>
      </w:r>
      <w:r>
        <w:t> </w:t>
      </w:r>
      <w:r>
        <w:rPr>
          <w:rStyle w:val="Appelnotedebasdep"/>
        </w:rPr>
        <w:footnoteReference w:id="188"/>
      </w:r>
      <w:r w:rsidRPr="00F62E3B">
        <w:t> </w:t>
      </w:r>
      <w:r w:rsidRPr="0011588E">
        <w:t>». Le 3 janvier, Pearson vint en visite à New-York et à peine neuf jours plus tard, « renversait les politiques du parti Libéral s’opposant à l’armement n</w:t>
      </w:r>
      <w:r w:rsidRPr="0011588E">
        <w:t>u</w:t>
      </w:r>
      <w:r w:rsidRPr="0011588E">
        <w:t>cléaire. Il devenait ainsi le véhicule de l’opposition am</w:t>
      </w:r>
      <w:r w:rsidRPr="0011588E">
        <w:t>é</w:t>
      </w:r>
      <w:r w:rsidRPr="0011588E">
        <w:t>ricaine au gouvernement Diefenbaker lors de l’élection générale qui suivit</w:t>
      </w:r>
      <w:r>
        <w:t> </w:t>
      </w:r>
      <w:r>
        <w:rPr>
          <w:rStyle w:val="Appelnotedebasdep"/>
        </w:rPr>
        <w:footnoteReference w:id="189"/>
      </w:r>
      <w:r w:rsidRPr="00F62E3B">
        <w:t>. </w:t>
      </w:r>
      <w:r w:rsidRPr="0011588E">
        <w:t>»</w:t>
      </w:r>
    </w:p>
    <w:p w14:paraId="59A29AEB" w14:textId="77777777" w:rsidR="00DC1D29" w:rsidRPr="0011588E" w:rsidRDefault="00DC1D29" w:rsidP="00DC1D29">
      <w:pPr>
        <w:spacing w:before="120" w:after="120"/>
        <w:jc w:val="both"/>
      </w:pPr>
      <w:r w:rsidRPr="0011588E">
        <w:t>Diefenbaker fut défait et Lester Pearson devint pr</w:t>
      </w:r>
      <w:r w:rsidRPr="0011588E">
        <w:t>e</w:t>
      </w:r>
      <w:r w:rsidRPr="0011588E">
        <w:t>mier ministre du Canada. Selon une source issue du C</w:t>
      </w:r>
      <w:r w:rsidRPr="0011588E">
        <w:t>a</w:t>
      </w:r>
      <w:r w:rsidRPr="0011588E">
        <w:t>binet, Washington avait trouvé une solution libérale à un problème conservateur</w:t>
      </w:r>
      <w:r>
        <w:t> </w:t>
      </w:r>
      <w:r>
        <w:rPr>
          <w:rStyle w:val="Appelnotedebasdep"/>
        </w:rPr>
        <w:footnoteReference w:id="190"/>
      </w:r>
      <w:r w:rsidRPr="00F62E3B">
        <w:t>.</w:t>
      </w:r>
      <w:r w:rsidRPr="0011588E">
        <w:t xml:space="preserve"> La leçon ne s</w:t>
      </w:r>
      <w:r w:rsidRPr="0011588E">
        <w:t>e</w:t>
      </w:r>
      <w:r w:rsidRPr="0011588E">
        <w:t>rait pas oubliée par les gouvernements successifs à Ottawa.</w:t>
      </w:r>
    </w:p>
    <w:p w14:paraId="4E1DFF63" w14:textId="77777777" w:rsidR="00DC1D29" w:rsidRDefault="00DC1D29" w:rsidP="00DC1D29">
      <w:pPr>
        <w:spacing w:before="120" w:after="120"/>
        <w:jc w:val="both"/>
      </w:pPr>
    </w:p>
    <w:p w14:paraId="6FDB66E2" w14:textId="77777777" w:rsidR="00DC1D29" w:rsidRPr="00F62E3B" w:rsidRDefault="00DC1D29" w:rsidP="00DC1D29">
      <w:pPr>
        <w:pStyle w:val="a"/>
      </w:pPr>
      <w:r w:rsidRPr="00F62E3B">
        <w:t>Le Canada « puissance intermédiaire »</w:t>
      </w:r>
    </w:p>
    <w:p w14:paraId="4F06D7D9" w14:textId="77777777" w:rsidR="00DC1D29" w:rsidRDefault="00DC1D29" w:rsidP="00DC1D29">
      <w:pPr>
        <w:spacing w:before="120" w:after="120"/>
        <w:jc w:val="both"/>
      </w:pPr>
    </w:p>
    <w:p w14:paraId="54938176" w14:textId="77777777" w:rsidR="00DC1D29" w:rsidRPr="0011588E" w:rsidRDefault="00DC1D29" w:rsidP="00DC1D29">
      <w:pPr>
        <w:spacing w:before="120" w:after="120"/>
        <w:jc w:val="both"/>
      </w:pPr>
      <w:r w:rsidRPr="0011588E">
        <w:t>« Le Canada est une puissance intermédiaire », décl</w:t>
      </w:r>
      <w:r w:rsidRPr="0011588E">
        <w:t>a</w:t>
      </w:r>
      <w:r w:rsidRPr="0011588E">
        <w:t>rait le Libéral, Paul Martin, secrétaire d’</w:t>
      </w:r>
      <w:r>
        <w:t>État</w:t>
      </w:r>
      <w:r w:rsidRPr="0011588E">
        <w:t xml:space="preserve"> aux Affaires extérieures, en novembre 1964 :</w:t>
      </w:r>
    </w:p>
    <w:p w14:paraId="39DA7FB5" w14:textId="77777777" w:rsidR="00DC1D29" w:rsidRPr="0011588E" w:rsidRDefault="00DC1D29" w:rsidP="00DC1D29">
      <w:pPr>
        <w:pStyle w:val="Grillecouleur-Accent1"/>
      </w:pPr>
      <w:r w:rsidRPr="00F62E3B">
        <w:t>Ce terme fait partie maintenant du langage courant, mais je pense qu’il doit être défini. Quand je parle du Canada en tant</w:t>
      </w:r>
      <w:r>
        <w:t xml:space="preserve"> [105] </w:t>
      </w:r>
      <w:r w:rsidRPr="00E15D02">
        <w:t>que puissance i</w:t>
      </w:r>
      <w:r w:rsidRPr="00E15D02">
        <w:t>n</w:t>
      </w:r>
      <w:r w:rsidRPr="00E15D02">
        <w:t>termédiaire, je ne veux pas dire évidemment que nous sommes de certa</w:t>
      </w:r>
      <w:r w:rsidRPr="00E15D02">
        <w:t>i</w:t>
      </w:r>
      <w:r w:rsidRPr="00E15D02">
        <w:t>nes façons neutres et que nous ne prenons pas pos</w:t>
      </w:r>
      <w:r w:rsidRPr="00E15D02">
        <w:t>i</w:t>
      </w:r>
      <w:r w:rsidRPr="00E15D02">
        <w:t>tion sur les sujets d’importance. Ce qui serait certainement loin de r</w:t>
      </w:r>
      <w:r w:rsidRPr="00E15D02">
        <w:t>e</w:t>
      </w:r>
      <w:r w:rsidRPr="00E15D02">
        <w:t>fléter notre situation. Ce que je veux vraiment dire c’est que, bien que nous ne soyons pas un pays qui, par sa grandeur, sa force et son pouvoir économique peut régler ces questions décisivement, nous avons toutefois la capacité et les ressou</w:t>
      </w:r>
      <w:r w:rsidRPr="00E15D02">
        <w:t>r</w:t>
      </w:r>
      <w:r w:rsidRPr="00E15D02">
        <w:t>ces pour nous permettre de jouer un rôle constructif et responsable dans les affaires du mo</w:t>
      </w:r>
      <w:r w:rsidRPr="00E15D02">
        <w:t>n</w:t>
      </w:r>
      <w:r w:rsidRPr="00E15D02">
        <w:t>de</w:t>
      </w:r>
      <w:r>
        <w:t> </w:t>
      </w:r>
      <w:r>
        <w:rPr>
          <w:rStyle w:val="Appelnotedebasdep"/>
          <w:iCs w:val="0"/>
        </w:rPr>
        <w:footnoteReference w:id="191"/>
      </w:r>
      <w:r w:rsidRPr="00E15D02">
        <w:t>.</w:t>
      </w:r>
    </w:p>
    <w:p w14:paraId="0E62158E" w14:textId="77777777" w:rsidR="00DC1D29" w:rsidRPr="00E15D02" w:rsidRDefault="00DC1D29" w:rsidP="00DC1D29">
      <w:pPr>
        <w:spacing w:before="120" w:after="120"/>
        <w:jc w:val="both"/>
      </w:pPr>
      <w:r w:rsidRPr="0011588E">
        <w:t>La définition du Canada comme « puissance intermédiaire » fut dès lors le thème central des déclarations de politique étrangère can</w:t>
      </w:r>
      <w:r w:rsidRPr="0011588E">
        <w:t>a</w:t>
      </w:r>
      <w:r w:rsidRPr="0011588E">
        <w:t>dienne. Initialement, la notion de puissance intermédiaire se référait aux questions de gra</w:t>
      </w:r>
      <w:r w:rsidRPr="0011588E">
        <w:t>n</w:t>
      </w:r>
      <w:r w:rsidRPr="0011588E">
        <w:t>deur et de statut. C’était la signification que lui donnait Lionel Gelber dans son article de 1944 intitulé « Un C</w:t>
      </w:r>
      <w:r w:rsidRPr="0011588E">
        <w:t>a</w:t>
      </w:r>
      <w:r w:rsidRPr="0011588E">
        <w:t>nada plus important parmi les nations »</w:t>
      </w:r>
      <w:r>
        <w:t> </w:t>
      </w:r>
      <w:r>
        <w:rPr>
          <w:rStyle w:val="Appelnotedebasdep"/>
        </w:rPr>
        <w:footnoteReference w:id="192"/>
      </w:r>
      <w:r w:rsidRPr="00E15D02">
        <w:t>.</w:t>
      </w:r>
    </w:p>
    <w:p w14:paraId="63E1910C" w14:textId="77777777" w:rsidR="00DC1D29" w:rsidRPr="0011588E" w:rsidRDefault="00DC1D29" w:rsidP="00DC1D29">
      <w:pPr>
        <w:spacing w:before="120" w:after="120"/>
        <w:jc w:val="both"/>
      </w:pPr>
      <w:r w:rsidRPr="0011588E">
        <w:t>« Les nations intermédiaires sont celles qui, en raison de leur gro</w:t>
      </w:r>
      <w:r w:rsidRPr="0011588E">
        <w:t>s</w:t>
      </w:r>
      <w:r w:rsidRPr="0011588E">
        <w:t>seur, de leurs ressources matérielles, de leur volonté et capacité d’accepter des responsabilités et de leur influence, pourraient pre</w:t>
      </w:r>
      <w:r w:rsidRPr="0011588E">
        <w:t>s</w:t>
      </w:r>
      <w:r w:rsidRPr="0011588E">
        <w:t>qu’être qualifiées de « grandes » puissances »</w:t>
      </w:r>
      <w:r>
        <w:t>, déclarait, en 1947, R.G. Rid</w:t>
      </w:r>
      <w:r w:rsidRPr="0011588E">
        <w:t>del du ministère canadien des Affaires extérieures</w:t>
      </w:r>
      <w:r>
        <w:t> </w:t>
      </w:r>
      <w:r>
        <w:rPr>
          <w:rStyle w:val="Appelnotedebasdep"/>
        </w:rPr>
        <w:footnoteReference w:id="193"/>
      </w:r>
      <w:r w:rsidRPr="00E15D02">
        <w:t>.</w:t>
      </w:r>
      <w:r w:rsidRPr="0011588E">
        <w:t xml:space="preserve"> S</w:t>
      </w:r>
      <w:r w:rsidRPr="0011588E">
        <w:t>e</w:t>
      </w:r>
      <w:r>
        <w:t>lon R.A. Mac</w:t>
      </w:r>
      <w:r w:rsidRPr="0011588E">
        <w:t>kay, la dernière partie de la phrase « presque qualifiées de « grandes » puissances » résume bien ce qu’Ottawa voulait dire à ce moment et veut dire encore maintenant à propos des pays de puissa</w:t>
      </w:r>
      <w:r w:rsidRPr="0011588E">
        <w:t>n</w:t>
      </w:r>
      <w:r w:rsidRPr="0011588E">
        <w:t>ce intermédiaire : « Ils ne voulaient pas dire</w:t>
      </w:r>
      <w:r>
        <w:t xml:space="preserve"> </w:t>
      </w:r>
      <w:r w:rsidRPr="0011588E">
        <w:t>qu’il s’agissait d’une p</w:t>
      </w:r>
      <w:r w:rsidRPr="0011588E">
        <w:t>o</w:t>
      </w:r>
      <w:r w:rsidRPr="0011588E">
        <w:t>sition particulière de moyenne arithm</w:t>
      </w:r>
      <w:r w:rsidRPr="0011588E">
        <w:t>é</w:t>
      </w:r>
      <w:r w:rsidRPr="0011588E">
        <w:t>tique entre la très petite et la très grande puissance, mais une position s</w:t>
      </w:r>
      <w:r w:rsidRPr="0011588E">
        <w:t>e</w:t>
      </w:r>
      <w:r w:rsidRPr="0011588E">
        <w:t>condaire qui pourrait à peu de chose près se classer parmi les grandes puissances</w:t>
      </w:r>
      <w:r>
        <w:t> </w:t>
      </w:r>
      <w:r>
        <w:rPr>
          <w:rStyle w:val="Appelnotedebasdep"/>
        </w:rPr>
        <w:footnoteReference w:id="194"/>
      </w:r>
      <w:r w:rsidRPr="00F4247C">
        <w:t>.</w:t>
      </w:r>
      <w:r w:rsidRPr="0011588E">
        <w:t> »</w:t>
      </w:r>
    </w:p>
    <w:p w14:paraId="5F86567E" w14:textId="77777777" w:rsidR="00DC1D29" w:rsidRPr="0011588E" w:rsidRDefault="00DC1D29" w:rsidP="00DC1D29">
      <w:pPr>
        <w:spacing w:before="120" w:after="120"/>
        <w:jc w:val="both"/>
      </w:pPr>
      <w:r w:rsidRPr="0011588E">
        <w:t>Nous pensons que la notion de « puissance interm</w:t>
      </w:r>
      <w:r w:rsidRPr="0011588E">
        <w:t>é</w:t>
      </w:r>
      <w:r w:rsidRPr="0011588E">
        <w:t>diaire » est une réflexion idéologique sur le statut subordonné des pays hautement i</w:t>
      </w:r>
      <w:r w:rsidRPr="0011588E">
        <w:t>n</w:t>
      </w:r>
      <w:r w:rsidRPr="0011588E">
        <w:t>dustrialisés, au sein du sy</w:t>
      </w:r>
      <w:r w:rsidRPr="0011588E">
        <w:t>s</w:t>
      </w:r>
      <w:r w:rsidRPr="0011588E">
        <w:t>tème du marché mondial. Comme dans le cas du Canada, ces pays font preuve de caractéristiques de transition indicatives de la nature contradictoire de leur développement écon</w:t>
      </w:r>
      <w:r w:rsidRPr="0011588E">
        <w:t>o</w:t>
      </w:r>
      <w:r w:rsidRPr="0011588E">
        <w:t>mique.</w:t>
      </w:r>
    </w:p>
    <w:p w14:paraId="3FB11782" w14:textId="77777777" w:rsidR="00DC1D29" w:rsidRPr="0011588E" w:rsidRDefault="00DC1D29" w:rsidP="00DC1D29">
      <w:pPr>
        <w:spacing w:before="120" w:after="120"/>
        <w:jc w:val="both"/>
      </w:pPr>
      <w:r w:rsidRPr="0011588E">
        <w:t>Bien qu’on ait mis l’accent pour définir la notion de puissance sur les e</w:t>
      </w:r>
      <w:r>
        <w:t>xpressions comme « middlepower</w:t>
      </w:r>
      <w:r w:rsidRPr="0011588E">
        <w:t>manship » — « grand de par sa géographie », « puissant dans son commerce, dans ses ressources, dans ses standards de vie », « un poids économique significatif », « une puissance économique », « un marché aux proportions consid</w:t>
      </w:r>
      <w:r w:rsidRPr="0011588E">
        <w:t>é</w:t>
      </w:r>
      <w:r w:rsidRPr="0011588E">
        <w:t>rables », « un des plus grands importateurs et exportateurs », « une capacité militaire appréciable », « une capacité considérable d’influence politique et diplomatique » —, le terme faisait aussi réf</w:t>
      </w:r>
      <w:r w:rsidRPr="0011588E">
        <w:t>é</w:t>
      </w:r>
      <w:r w:rsidRPr="0011588E">
        <w:t>rence au rôle du pays dans les affaires du monde et très vite il prit la connotation de « courtier honnête », « le bon samaritain », « l’intermédiaire », « l’interprète », « le pont » ou « go-between</w:t>
      </w:r>
      <w:r>
        <w:t> </w:t>
      </w:r>
      <w:r>
        <w:rPr>
          <w:rStyle w:val="Appelnotedebasdep"/>
        </w:rPr>
        <w:footnoteReference w:id="195"/>
      </w:r>
      <w:r w:rsidRPr="0011588E">
        <w:t> ».</w:t>
      </w:r>
    </w:p>
    <w:p w14:paraId="07DFBA1C" w14:textId="77777777" w:rsidR="00DC1D29" w:rsidRPr="0011588E" w:rsidRDefault="00DC1D29" w:rsidP="00DC1D29">
      <w:pPr>
        <w:spacing w:before="120" w:after="120"/>
        <w:jc w:val="both"/>
      </w:pPr>
      <w:r w:rsidRPr="0011588E">
        <w:t>Concrètement, ceci sous-entend un rôle de médiation dans les rel</w:t>
      </w:r>
      <w:r w:rsidRPr="0011588E">
        <w:t>a</w:t>
      </w:r>
      <w:r w:rsidRPr="0011588E">
        <w:t>tions entre pays développés et pays du Tiers-Monde par l’intermédiaire des liens qu’entretient Ottawa avec le Commonwealth, ou un rôle de modérateur de la politique américaine chaque fois qu’elle s’oriente</w:t>
      </w:r>
      <w:r>
        <w:t xml:space="preserve"> [106] </w:t>
      </w:r>
      <w:r w:rsidRPr="0011588E">
        <w:t>dans la mauvaise voie (l’excès de doctrine ou la pression pol</w:t>
      </w:r>
      <w:r w:rsidRPr="0011588E">
        <w:t>i</w:t>
      </w:r>
      <w:r w:rsidRPr="0011588E">
        <w:t>tique) ; cela signifie aussi l’expérimentation et l’essai des politiques avant qu’elles ne soient adoptées par l’alliance ou son leader, et la « poursuite habile de tactiques différentes exploitant son unique ava</w:t>
      </w:r>
      <w:r w:rsidRPr="0011588E">
        <w:t>n</w:t>
      </w:r>
      <w:r w:rsidRPr="0011588E">
        <w:t>tage</w:t>
      </w:r>
      <w:r>
        <w:t> </w:t>
      </w:r>
      <w:r>
        <w:rPr>
          <w:rStyle w:val="Appelnotedebasdep"/>
        </w:rPr>
        <w:footnoteReference w:id="196"/>
      </w:r>
      <w:r w:rsidRPr="00396D61">
        <w:t> </w:t>
      </w:r>
      <w:r w:rsidRPr="0011588E">
        <w:t>».</w:t>
      </w:r>
    </w:p>
    <w:p w14:paraId="2CF37C85" w14:textId="77777777" w:rsidR="00DC1D29" w:rsidRPr="0011588E" w:rsidRDefault="00DC1D29" w:rsidP="00DC1D29">
      <w:pPr>
        <w:spacing w:before="120" w:after="120"/>
        <w:jc w:val="both"/>
      </w:pPr>
      <w:r w:rsidRPr="0011588E">
        <w:t>« Il y a un rôle que nous pouvons jouer en tant que puissance i</w:t>
      </w:r>
      <w:r w:rsidRPr="0011588E">
        <w:t>n</w:t>
      </w:r>
      <w:r w:rsidRPr="0011588E">
        <w:t>termédiaire », déclarait Paul Martin devant la 25</w:t>
      </w:r>
      <w:r w:rsidRPr="0011588E">
        <w:rPr>
          <w:vertAlign w:val="superscript"/>
        </w:rPr>
        <w:t>e</w:t>
      </w:r>
      <w:r w:rsidRPr="0011588E">
        <w:t xml:space="preserve"> Assemblée amér</w:t>
      </w:r>
      <w:r w:rsidRPr="0011588E">
        <w:t>i</w:t>
      </w:r>
      <w:r w:rsidRPr="0011588E">
        <w:t>caine, « rôle que vous, ou n’importe quelle grande puissance, dans l’ensemble, ne pouvez jouer, et qui « est voué à prendre une signific</w:t>
      </w:r>
      <w:r w:rsidRPr="0011588E">
        <w:t>a</w:t>
      </w:r>
      <w:r w:rsidRPr="0011588E">
        <w:t>tion croi</w:t>
      </w:r>
      <w:r w:rsidRPr="0011588E">
        <w:t>s</w:t>
      </w:r>
      <w:r w:rsidRPr="0011588E">
        <w:t>sante » dans le maintien de la paix et de la stabilité. Je me réfère au rôle de gendarme international de la paix</w:t>
      </w:r>
      <w:r>
        <w:t> </w:t>
      </w:r>
      <w:r>
        <w:rPr>
          <w:rStyle w:val="Appelnotedebasdep"/>
        </w:rPr>
        <w:footnoteReference w:id="197"/>
      </w:r>
      <w:r w:rsidRPr="00396D61">
        <w:t>. </w:t>
      </w:r>
      <w:r w:rsidRPr="0011588E">
        <w:t>»</w:t>
      </w:r>
    </w:p>
    <w:p w14:paraId="13FCC493" w14:textId="77777777" w:rsidR="00DC1D29" w:rsidRPr="0011588E" w:rsidRDefault="00DC1D29" w:rsidP="00DC1D29">
      <w:pPr>
        <w:spacing w:before="120" w:after="120"/>
        <w:jc w:val="both"/>
      </w:pPr>
      <w:r w:rsidRPr="0011588E">
        <w:t xml:space="preserve">Il y eut un autre facteur qui fit de la participation canadienne, une condition </w:t>
      </w:r>
      <w:r w:rsidRPr="00396D61">
        <w:rPr>
          <w:i/>
          <w:iCs/>
          <w:szCs w:val="28"/>
        </w:rPr>
        <w:t>sine qua non</w:t>
      </w:r>
      <w:r w:rsidRPr="0011588E">
        <w:t xml:space="preserve"> au maintien de la paix : la réputation can</w:t>
      </w:r>
      <w:r w:rsidRPr="0011588E">
        <w:t>a</w:t>
      </w:r>
      <w:r w:rsidRPr="0011588E">
        <w:t>dienne d’impartialité désintére</w:t>
      </w:r>
      <w:r w:rsidRPr="0011588E">
        <w:t>s</w:t>
      </w:r>
      <w:r w:rsidRPr="0011588E">
        <w:t>sée :</w:t>
      </w:r>
    </w:p>
    <w:p w14:paraId="630DEF1A" w14:textId="77777777" w:rsidR="00DC1D29" w:rsidRDefault="00DC1D29" w:rsidP="00DC1D29">
      <w:pPr>
        <w:pStyle w:val="Grillecouleur-Accent1"/>
      </w:pPr>
    </w:p>
    <w:p w14:paraId="289A9F06" w14:textId="77777777" w:rsidR="00DC1D29" w:rsidRDefault="00DC1D29" w:rsidP="00DC1D29">
      <w:pPr>
        <w:pStyle w:val="Grillecouleur-Accent1"/>
      </w:pPr>
      <w:r w:rsidRPr="00396D61">
        <w:t>Le pays appartient à l’OTAN et est lié de très près aux États-Unis. En dépit de ces inconvénients internationaux, le Canada a toutefois réussi à préserver son image de membre raisonnable de la communauté internati</w:t>
      </w:r>
      <w:r w:rsidRPr="00396D61">
        <w:t>o</w:t>
      </w:r>
      <w:r w:rsidRPr="00396D61">
        <w:t>nale. Nous contribuons à l’aide étrangère et nous avons acquis une vérit</w:t>
      </w:r>
      <w:r w:rsidRPr="00396D61">
        <w:t>a</w:t>
      </w:r>
      <w:r w:rsidRPr="00396D61">
        <w:t>ble réputation au sein du Commonwealth en tant qu’intermédiaire entre les vieux pays membres blancs et ceux du bloc afro-asiatique</w:t>
      </w:r>
      <w:r>
        <w:t> </w:t>
      </w:r>
      <w:r>
        <w:rPr>
          <w:rStyle w:val="Appelnotedebasdep"/>
          <w:iCs w:val="0"/>
        </w:rPr>
        <w:footnoteReference w:id="198"/>
      </w:r>
      <w:r w:rsidRPr="00396D61">
        <w:t>.</w:t>
      </w:r>
    </w:p>
    <w:p w14:paraId="4ED37635" w14:textId="77777777" w:rsidR="00DC1D29" w:rsidRPr="0011588E" w:rsidRDefault="00DC1D29" w:rsidP="00DC1D29">
      <w:pPr>
        <w:pStyle w:val="Grillecouleur-Accent1"/>
      </w:pPr>
    </w:p>
    <w:p w14:paraId="216A9E9B" w14:textId="77777777" w:rsidR="00DC1D29" w:rsidRPr="0011588E" w:rsidRDefault="00DC1D29" w:rsidP="00DC1D29">
      <w:pPr>
        <w:spacing w:before="120" w:after="120"/>
        <w:jc w:val="both"/>
      </w:pPr>
      <w:r w:rsidRPr="0011588E">
        <w:t>Craignant le déclenchement d’une Troisième Guerre mondiale, d</w:t>
      </w:r>
      <w:r w:rsidRPr="0011588E">
        <w:t>é</w:t>
      </w:r>
      <w:r w:rsidRPr="0011588E">
        <w:t>pendant du commerce international pour sa prospérité, et de plus en plus conscient de la vulnérabilité du Canada dans un conflit nucléaire entre superpuissa</w:t>
      </w:r>
      <w:r w:rsidRPr="0011588E">
        <w:t>n</w:t>
      </w:r>
      <w:r w:rsidRPr="0011588E">
        <w:t>ces, Ottawa a</w:t>
      </w:r>
      <w:r>
        <w:t xml:space="preserve"> </w:t>
      </w:r>
      <w:r w:rsidRPr="0011588E">
        <w:t>assumé très tôt le rôle du pompier di</w:t>
      </w:r>
      <w:r>
        <w:t>plomatique dans le conflit Est-</w:t>
      </w:r>
      <w:r w:rsidRPr="0011588E">
        <w:t>Ouest. Le maintien ad hoc de la paix au Cachemire, en Corée, en I</w:t>
      </w:r>
      <w:r w:rsidRPr="0011588E">
        <w:t>n</w:t>
      </w:r>
      <w:r w:rsidRPr="0011588E">
        <w:t>dochine, à Suez, au Congo et à Chypre a entraîné la création d’une unité de Commande mobile intégrée co</w:t>
      </w:r>
      <w:r w:rsidRPr="0011588E">
        <w:t>m</w:t>
      </w:r>
      <w:r w:rsidRPr="0011588E">
        <w:t>prenant des forces terrestres, prêtes au combat et des forces tactiques aériennes capables d’un déploiement global rapide. « On peut facil</w:t>
      </w:r>
      <w:r w:rsidRPr="0011588E">
        <w:t>e</w:t>
      </w:r>
      <w:r w:rsidRPr="0011588E">
        <w:t>ment pro</w:t>
      </w:r>
      <w:r w:rsidRPr="0011588E">
        <w:t>u</w:t>
      </w:r>
      <w:r w:rsidRPr="0011588E">
        <w:t>ver », déclarait en mars 1966, Paul Hellyer, ministre de la Défense, « qu’une force p</w:t>
      </w:r>
      <w:r w:rsidRPr="0011588E">
        <w:t>o</w:t>
      </w:r>
      <w:r w:rsidRPr="0011588E">
        <w:t>tentielle peut contribuer à la dissuasion d’une guerre importante, et réduire les zones de conflit telles que Suez, le Congo, le Yémen, Chypre, le Cachemire qui auraient pu m</w:t>
      </w:r>
      <w:r w:rsidRPr="0011588E">
        <w:t>e</w:t>
      </w:r>
      <w:r w:rsidRPr="0011588E">
        <w:t>ner à un éclatement de la situation mondiale si on avait laissé fa</w:t>
      </w:r>
      <w:r w:rsidRPr="0011588E">
        <w:t>i</w:t>
      </w:r>
      <w:r w:rsidRPr="0011588E">
        <w:t>re</w:t>
      </w:r>
      <w:r>
        <w:t> </w:t>
      </w:r>
      <w:r>
        <w:rPr>
          <w:rStyle w:val="Appelnotedebasdep"/>
        </w:rPr>
        <w:footnoteReference w:id="199"/>
      </w:r>
      <w:r w:rsidRPr="008C2203">
        <w:t> </w:t>
      </w:r>
      <w:r w:rsidRPr="0011588E">
        <w:t>».</w:t>
      </w:r>
    </w:p>
    <w:p w14:paraId="12536180" w14:textId="77777777" w:rsidR="00DC1D29" w:rsidRPr="0011588E" w:rsidRDefault="00DC1D29" w:rsidP="00DC1D29">
      <w:pPr>
        <w:spacing w:before="120" w:after="120"/>
        <w:jc w:val="both"/>
      </w:pPr>
      <w:r w:rsidRPr="0011588E">
        <w:t>La haute finance et le commerce, contrairement aux industries lourdes et à l’industrie pétrolière avaient besoin de paix, non pas de guerre, pour leur expansion. La base de l’élite indigène canadienne allait se refléter à Ottawa. « Mais le commerce, nous nous en rendons tous com</w:t>
      </w:r>
      <w:r w:rsidRPr="0011588E">
        <w:t>p</w:t>
      </w:r>
      <w:r w:rsidRPr="0011588E">
        <w:t>te », déclarait le premier ministre St-Laurent à Tokyo, le 12 mars 1954, « requiert une situation internationale stable pour prosp</w:t>
      </w:r>
      <w:r w:rsidRPr="0011588E">
        <w:t>é</w:t>
      </w:r>
      <w:r w:rsidRPr="0011588E">
        <w:t>rer. Nous avons deux souvenirs éclatants et malheureux de ce que d</w:t>
      </w:r>
      <w:r w:rsidRPr="0011588E">
        <w:t>e</w:t>
      </w:r>
      <w:r w:rsidRPr="0011588E">
        <w:t>vient le commerce lorsque le monde n’est pas en paix. Voici une des raisons qui expl</w:t>
      </w:r>
      <w:r w:rsidRPr="0011588E">
        <w:t>i</w:t>
      </w:r>
      <w:r w:rsidRPr="0011588E">
        <w:t xml:space="preserve">que pourquoi tout événement compromettant la paix, n’importe où dans le monde, nous concerne nous aussi au </w:t>
      </w:r>
      <w:r>
        <w:t>Canada </w:t>
      </w:r>
      <w:r>
        <w:rPr>
          <w:rStyle w:val="Appelnotedebasdep"/>
        </w:rPr>
        <w:footnoteReference w:id="200"/>
      </w:r>
      <w:r>
        <w:t>.</w:t>
      </w:r>
      <w:r>
        <w:rPr>
          <w:vertAlign w:val="subscript"/>
        </w:rPr>
        <w:t>.</w:t>
      </w:r>
    </w:p>
    <w:p w14:paraId="23D02007" w14:textId="77777777" w:rsidR="00DC1D29" w:rsidRPr="0011588E" w:rsidRDefault="00DC1D29" w:rsidP="00DC1D29">
      <w:pPr>
        <w:spacing w:before="120" w:after="120"/>
        <w:jc w:val="both"/>
      </w:pPr>
      <w:r w:rsidRPr="0011588E">
        <w:t>L’ordre international et un marché en expansion sont les thèmes d</w:t>
      </w:r>
      <w:r>
        <w:t>ominants de la période Pearson-</w:t>
      </w:r>
      <w:r w:rsidRPr="0011588E">
        <w:t>Trudeau. « Avant tout », déclarait le secré</w:t>
      </w:r>
      <w:r>
        <w:t>taire d’État aux Affaires exté</w:t>
      </w:r>
      <w:r w:rsidRPr="0011588E">
        <w:t>rieures,</w:t>
      </w:r>
      <w:r>
        <w:t xml:space="preserve"> [107]</w:t>
      </w:r>
      <w:r w:rsidRPr="0011588E">
        <w:t xml:space="preserve"> Paul Martin, « il est évident que le Canada trouverait plus difficile de construire chez lui si le monde était en effervesce</w:t>
      </w:r>
      <w:r w:rsidRPr="0011588E">
        <w:t>n</w:t>
      </w:r>
      <w:r w:rsidRPr="0011588E">
        <w:t>ce</w:t>
      </w:r>
      <w:r>
        <w:t> </w:t>
      </w:r>
      <w:r>
        <w:rPr>
          <w:rStyle w:val="Appelnotedebasdep"/>
        </w:rPr>
        <w:footnoteReference w:id="201"/>
      </w:r>
      <w:r>
        <w:rPr>
          <w:vertAlign w:val="subscript"/>
        </w:rPr>
        <w:t>.</w:t>
      </w:r>
    </w:p>
    <w:p w14:paraId="02696CB0" w14:textId="77777777" w:rsidR="00DC1D29" w:rsidRPr="0011588E" w:rsidRDefault="00DC1D29" w:rsidP="00DC1D29">
      <w:pPr>
        <w:spacing w:before="120" w:after="120"/>
        <w:jc w:val="both"/>
      </w:pPr>
      <w:r w:rsidRPr="0011588E">
        <w:t>Mais le fait d’être le représentant de l’Ouest dans le maintien i</w:t>
      </w:r>
      <w:r w:rsidRPr="0011588E">
        <w:t>n</w:t>
      </w:r>
      <w:r w:rsidRPr="0011588E">
        <w:t>ternational de la paix avait aussi ses avantages plus immédiats. Par exemple, le 12 mars 1964, le prés</w:t>
      </w:r>
      <w:r w:rsidRPr="0011588E">
        <w:t>i</w:t>
      </w:r>
      <w:r w:rsidRPr="0011588E">
        <w:t>dent américain Johnson téléphona à Pearson pour dema</w:t>
      </w:r>
      <w:r w:rsidRPr="0011588E">
        <w:t>n</w:t>
      </w:r>
      <w:r w:rsidRPr="0011588E">
        <w:t>der si Ottawa pouvait accélérer le déploiement des forces des Nations Unies à Chypre. Bien qu’Ottawa ne puisse bouger avant qu’une action formelle ne soit entreprise de la part des Nations Unies, Pearson assura Johnson que le Canada « n’attendrait pas que les autres membres participants soient prêts ». De fait, les troupes canadiennes étaient en route avant même que le Parlement n’ait autorisé leur mobilisation, arrivant 24 heures après que les N</w:t>
      </w:r>
      <w:r w:rsidRPr="0011588E">
        <w:t>a</w:t>
      </w:r>
      <w:r w:rsidRPr="0011588E">
        <w:t>tions Unies aient décidé d’intervenir.</w:t>
      </w:r>
    </w:p>
    <w:p w14:paraId="217B3BA2" w14:textId="77777777" w:rsidR="00DC1D29" w:rsidRPr="0011588E" w:rsidRDefault="00DC1D29" w:rsidP="00DC1D29">
      <w:pPr>
        <w:spacing w:before="120" w:after="120"/>
        <w:jc w:val="both"/>
      </w:pPr>
      <w:r w:rsidRPr="0011588E">
        <w:t>« Le président Johnson fut stupéfié et rempli d’admiration devant notre capacité d’agir si rapidement », écrit Pearson dans ses Mémo</w:t>
      </w:r>
      <w:r w:rsidRPr="0011588E">
        <w:t>i</w:t>
      </w:r>
      <w:r w:rsidRPr="0011588E">
        <w:t>res, « et je pense que ceci peut avoir changé son attitude à l’égard du Canada » :</w:t>
      </w:r>
    </w:p>
    <w:p w14:paraId="0FAB8954" w14:textId="77777777" w:rsidR="00DC1D29" w:rsidRDefault="00DC1D29" w:rsidP="00DC1D29">
      <w:pPr>
        <w:pStyle w:val="Grillecouleur-Accent1"/>
      </w:pPr>
    </w:p>
    <w:p w14:paraId="42C00CF8" w14:textId="77777777" w:rsidR="00DC1D29" w:rsidRPr="00B60E50" w:rsidRDefault="00DC1D29" w:rsidP="00DC1D29">
      <w:pPr>
        <w:pStyle w:val="Grillecouleur-Accent1"/>
      </w:pPr>
      <w:r w:rsidRPr="00B60E50">
        <w:t>Il m’a téléphoné encore une fois la nuit où nous avons commencé n</w:t>
      </w:r>
      <w:r w:rsidRPr="00B60E50">
        <w:t>o</w:t>
      </w:r>
      <w:r w:rsidRPr="00B60E50">
        <w:t>tre pont aérien pour dire : « Vous ne saurez jamais ce que ceci a voulu d</w:t>
      </w:r>
      <w:r w:rsidRPr="00B60E50">
        <w:t>i</w:t>
      </w:r>
      <w:r w:rsidRPr="00B60E50">
        <w:t>re, de savoir ces Canadiens partis pour Chypre et rendus là demain. Vous ne saurez jamais ce que ceci a pu éviter ». Nous ayant louangés pour notre action, il concluait : « Maintenant, qu’est-ce que je peux faire pour vous ? » J’ai répondu : « Rien pour le moment, monsieur le président ». Mais j’avais du cr</w:t>
      </w:r>
      <w:r w:rsidRPr="00B60E50">
        <w:t>é</w:t>
      </w:r>
      <w:r w:rsidRPr="00B60E50">
        <w:t>dit en banque.</w:t>
      </w:r>
    </w:p>
    <w:p w14:paraId="5CBE5B70" w14:textId="77777777" w:rsidR="00DC1D29" w:rsidRDefault="00DC1D29" w:rsidP="00DC1D29">
      <w:pPr>
        <w:pStyle w:val="Grillecouleur-Accent1"/>
      </w:pPr>
      <w:r w:rsidRPr="00D85A3A">
        <w:t>Cette sorte de crédit rendit le président sensible à nos intérêts dans d’autres domaines. Pour illustrer ceci par une autre conversation téléph</w:t>
      </w:r>
      <w:r w:rsidRPr="00D85A3A">
        <w:t>o</w:t>
      </w:r>
      <w:r w:rsidRPr="00D85A3A">
        <w:t>nique, le président appela, le 9 février 1965, pour dire que les États-Unis avaient un problème de balance de paiements et qu’ils avaient envoyé un message au Congrès, qui nous affecterait. Tout</w:t>
      </w:r>
      <w:r w:rsidRPr="00D85A3A">
        <w:t>e</w:t>
      </w:r>
      <w:r w:rsidRPr="00D85A3A">
        <w:t>fois il espérait avoir trouvé les mots susceptibles de tenir compte de nos problèmes majeurs. Le prés</w:t>
      </w:r>
      <w:r w:rsidRPr="00D85A3A">
        <w:t>i</w:t>
      </w:r>
      <w:r w:rsidRPr="00D85A3A">
        <w:t>dent voulait me parler de ces parties du message qui nous concernaient avant que, comme il le dit, « J’avertisse mes gens ici</w:t>
      </w:r>
      <w:r>
        <w:t> </w:t>
      </w:r>
      <w:r>
        <w:rPr>
          <w:rStyle w:val="Appelnotedebasdep"/>
          <w:iCs w:val="0"/>
        </w:rPr>
        <w:footnoteReference w:id="202"/>
      </w:r>
      <w:r w:rsidRPr="00B75721">
        <w:t>.</w:t>
      </w:r>
    </w:p>
    <w:p w14:paraId="0DC6AD42" w14:textId="77777777" w:rsidR="00DC1D29" w:rsidRPr="00B75721" w:rsidRDefault="00DC1D29" w:rsidP="00DC1D29">
      <w:pPr>
        <w:pStyle w:val="Grillecouleur-Accent1"/>
      </w:pPr>
    </w:p>
    <w:p w14:paraId="19F18117" w14:textId="77777777" w:rsidR="00DC1D29" w:rsidRPr="0011588E" w:rsidRDefault="00DC1D29" w:rsidP="00DC1D29">
      <w:pPr>
        <w:spacing w:before="120" w:after="120"/>
        <w:jc w:val="both"/>
      </w:pPr>
      <w:r w:rsidRPr="0011588E">
        <w:t>Comme l’indique John Holmes, le rôle des puissances intermédia</w:t>
      </w:r>
      <w:r w:rsidRPr="0011588E">
        <w:t>i</w:t>
      </w:r>
      <w:r w:rsidRPr="0011588E">
        <w:t>res est de type parasitaire, pour ne pas dire odieux, dépendant de la division du monde entre grandes puissances et de la guerre froide qui s’en suit :</w:t>
      </w:r>
    </w:p>
    <w:p w14:paraId="60F2071A" w14:textId="77777777" w:rsidR="00DC1D29" w:rsidRDefault="00DC1D29" w:rsidP="00DC1D29">
      <w:pPr>
        <w:pStyle w:val="Grillecouleur-Accent1"/>
      </w:pPr>
    </w:p>
    <w:p w14:paraId="40074FAE" w14:textId="77777777" w:rsidR="00DC1D29" w:rsidRPr="00D85A3A" w:rsidRDefault="00DC1D29" w:rsidP="00DC1D29">
      <w:pPr>
        <w:pStyle w:val="Grillecouleur-Accent1"/>
      </w:pPr>
      <w:r w:rsidRPr="00D85A3A">
        <w:t>Une tentation additionnelle pour les puissances intermédiaires, c’est de s’accrocher à la Guerre Froide qui nous a fait...</w:t>
      </w:r>
    </w:p>
    <w:p w14:paraId="73889AE1" w14:textId="77777777" w:rsidR="00DC1D29" w:rsidRPr="00D85A3A" w:rsidRDefault="00DC1D29" w:rsidP="00DC1D29">
      <w:pPr>
        <w:pStyle w:val="Grillecouleur-Accent1"/>
      </w:pPr>
      <w:r w:rsidRPr="00D85A3A">
        <w:t>Ses membres ont trouvé leurs niches dans l’Alliance avec les gra</w:t>
      </w:r>
      <w:r w:rsidRPr="00D85A3A">
        <w:t>n</w:t>
      </w:r>
      <w:r w:rsidRPr="00D85A3A">
        <w:t>des puissances ou dans un statut qu’ils a</w:t>
      </w:r>
      <w:r w:rsidRPr="00D85A3A">
        <w:t>p</w:t>
      </w:r>
      <w:r w:rsidRPr="00D85A3A">
        <w:t>pellent non-alignement. L’alignement et le non-alignement n‘ont de sens, toutefois, qu’en rel</w:t>
      </w:r>
      <w:r w:rsidRPr="00D85A3A">
        <w:t>a</w:t>
      </w:r>
      <w:r w:rsidRPr="00D85A3A">
        <w:t>tion avec la division entre les grandes puissances.</w:t>
      </w:r>
    </w:p>
    <w:p w14:paraId="5AAA8D51" w14:textId="77777777" w:rsidR="00DC1D29" w:rsidRPr="00B75721" w:rsidRDefault="00DC1D29" w:rsidP="00DC1D29">
      <w:pPr>
        <w:pStyle w:val="Grillecouleur-Accent1"/>
      </w:pPr>
      <w:r w:rsidRPr="00D85A3A">
        <w:t>Nous, les habitants des pays intermédiaires, nous nous irritons de notre dépendance, mais dans l’ensemble, nous prospérons et survivons agré</w:t>
      </w:r>
      <w:r w:rsidRPr="00D85A3A">
        <w:t>a</w:t>
      </w:r>
      <w:r w:rsidRPr="00D85A3A">
        <w:t>blement à l’intérieur du cadre de la dissuasion mutuelle, de la Pax Amer</w:t>
      </w:r>
      <w:r w:rsidRPr="00D85A3A">
        <w:t>i</w:t>
      </w:r>
      <w:r w:rsidRPr="00D85A3A">
        <w:t>cana et de la Pax Sovietica-Americana</w:t>
      </w:r>
      <w:r>
        <w:t> </w:t>
      </w:r>
      <w:r>
        <w:rPr>
          <w:rStyle w:val="Appelnotedebasdep"/>
          <w:iCs w:val="0"/>
        </w:rPr>
        <w:footnoteReference w:id="203"/>
      </w:r>
      <w:r w:rsidRPr="00B75721">
        <w:t>.</w:t>
      </w:r>
    </w:p>
    <w:p w14:paraId="5BFC45B3" w14:textId="77777777" w:rsidR="00DC1D29" w:rsidRDefault="00DC1D29" w:rsidP="00DC1D29">
      <w:pPr>
        <w:spacing w:before="120" w:after="120"/>
        <w:ind w:firstLine="0"/>
        <w:jc w:val="both"/>
      </w:pPr>
    </w:p>
    <w:p w14:paraId="780AC5BB" w14:textId="77777777" w:rsidR="00DC1D29" w:rsidRDefault="00DC1D29" w:rsidP="00DC1D29">
      <w:pPr>
        <w:spacing w:before="120" w:after="120"/>
        <w:jc w:val="both"/>
      </w:pPr>
      <w:r>
        <w:t>[108]</w:t>
      </w:r>
    </w:p>
    <w:p w14:paraId="505091BE" w14:textId="77777777" w:rsidR="00DC1D29" w:rsidRPr="0011588E" w:rsidRDefault="00DC1D29" w:rsidP="00DC1D29">
      <w:pPr>
        <w:spacing w:before="120" w:after="120"/>
        <w:jc w:val="both"/>
      </w:pPr>
      <w:r w:rsidRPr="0011588E">
        <w:t>En 1960, le ministre conservateur aux Affaires étra</w:t>
      </w:r>
      <w:r w:rsidRPr="0011588E">
        <w:t>n</w:t>
      </w:r>
      <w:r w:rsidRPr="0011588E">
        <w:t>gères. Howard Green, demanda au Parlement « de cons</w:t>
      </w:r>
      <w:r w:rsidRPr="0011588E">
        <w:t>i</w:t>
      </w:r>
      <w:r w:rsidRPr="0011588E">
        <w:t>dérer la question à savoir si le Canada ne pourrait pas gagner plus de respect dans les années à v</w:t>
      </w:r>
      <w:r w:rsidRPr="0011588E">
        <w:t>e</w:t>
      </w:r>
      <w:r w:rsidRPr="0011588E">
        <w:t>nir et exercer plus d’influence s’il oubliait son rôle d’intermédiaire ou d’honnête courtier » :</w:t>
      </w:r>
    </w:p>
    <w:p w14:paraId="3DF3F4C6" w14:textId="77777777" w:rsidR="00DC1D29" w:rsidRDefault="00DC1D29" w:rsidP="00DC1D29">
      <w:pPr>
        <w:pStyle w:val="Grillecouleur-Accent1"/>
      </w:pPr>
    </w:p>
    <w:p w14:paraId="53022619" w14:textId="77777777" w:rsidR="00DC1D29" w:rsidRDefault="00DC1D29" w:rsidP="00DC1D29">
      <w:pPr>
        <w:pStyle w:val="Grillecouleur-Accent1"/>
      </w:pPr>
      <w:r w:rsidRPr="004D4D74">
        <w:t>Le temps est venu d’oublier l’idée que le rôle du Canada dans les a</w:t>
      </w:r>
      <w:r w:rsidRPr="004D4D74">
        <w:t>f</w:t>
      </w:r>
      <w:r w:rsidRPr="004D4D74">
        <w:t>faires du monde est d’être un « courtier honnête » entre les nations. Nous devons plutôt décider que notre rôle soit de déterminer la bonne attitude à prendre face aux problèmes, en gardant bien à l'esprit l’expérience can</w:t>
      </w:r>
      <w:r w:rsidRPr="004D4D74">
        <w:t>a</w:t>
      </w:r>
      <w:r w:rsidRPr="004D4D74">
        <w:t>dienne passée et plus que tout, en utilisant le bon jugement canadien. En</w:t>
      </w:r>
      <w:r w:rsidRPr="0011588E">
        <w:t xml:space="preserve"> effet, le temps est venu de s’orienter vers une a</w:t>
      </w:r>
      <w:r w:rsidRPr="0011588E">
        <w:t>p</w:t>
      </w:r>
      <w:r w:rsidRPr="0011588E">
        <w:t>proche indépendante</w:t>
      </w:r>
      <w:r>
        <w:t> </w:t>
      </w:r>
      <w:r>
        <w:rPr>
          <w:rStyle w:val="Appelnotedebasdep"/>
        </w:rPr>
        <w:footnoteReference w:id="204"/>
      </w:r>
      <w:r w:rsidRPr="004D4D74">
        <w:t>.</w:t>
      </w:r>
    </w:p>
    <w:p w14:paraId="147C6294" w14:textId="77777777" w:rsidR="00DC1D29" w:rsidRPr="0011588E" w:rsidRDefault="00DC1D29" w:rsidP="00DC1D29">
      <w:pPr>
        <w:pStyle w:val="Grillecouleur-Accent1"/>
      </w:pPr>
    </w:p>
    <w:p w14:paraId="02DE84E9" w14:textId="77777777" w:rsidR="00DC1D29" w:rsidRPr="0011588E" w:rsidRDefault="00DC1D29" w:rsidP="00DC1D29">
      <w:pPr>
        <w:spacing w:before="120" w:after="120"/>
        <w:jc w:val="both"/>
      </w:pPr>
      <w:r w:rsidRPr="0011588E">
        <w:t>Pearson était d’accord pour que « Le Canada doive s’orienter vers une approche indépendante », mais pour lui cette idée devait être pr</w:t>
      </w:r>
      <w:r w:rsidRPr="0011588E">
        <w:t>é</w:t>
      </w:r>
      <w:r w:rsidRPr="0011588E">
        <w:t>cisée de façon à se conformer aux exigences de la politique alliée.</w:t>
      </w:r>
    </w:p>
    <w:p w14:paraId="2D9D9A84" w14:textId="77777777" w:rsidR="00DC1D29" w:rsidRPr="0011588E" w:rsidRDefault="00DC1D29" w:rsidP="00DC1D29">
      <w:pPr>
        <w:spacing w:before="120" w:after="120"/>
        <w:jc w:val="both"/>
      </w:pPr>
      <w:r w:rsidRPr="0011588E">
        <w:t>Il y avait un prix à payer pour le rôle joué, comme le note Paul Painchaud ;</w:t>
      </w:r>
    </w:p>
    <w:p w14:paraId="123D7274" w14:textId="77777777" w:rsidR="00DC1D29" w:rsidRDefault="00DC1D29" w:rsidP="00DC1D29">
      <w:pPr>
        <w:pStyle w:val="Grillecouleur-Accent1"/>
      </w:pPr>
    </w:p>
    <w:p w14:paraId="5A5C94F8" w14:textId="77777777" w:rsidR="00DC1D29" w:rsidRPr="0011588E" w:rsidRDefault="00DC1D29" w:rsidP="00DC1D29">
      <w:pPr>
        <w:pStyle w:val="Grillecouleur-Accent1"/>
      </w:pPr>
      <w:r w:rsidRPr="004D4D74">
        <w:t>Pour être en position, en fait, de poursuivre cette politique de médi</w:t>
      </w:r>
      <w:r w:rsidRPr="004D4D74">
        <w:t>a</w:t>
      </w:r>
      <w:r w:rsidRPr="004D4D74">
        <w:t>tion, de demeurer un interlocuteur valable, le Canada devait se pl</w:t>
      </w:r>
      <w:r w:rsidRPr="004D4D74">
        <w:t>a</w:t>
      </w:r>
      <w:r w:rsidRPr="004D4D74">
        <w:t>cer de façon à être de plus en plus à la disposition des États-Unis... Pour ne pas avoir choisi la neutralité mais la possibilité d’agir, le C</w:t>
      </w:r>
      <w:r w:rsidRPr="004D4D74">
        <w:t>a</w:t>
      </w:r>
      <w:r w:rsidRPr="004D4D74">
        <w:t>nada était obligé d’accepter une solidarité intime avec la politique étrangère américaine</w:t>
      </w:r>
      <w:r>
        <w:t> </w:t>
      </w:r>
      <w:r>
        <w:rPr>
          <w:rStyle w:val="Appelnotedebasdep"/>
          <w:iCs w:val="0"/>
        </w:rPr>
        <w:footnoteReference w:id="205"/>
      </w:r>
      <w:r w:rsidRPr="004D4D74">
        <w:t>.</w:t>
      </w:r>
    </w:p>
    <w:p w14:paraId="2CCBDD37" w14:textId="77777777" w:rsidR="00DC1D29" w:rsidRDefault="00DC1D29" w:rsidP="00DC1D29">
      <w:pPr>
        <w:spacing w:before="120" w:after="120"/>
        <w:jc w:val="both"/>
      </w:pPr>
    </w:p>
    <w:p w14:paraId="23F248C5" w14:textId="77777777" w:rsidR="00DC1D29" w:rsidRPr="004C7BBC" w:rsidRDefault="00DC1D29" w:rsidP="00DC1D29">
      <w:pPr>
        <w:pStyle w:val="a"/>
      </w:pPr>
      <w:r w:rsidRPr="004C7BBC">
        <w:t>Diplomatie tranquille</w:t>
      </w:r>
    </w:p>
    <w:p w14:paraId="20DE737A" w14:textId="77777777" w:rsidR="00DC1D29" w:rsidRDefault="00DC1D29" w:rsidP="00DC1D29">
      <w:pPr>
        <w:spacing w:before="120" w:after="120"/>
        <w:jc w:val="both"/>
      </w:pPr>
    </w:p>
    <w:p w14:paraId="1100D4DB" w14:textId="77777777" w:rsidR="00DC1D29" w:rsidRPr="0011588E" w:rsidRDefault="00DC1D29" w:rsidP="00DC1D29">
      <w:pPr>
        <w:spacing w:before="120" w:after="120"/>
        <w:jc w:val="both"/>
      </w:pPr>
      <w:r w:rsidRPr="0011588E">
        <w:t>« La diplomatie tranquille » se réfère aux tactiques diplomatiques qui doivent être utilisées lorsqu’on est en position de puissance inte</w:t>
      </w:r>
      <w:r w:rsidRPr="0011588E">
        <w:t>r</w:t>
      </w:r>
      <w:r w:rsidRPr="0011588E">
        <w:t>médiaire. La notion est fondamentale, non seulement à cause des rel</w:t>
      </w:r>
      <w:r w:rsidRPr="0011588E">
        <w:t>a</w:t>
      </w:r>
      <w:r w:rsidRPr="0011588E">
        <w:t>tions économ</w:t>
      </w:r>
      <w:r w:rsidRPr="0011588E">
        <w:t>i</w:t>
      </w:r>
      <w:r w:rsidRPr="0011588E">
        <w:t>ques entre les deux pays, mais aussi à cause du pouvoir et de l’influence de Washington comme leader du « monde libre ». Ainsi qu’Ottawa le soulignait constamment, « aucun pays dans le monde n’a moins de chance de s’isoler des effets des politiques et d</w:t>
      </w:r>
      <w:r w:rsidRPr="0011588E">
        <w:t>é</w:t>
      </w:r>
      <w:r w:rsidRPr="0011588E">
        <w:t xml:space="preserve">cisions américaines que le </w:t>
      </w:r>
      <w:r>
        <w:t>Canada </w:t>
      </w:r>
      <w:r>
        <w:rPr>
          <w:rStyle w:val="Appelnotedebasdep"/>
        </w:rPr>
        <w:footnoteReference w:id="206"/>
      </w:r>
      <w:r w:rsidRPr="004C7BBC">
        <w:t> </w:t>
      </w:r>
      <w:r w:rsidRPr="0011588E">
        <w:t>». « Une erreur du colosse », d</w:t>
      </w:r>
      <w:r w:rsidRPr="0011588E">
        <w:t>é</w:t>
      </w:r>
      <w:r w:rsidRPr="0011588E">
        <w:t>clarait Pearson, « politique, ou économique, ou stratégique — et tous nous autres, nous pouvons être dangereusement et même fond</w:t>
      </w:r>
      <w:r w:rsidRPr="0011588E">
        <w:t>a</w:t>
      </w:r>
      <w:r w:rsidRPr="0011588E">
        <w:t>ment</w:t>
      </w:r>
      <w:r w:rsidRPr="0011588E">
        <w:t>a</w:t>
      </w:r>
      <w:r w:rsidRPr="0011588E">
        <w:t>lement affectés</w:t>
      </w:r>
      <w:r>
        <w:t> </w:t>
      </w:r>
      <w:r>
        <w:rPr>
          <w:rStyle w:val="Appelnotedebasdep"/>
        </w:rPr>
        <w:footnoteReference w:id="207"/>
      </w:r>
      <w:r w:rsidRPr="004C7BBC">
        <w:t>.</w:t>
      </w:r>
      <w:r w:rsidRPr="0011588E">
        <w:t> »</w:t>
      </w:r>
    </w:p>
    <w:p w14:paraId="67F29E9D" w14:textId="77777777" w:rsidR="00DC1D29" w:rsidRPr="0011588E" w:rsidRDefault="00DC1D29" w:rsidP="00DC1D29">
      <w:pPr>
        <w:spacing w:before="120" w:after="120"/>
        <w:jc w:val="both"/>
      </w:pPr>
      <w:r w:rsidRPr="0011588E">
        <w:t>Au début des années cinquante, Ottawa avait refusé « d’appuyer automatiquement des politiques proposées par d’autres si nous avions de sérieux doutes quant à leur sagesse. Nous ne sommes pas prêts d’être l’écho de la voix d’un autre</w:t>
      </w:r>
      <w:r>
        <w:t> </w:t>
      </w:r>
      <w:r>
        <w:rPr>
          <w:rStyle w:val="Appelnotedebasdep"/>
        </w:rPr>
        <w:footnoteReference w:id="208"/>
      </w:r>
      <w:r w:rsidRPr="004C7BBC">
        <w:t> </w:t>
      </w:r>
      <w:r w:rsidRPr="0011588E">
        <w:t>».</w:t>
      </w:r>
    </w:p>
    <w:p w14:paraId="61BBCAB2" w14:textId="77777777" w:rsidR="00DC1D29" w:rsidRPr="0011588E" w:rsidRDefault="00DC1D29" w:rsidP="00DC1D29">
      <w:pPr>
        <w:spacing w:before="120" w:after="120"/>
        <w:jc w:val="both"/>
      </w:pPr>
      <w:r w:rsidRPr="0011588E">
        <w:t>Dans le contexte de la guerre froide idéologique, les critiques d’Ottawa vis-à-vis de Washington étaient considérées comme une preuve de la suprématie de l’Ouest, au sens où « les relations du C</w:t>
      </w:r>
      <w:r w:rsidRPr="0011588E">
        <w:t>a</w:t>
      </w:r>
      <w:r w:rsidRPr="0011588E">
        <w:t>nada avec les États-Unis — la nation la plus puissance du monde — sont basées sur l’amitié, la confiance et le respect mutuel ; elles ne sont pas, comme dans certaines parties du monde, des relations de maître à serviteur</w:t>
      </w:r>
      <w:r>
        <w:t> </w:t>
      </w:r>
      <w:r>
        <w:rPr>
          <w:rStyle w:val="Appelnotedebasdep"/>
        </w:rPr>
        <w:footnoteReference w:id="209"/>
      </w:r>
      <w:r w:rsidRPr="004C7BBC">
        <w:t> </w:t>
      </w:r>
      <w:r w:rsidRPr="0011588E">
        <w:t>».</w:t>
      </w:r>
    </w:p>
    <w:p w14:paraId="7C5BEA73" w14:textId="77777777" w:rsidR="00DC1D29" w:rsidRPr="0011588E" w:rsidRDefault="00DC1D29" w:rsidP="00DC1D29">
      <w:pPr>
        <w:spacing w:before="120" w:after="120"/>
        <w:jc w:val="both"/>
      </w:pPr>
      <w:r w:rsidRPr="0011588E">
        <w:t>De plus, Ottawa fut assez astucieux pour réaliser qu’un consent</w:t>
      </w:r>
      <w:r w:rsidRPr="0011588E">
        <w:t>e</w:t>
      </w:r>
      <w:r w:rsidRPr="0011588E">
        <w:t>ment résigné ou un silence embarrassé</w:t>
      </w:r>
      <w:r>
        <w:t xml:space="preserve"> de sa part ne ferait que prov</w:t>
      </w:r>
      <w:r>
        <w:t>o</w:t>
      </w:r>
      <w:r w:rsidRPr="0011588E">
        <w:t xml:space="preserve">quer </w:t>
      </w:r>
      <w:r>
        <w:t xml:space="preserve">[109] </w:t>
      </w:r>
      <w:r w:rsidRPr="0011588E">
        <w:t>le mépris de Washington : « Washington n’accordera plus la moindre attention à tout ce que nous dirons ; ils vont croire, si l’on peut utiliser l’expression, qu’ils nous ont dans le sac</w:t>
      </w:r>
      <w:r>
        <w:t> </w:t>
      </w:r>
      <w:r>
        <w:rPr>
          <w:rStyle w:val="Appelnotedebasdep"/>
        </w:rPr>
        <w:footnoteReference w:id="210"/>
      </w:r>
      <w:r w:rsidRPr="00567F76">
        <w:t>. </w:t>
      </w:r>
      <w:r w:rsidRPr="0011588E">
        <w:t>»</w:t>
      </w:r>
    </w:p>
    <w:p w14:paraId="6D3E2B2C" w14:textId="77777777" w:rsidR="00DC1D29" w:rsidRPr="0011588E" w:rsidRDefault="00DC1D29" w:rsidP="00DC1D29">
      <w:pPr>
        <w:spacing w:before="120" w:after="120"/>
        <w:jc w:val="both"/>
      </w:pPr>
      <w:r w:rsidRPr="0011588E">
        <w:t>La défaite de Diefenbaker souleva une tempête au ministère des Affaires extérieures. « Qu’est-ce qui pourrait être plus anachronique en 1961 qu’un appel à « l’indépendance nationale ? », a demandé le théoricien continentaliste Peyton Lyon :</w:t>
      </w:r>
    </w:p>
    <w:p w14:paraId="050B1852" w14:textId="77777777" w:rsidR="00DC1D29" w:rsidRDefault="00DC1D29" w:rsidP="00DC1D29">
      <w:pPr>
        <w:pStyle w:val="Grillecouleur-Accent1"/>
      </w:pPr>
    </w:p>
    <w:p w14:paraId="15B0B378" w14:textId="77777777" w:rsidR="00DC1D29" w:rsidRDefault="00DC1D29" w:rsidP="00DC1D29">
      <w:pPr>
        <w:pStyle w:val="Grillecouleur-Accent1"/>
      </w:pPr>
      <w:r w:rsidRPr="00567F76">
        <w:t>Quand ceux qui élaborent les politiques au Canada sont en désa</w:t>
      </w:r>
      <w:r w:rsidRPr="00567F76">
        <w:t>c</w:t>
      </w:r>
      <w:r w:rsidRPr="00567F76">
        <w:t>cord avec les Américains, ils n’hésitent pas à exprimer leurs points de vue en privé, quelquefois avec succès. La difficulté réside dans l’évaluation du moment où on pourra faire connaître au public de telles diverge</w:t>
      </w:r>
      <w:r w:rsidRPr="00567F76">
        <w:t>n</w:t>
      </w:r>
      <w:r w:rsidRPr="00567F76">
        <w:t>ces, où on pourra entrer en action indépendamment de nos alliés. Les Canadiens sont un atout à Washington. Il est plus facile pour le Canada d’obtenir une a</w:t>
      </w:r>
      <w:r w:rsidRPr="00567F76">
        <w:t>u</w:t>
      </w:r>
      <w:r w:rsidRPr="00567F76">
        <w:t>dience que pour n’importe quelle nation de puissance comparable. Mais notre crédit auprès des Amér</w:t>
      </w:r>
      <w:r w:rsidRPr="00567F76">
        <w:t>i</w:t>
      </w:r>
      <w:r w:rsidRPr="00567F76">
        <w:t>cains et des autres a ses limites. Nous devons faire attention de ne pas abuser en soulevant trop de questions, en dilap</w:t>
      </w:r>
      <w:r w:rsidRPr="00567F76">
        <w:t>i</w:t>
      </w:r>
      <w:r w:rsidRPr="00567F76">
        <w:t>dant notre crédit sur des sujets de peu d’importance, ou en parlant à partir d’un faible dossier. Plus que tout, nous devons réaliser que les débats p</w:t>
      </w:r>
      <w:r w:rsidRPr="00567F76">
        <w:t>u</w:t>
      </w:r>
      <w:r w:rsidRPr="00567F76">
        <w:t>blics, quo</w:t>
      </w:r>
      <w:r w:rsidRPr="00567F76">
        <w:t>i</w:t>
      </w:r>
      <w:r w:rsidRPr="00567F76">
        <w:t>que flatteurs pour l’ego canadien, sont plus coûteux, en terme de cr</w:t>
      </w:r>
      <w:r w:rsidRPr="00567F76">
        <w:t>é</w:t>
      </w:r>
      <w:r w:rsidRPr="00567F76">
        <w:t>dit, et rarement plus efficaces que les représentations privées. Ceux qui prennent les décisions à Ottawa doivent toujours se dema</w:t>
      </w:r>
      <w:r w:rsidRPr="00567F76">
        <w:t>n</w:t>
      </w:r>
      <w:r w:rsidRPr="00567F76">
        <w:t>der : est-ce que les effets</w:t>
      </w:r>
      <w:r>
        <w:t xml:space="preserve"> </w:t>
      </w:r>
      <w:r w:rsidRPr="00AA7703">
        <w:t>positifs que l’on peut tirer d’une altercation publique seront su</w:t>
      </w:r>
      <w:r w:rsidRPr="00AA7703">
        <w:t>f</w:t>
      </w:r>
      <w:r w:rsidRPr="00AA7703">
        <w:t>fisants pour compenser la perte de notre i</w:t>
      </w:r>
      <w:r w:rsidRPr="00AA7703">
        <w:t>n</w:t>
      </w:r>
      <w:r w:rsidRPr="00AA7703">
        <w:t>fluence à Washington</w:t>
      </w:r>
      <w:r w:rsidRPr="0011588E">
        <w:t> ?</w:t>
      </w:r>
      <w:r>
        <w:t> </w:t>
      </w:r>
      <w:r>
        <w:rPr>
          <w:rStyle w:val="Appelnotedebasdep"/>
        </w:rPr>
        <w:footnoteReference w:id="211"/>
      </w:r>
    </w:p>
    <w:p w14:paraId="36E1C67B" w14:textId="77777777" w:rsidR="00DC1D29" w:rsidRPr="00C34AFE" w:rsidRDefault="00DC1D29" w:rsidP="00DC1D29">
      <w:pPr>
        <w:pStyle w:val="Grillecouleur-Accent1"/>
      </w:pPr>
      <w:r>
        <w:br w:type="page"/>
      </w:r>
    </w:p>
    <w:p w14:paraId="0E8825E4" w14:textId="77777777" w:rsidR="00DC1D29" w:rsidRPr="0011588E" w:rsidRDefault="00DC1D29" w:rsidP="00DC1D29">
      <w:pPr>
        <w:spacing w:before="120" w:after="120"/>
        <w:jc w:val="both"/>
      </w:pPr>
      <w:r>
        <w:t>Pour John Holmes, cet « anti-</w:t>
      </w:r>
      <w:r w:rsidRPr="0011588E">
        <w:t>anti-américanisme » a embrouillé la formule et la conduite des affaires étrangères. « Cette faiblesse de pensée se présente sous deux formes », écrivait-il :</w:t>
      </w:r>
    </w:p>
    <w:p w14:paraId="18226111" w14:textId="77777777" w:rsidR="00DC1D29" w:rsidRDefault="00DC1D29" w:rsidP="00DC1D29">
      <w:pPr>
        <w:pStyle w:val="Grillecouleur-Accent1"/>
      </w:pPr>
    </w:p>
    <w:p w14:paraId="79F2765B" w14:textId="77777777" w:rsidR="00DC1D29" w:rsidRDefault="00DC1D29" w:rsidP="00DC1D29">
      <w:pPr>
        <w:pStyle w:val="Grillecouleur-Accent1"/>
      </w:pPr>
      <w:r w:rsidRPr="00AA7703">
        <w:t>La première, qui est la plus respectable, est basée sur la simple foi de ce que les États-Unis sont le leader du « monde libre » et parce qu’ils pr</w:t>
      </w:r>
      <w:r w:rsidRPr="00AA7703">
        <w:t>o</w:t>
      </w:r>
      <w:r w:rsidRPr="00AA7703">
        <w:t>tègent nos intérêts, nous devrions sacrifier tous nos points de vue pour a</w:t>
      </w:r>
      <w:r w:rsidRPr="00AA7703">
        <w:t>p</w:t>
      </w:r>
      <w:r w:rsidRPr="00AA7703">
        <w:t>puyer notre champion. Ceci discrédite habituellement des points de vue bien canadiens. C’est croire que la simple foi en « Big Brother » est... tout ce que l’on connaît sur terre et tout ce que l’on a besoin de connaître. L’autre école, et la moins respectable, ne voit en nous que nos intérêts bassement matériels à suivre les Amér</w:t>
      </w:r>
      <w:r w:rsidRPr="00AA7703">
        <w:t>i</w:t>
      </w:r>
      <w:r w:rsidRPr="00AA7703">
        <w:t>cains de façon à ne pas interférer dans les rouages de la machine à profits. L’anti-anti-américanisme, c’est la mentalité c</w:t>
      </w:r>
      <w:r w:rsidRPr="00AA7703">
        <w:t>o</w:t>
      </w:r>
      <w:r w:rsidRPr="00AA7703">
        <w:t>loniale</w:t>
      </w:r>
      <w:r>
        <w:t> </w:t>
      </w:r>
      <w:r>
        <w:rPr>
          <w:rStyle w:val="Appelnotedebasdep"/>
          <w:iCs w:val="0"/>
        </w:rPr>
        <w:footnoteReference w:id="212"/>
      </w:r>
      <w:r w:rsidRPr="00C34AFE">
        <w:t>.</w:t>
      </w:r>
    </w:p>
    <w:p w14:paraId="65B36F34" w14:textId="77777777" w:rsidR="00DC1D29" w:rsidRPr="0011588E" w:rsidRDefault="00DC1D29" w:rsidP="00DC1D29">
      <w:pPr>
        <w:pStyle w:val="Grillecouleur-Accent1"/>
      </w:pPr>
    </w:p>
    <w:p w14:paraId="2FBDF855" w14:textId="77777777" w:rsidR="00DC1D29" w:rsidRPr="0011588E" w:rsidRDefault="00DC1D29" w:rsidP="00DC1D29">
      <w:pPr>
        <w:spacing w:before="120" w:after="120"/>
        <w:jc w:val="both"/>
      </w:pPr>
      <w:r w:rsidRPr="0011588E">
        <w:t>La tendance à la « diplomatie tranquille » allait se cri</w:t>
      </w:r>
      <w:r w:rsidRPr="0011588E">
        <w:t>s</w:t>
      </w:r>
      <w:r w:rsidRPr="0011588E">
        <w:t>talliser le 28 juin 1965 avec la publication du rapport Merchant-Heeney sur les r</w:t>
      </w:r>
      <w:r w:rsidRPr="0011588E">
        <w:t>e</w:t>
      </w:r>
      <w:r w:rsidRPr="0011588E">
        <w:t xml:space="preserve">lations canado-américaines, </w:t>
      </w:r>
      <w:r w:rsidRPr="00AA7703">
        <w:rPr>
          <w:i/>
          <w:iCs/>
          <w:szCs w:val="28"/>
        </w:rPr>
        <w:t>Principes d’association</w:t>
      </w:r>
      <w:r w:rsidRPr="0011588E">
        <w:t>. Produit à la d</w:t>
      </w:r>
      <w:r w:rsidRPr="0011588E">
        <w:t>e</w:t>
      </w:r>
      <w:r w:rsidRPr="0011588E">
        <w:t>mande du premier ministre Lester B. Pearson et du président amér</w:t>
      </w:r>
      <w:r w:rsidRPr="0011588E">
        <w:t>i</w:t>
      </w:r>
      <w:r w:rsidRPr="0011588E">
        <w:t>cain Lyndon Johnson, le rapport allait exhorter Ottawa à « croire que la pratique de la ‘diplomatie tranqui</w:t>
      </w:r>
      <w:r w:rsidRPr="0011588E">
        <w:t>l</w:t>
      </w:r>
      <w:r w:rsidRPr="0011588E">
        <w:t xml:space="preserve">le’ »...est en fait plus efficace que </w:t>
      </w:r>
      <w:r>
        <w:t>l’alternative d’ameuter la popu</w:t>
      </w:r>
      <w:r w:rsidRPr="0011588E">
        <w:t xml:space="preserve">lation </w:t>
      </w:r>
      <w:r>
        <w:t>[110] et d’être déplaisant en p</w:t>
      </w:r>
      <w:r>
        <w:t>u</w:t>
      </w:r>
      <w:r>
        <w:t>blic </w:t>
      </w:r>
      <w:r>
        <w:rPr>
          <w:rStyle w:val="Appelnotedebasdep"/>
        </w:rPr>
        <w:footnoteReference w:id="213"/>
      </w:r>
      <w:r w:rsidRPr="00097990">
        <w:t>.</w:t>
      </w:r>
    </w:p>
    <w:p w14:paraId="25EC9193" w14:textId="77777777" w:rsidR="00DC1D29" w:rsidRPr="0011588E" w:rsidRDefault="00DC1D29" w:rsidP="00DC1D29">
      <w:pPr>
        <w:spacing w:before="120" w:after="120"/>
        <w:jc w:val="both"/>
      </w:pPr>
      <w:r w:rsidRPr="0011588E">
        <w:t>Bien que les auteurs aient affirmé qu’Ottawa n’est pas « automat</w:t>
      </w:r>
      <w:r w:rsidRPr="0011588E">
        <w:t>i</w:t>
      </w:r>
      <w:r w:rsidRPr="0011588E">
        <w:t>quement et complètement d’accord avec les décisions de politique étrangère prises par le gouvernement des États-Unis », et qu’il ne renonce pas non plus à son privilège d’indépendance en m</w:t>
      </w:r>
      <w:r w:rsidRPr="0011588E">
        <w:t>a</w:t>
      </w:r>
      <w:r w:rsidRPr="0011588E">
        <w:t>tière de j</w:t>
      </w:r>
      <w:r w:rsidRPr="0011588E">
        <w:t>u</w:t>
      </w:r>
      <w:r w:rsidRPr="0011588E">
        <w:t xml:space="preserve">gement et de décision dans le vaste contexte extérieur », le propos principal du rapport </w:t>
      </w:r>
      <w:r w:rsidRPr="00097990">
        <w:rPr>
          <w:i/>
          <w:iCs/>
          <w:szCs w:val="28"/>
        </w:rPr>
        <w:t>Principes de l’association</w:t>
      </w:r>
      <w:r w:rsidRPr="0011588E">
        <w:t xml:space="preserve"> consistait en ce que « les autorités canadiennes devraient considérer avec prudence la position du gouvernement des États-Unis...en tant que leader du mo</w:t>
      </w:r>
      <w:r w:rsidRPr="0011588E">
        <w:t>n</w:t>
      </w:r>
      <w:r w:rsidRPr="0011588E">
        <w:t>de libre, spécifiquement au sujet de ses traités de défense mutuelle autour du globe », et, « en l’absence d’intérêts ou obligations can</w:t>
      </w:r>
      <w:r w:rsidRPr="0011588E">
        <w:t>a</w:t>
      </w:r>
      <w:r w:rsidRPr="0011588E">
        <w:t>diennes spéciales, éviter autant que possible, le désaccord public, sp</w:t>
      </w:r>
      <w:r w:rsidRPr="0011588E">
        <w:t>é</w:t>
      </w:r>
      <w:r w:rsidRPr="0011588E">
        <w:t>cialement sur les sujets critiques</w:t>
      </w:r>
      <w:r>
        <w:t> </w:t>
      </w:r>
      <w:r>
        <w:rPr>
          <w:rStyle w:val="Appelnotedebasdep"/>
        </w:rPr>
        <w:footnoteReference w:id="214"/>
      </w:r>
      <w:r w:rsidRPr="00097990">
        <w:t> »</w:t>
      </w:r>
      <w:r w:rsidRPr="0011588E">
        <w:t>.</w:t>
      </w:r>
    </w:p>
    <w:p w14:paraId="7F996CD2" w14:textId="77777777" w:rsidR="00DC1D29" w:rsidRDefault="00DC1D29" w:rsidP="00DC1D29">
      <w:pPr>
        <w:pStyle w:val="Grillecouleur-Accent1"/>
      </w:pPr>
    </w:p>
    <w:p w14:paraId="3BF0ABE0" w14:textId="77777777" w:rsidR="00DC1D29" w:rsidRPr="0011588E" w:rsidRDefault="00DC1D29" w:rsidP="00DC1D29">
      <w:pPr>
        <w:pStyle w:val="Grillecouleur-Accent1"/>
      </w:pPr>
      <w:r w:rsidRPr="0011588E">
        <w:t>« Dans la plupart — quoique pas dans toutes — des affaires ayant trait aux relations bilatérales », notait le rapport, « la capacité des États-Unis de bénéficier ou de nuire aux intérêts canadiens est plus grande que celle du Canada d’affecter la prospérité et la sécurité des États-Unis</w:t>
      </w:r>
      <w:r>
        <w:t> </w:t>
      </w:r>
      <w:r>
        <w:rPr>
          <w:rStyle w:val="Appelnotedebasdep"/>
        </w:rPr>
        <w:footnoteReference w:id="215"/>
      </w:r>
      <w:r w:rsidRPr="00097990">
        <w:t>.</w:t>
      </w:r>
      <w:r w:rsidRPr="0011588E">
        <w:t> »</w:t>
      </w:r>
    </w:p>
    <w:p w14:paraId="1AFE8652" w14:textId="77777777" w:rsidR="00DC1D29" w:rsidRDefault="00DC1D29" w:rsidP="00DC1D29">
      <w:pPr>
        <w:pStyle w:val="Grillecouleur-Accent1"/>
      </w:pPr>
      <w:r w:rsidRPr="0011588E">
        <w:t>« Il est de l’intérêt su</w:t>
      </w:r>
      <w:r>
        <w:t>prême des deux pays », conclu</w:t>
      </w:r>
      <w:r w:rsidRPr="0011588E">
        <w:t xml:space="preserve"> Merchant et He</w:t>
      </w:r>
      <w:r w:rsidRPr="0011588E">
        <w:t>e</w:t>
      </w:r>
      <w:r w:rsidRPr="0011588E">
        <w:t>ney, « qu'autant que possible, les opinions divergentes des deux gouve</w:t>
      </w:r>
      <w:r w:rsidRPr="0011588E">
        <w:t>r</w:t>
      </w:r>
      <w:r w:rsidRPr="0011588E">
        <w:t>nements puissent être exprimées et résolues, si possible, en pr</w:t>
      </w:r>
      <w:r w:rsidRPr="0011588E">
        <w:t>i</w:t>
      </w:r>
      <w:r w:rsidRPr="0011588E">
        <w:t>vé, par la voie des canaux diplomatiques</w:t>
      </w:r>
      <w:r>
        <w:t> </w:t>
      </w:r>
      <w:r>
        <w:rPr>
          <w:rStyle w:val="Appelnotedebasdep"/>
        </w:rPr>
        <w:footnoteReference w:id="216"/>
      </w:r>
      <w:r w:rsidRPr="00097990">
        <w:t>. </w:t>
      </w:r>
      <w:r w:rsidRPr="0011588E">
        <w:t>»</w:t>
      </w:r>
    </w:p>
    <w:p w14:paraId="3173B861" w14:textId="77777777" w:rsidR="00DC1D29" w:rsidRPr="0011588E" w:rsidRDefault="00DC1D29" w:rsidP="00DC1D29">
      <w:pPr>
        <w:pStyle w:val="Grillecouleur-Accent1"/>
      </w:pPr>
    </w:p>
    <w:p w14:paraId="3F752ABE" w14:textId="77777777" w:rsidR="00DC1D29" w:rsidRPr="0011588E" w:rsidRDefault="00DC1D29" w:rsidP="00DC1D29">
      <w:pPr>
        <w:spacing w:before="120" w:after="120"/>
        <w:jc w:val="both"/>
      </w:pPr>
      <w:r w:rsidRPr="0011588E">
        <w:t>C’est le même Arnold Heeney, ambassadeur canadien à Washin</w:t>
      </w:r>
      <w:r w:rsidRPr="0011588E">
        <w:t>g</w:t>
      </w:r>
      <w:r w:rsidRPr="0011588E">
        <w:t>ton, qui déclarait à peine dix ans plus tôt :</w:t>
      </w:r>
    </w:p>
    <w:p w14:paraId="0CF59C22" w14:textId="77777777" w:rsidR="00DC1D29" w:rsidRDefault="00DC1D29" w:rsidP="00DC1D29">
      <w:pPr>
        <w:pStyle w:val="Grillecouleur-Accent1"/>
      </w:pPr>
    </w:p>
    <w:p w14:paraId="4573876A" w14:textId="77777777" w:rsidR="00DC1D29" w:rsidRDefault="00DC1D29" w:rsidP="00DC1D29">
      <w:pPr>
        <w:pStyle w:val="Grillecouleur-Accent1"/>
      </w:pPr>
      <w:r w:rsidRPr="00B23C29">
        <w:t>Tout ceci ne veut pas dire que les politiques des États-Unis et les a</w:t>
      </w:r>
      <w:r w:rsidRPr="00B23C29">
        <w:t>c</w:t>
      </w:r>
      <w:r w:rsidRPr="00B23C29">
        <w:t>tions des Américains devraient être exemptes des critiques can</w:t>
      </w:r>
      <w:r w:rsidRPr="00B23C29">
        <w:t>a</w:t>
      </w:r>
      <w:r w:rsidRPr="00B23C29">
        <w:t>diennes et même de ses attaques. Cela ne serait pas possible, même si c’était souha</w:t>
      </w:r>
      <w:r w:rsidRPr="00B23C29">
        <w:t>i</w:t>
      </w:r>
      <w:r w:rsidRPr="00B23C29">
        <w:t>table — ce qui n’est pas le cas. Dans la façon de mener nos relations l’un envers l’autre, le processus de discussion publique responsable et de crit</w:t>
      </w:r>
      <w:r w:rsidRPr="00B23C29">
        <w:t>i</w:t>
      </w:r>
      <w:r w:rsidRPr="00B23C29">
        <w:t xml:space="preserve">que libre est aussi vital qu’il Test dans nos propres affaires </w:t>
      </w:r>
      <w:r w:rsidRPr="00446063">
        <w:t>domest</w:t>
      </w:r>
      <w:r w:rsidRPr="00446063">
        <w:t>i</w:t>
      </w:r>
      <w:r w:rsidRPr="00446063">
        <w:t>ques</w:t>
      </w:r>
      <w:r>
        <w:t> </w:t>
      </w:r>
      <w:r>
        <w:rPr>
          <w:rStyle w:val="Appelnotedebasdep"/>
        </w:rPr>
        <w:footnoteReference w:id="217"/>
      </w:r>
      <w:r w:rsidRPr="00B23C29">
        <w:t>.</w:t>
      </w:r>
    </w:p>
    <w:p w14:paraId="7C1EB6C9" w14:textId="77777777" w:rsidR="00DC1D29" w:rsidRPr="00B23C29" w:rsidRDefault="00DC1D29" w:rsidP="00DC1D29">
      <w:pPr>
        <w:pStyle w:val="Grillecouleur-Accent1"/>
      </w:pPr>
    </w:p>
    <w:p w14:paraId="41572F96" w14:textId="77777777" w:rsidR="00DC1D29" w:rsidRPr="0011588E" w:rsidRDefault="00DC1D29" w:rsidP="00DC1D29">
      <w:pPr>
        <w:spacing w:before="120" w:after="120"/>
        <w:jc w:val="both"/>
      </w:pPr>
      <w:r w:rsidRPr="0011588E">
        <w:t xml:space="preserve">Charles Lynch, du journal </w:t>
      </w:r>
      <w:r w:rsidRPr="00B23C29">
        <w:rPr>
          <w:i/>
          <w:iCs/>
          <w:szCs w:val="28"/>
        </w:rPr>
        <w:t>Ottawa Citizen,</w:t>
      </w:r>
      <w:r w:rsidRPr="0011588E">
        <w:t xml:space="preserve"> a pu écrire que Livin</w:t>
      </w:r>
      <w:r w:rsidRPr="0011588E">
        <w:t>g</w:t>
      </w:r>
      <w:r w:rsidRPr="0011588E">
        <w:t>ston Merchant « ce vieux charmeur » a « dupé notre Arnold He</w:t>
      </w:r>
      <w:r w:rsidRPr="0011588E">
        <w:t>e</w:t>
      </w:r>
      <w:r w:rsidRPr="0011588E">
        <w:t>ney l’amenant à signer un rapport recommandant que le gouvern</w:t>
      </w:r>
      <w:r w:rsidRPr="0011588E">
        <w:t>e</w:t>
      </w:r>
      <w:r w:rsidRPr="0011588E">
        <w:t>ment canadien garde à l’esprit la nécessité d’utiliser un langage « c</w:t>
      </w:r>
      <w:r w:rsidRPr="0011588E">
        <w:t>i</w:t>
      </w:r>
      <w:r w:rsidRPr="0011588E">
        <w:t xml:space="preserve">vil » chaque fois qu’il avait à commenter les politiques étrangères des </w:t>
      </w:r>
      <w:r>
        <w:t>États-Unis </w:t>
      </w:r>
      <w:r>
        <w:rPr>
          <w:rStyle w:val="Appelnotedebasdep"/>
        </w:rPr>
        <w:footnoteReference w:id="218"/>
      </w:r>
      <w:r w:rsidRPr="00B23C29">
        <w:t> »</w:t>
      </w:r>
      <w:r w:rsidRPr="0011588E">
        <w:t xml:space="preserve">. Le </w:t>
      </w:r>
      <w:r w:rsidRPr="00B23C29">
        <w:rPr>
          <w:i/>
          <w:iCs/>
          <w:szCs w:val="28"/>
        </w:rPr>
        <w:t>Toronto Star</w:t>
      </w:r>
      <w:r w:rsidRPr="0011588E">
        <w:t xml:space="preserve">, le </w:t>
      </w:r>
      <w:r w:rsidRPr="00B23C29">
        <w:rPr>
          <w:i/>
          <w:iCs/>
          <w:szCs w:val="28"/>
        </w:rPr>
        <w:t xml:space="preserve">Province </w:t>
      </w:r>
      <w:r w:rsidRPr="0011588E">
        <w:t xml:space="preserve">de Vancouver et </w:t>
      </w:r>
      <w:r>
        <w:rPr>
          <w:i/>
          <w:iCs/>
          <w:szCs w:val="28"/>
        </w:rPr>
        <w:t xml:space="preserve">  </w:t>
      </w:r>
      <w:r w:rsidRPr="0011588E">
        <w:t>de Mo</w:t>
      </w:r>
      <w:r w:rsidRPr="0011588E">
        <w:t>n</w:t>
      </w:r>
      <w:r w:rsidRPr="0011588E">
        <w:t>tréal condamnèrent le rapport. Le ministre conservateur de l’Agriculture d’alors, Alvin Hamilton, le qualifia de « vente diplom</w:t>
      </w:r>
      <w:r w:rsidRPr="0011588E">
        <w:t>a</w:t>
      </w:r>
      <w:r w:rsidRPr="0011588E">
        <w:t>tique » qui ferait du Canada le « bon gros toutou servile » des États-Unis dans les affaires du monde</w:t>
      </w:r>
      <w:r>
        <w:t> </w:t>
      </w:r>
      <w:r>
        <w:rPr>
          <w:rStyle w:val="Appelnotedebasdep"/>
        </w:rPr>
        <w:footnoteReference w:id="219"/>
      </w:r>
      <w:r w:rsidRPr="00B23C29">
        <w:t>.</w:t>
      </w:r>
      <w:r w:rsidRPr="0011588E">
        <w:t xml:space="preserve"> Un correspondant à Washin</w:t>
      </w:r>
      <w:r w:rsidRPr="0011588E">
        <w:t>g</w:t>
      </w:r>
      <w:r w:rsidRPr="0011588E">
        <w:t>ton rapportait que, selon les officiels en poste là-bas, le fait d’accepter le rapport allait réduire le Canada à un rôle que l’on peut qualifier « de bon gros toutou misér</w:t>
      </w:r>
      <w:r w:rsidRPr="0011588E">
        <w:t>a</w:t>
      </w:r>
      <w:r w:rsidRPr="0011588E">
        <w:t>ble qui sait bien que, s’il jappe, il ne sera pas caressé par son maître</w:t>
      </w:r>
      <w:r>
        <w:t> </w:t>
      </w:r>
      <w:r>
        <w:rPr>
          <w:rStyle w:val="Appelnotedebasdep"/>
        </w:rPr>
        <w:footnoteReference w:id="220"/>
      </w:r>
      <w:r w:rsidRPr="00B23C29">
        <w:rPr>
          <w:bCs/>
        </w:rPr>
        <w:t>. </w:t>
      </w:r>
      <w:r w:rsidRPr="00E80380">
        <w:rPr>
          <w:bCs/>
        </w:rPr>
        <w:t>».</w:t>
      </w:r>
    </w:p>
    <w:p w14:paraId="48C95CFE" w14:textId="77777777" w:rsidR="00DC1D29" w:rsidRPr="0011588E" w:rsidRDefault="00DC1D29" w:rsidP="00DC1D29">
      <w:pPr>
        <w:spacing w:before="120" w:after="120"/>
        <w:jc w:val="both"/>
      </w:pPr>
      <w:r w:rsidRPr="0011588E">
        <w:t>Le 14 juillet, le premier ministre Pearson prit position dans le débat et déclara, lors d’une conférence de presse, qu’il avait toujours cru en</w:t>
      </w:r>
      <w:r>
        <w:t xml:space="preserve"> [111] </w:t>
      </w:r>
      <w:r w:rsidRPr="0011588E">
        <w:t>une « diplomatie tranquille » mais que « nous devons toujours po</w:t>
      </w:r>
      <w:r w:rsidRPr="0011588E">
        <w:t>u</w:t>
      </w:r>
      <w:r w:rsidRPr="0011588E">
        <w:t>voir compter sur notre droit de faire des déclarations publiques lorsque nous jugeons que nous so</w:t>
      </w:r>
      <w:r w:rsidRPr="0011588E">
        <w:t>m</w:t>
      </w:r>
      <w:r w:rsidRPr="0011588E">
        <w:t>mes en droit de le faire ». S’il avait repris la phrase notant le droit du Canada à un jugement et une prise de décision indépendantes dans « le vaste contexte extérieur », Pea</w:t>
      </w:r>
      <w:r w:rsidRPr="0011588E">
        <w:t>r</w:t>
      </w:r>
      <w:r w:rsidRPr="0011588E">
        <w:t>son mentionna cependant qu’il avait rajouté les mots : « et déclar</w:t>
      </w:r>
      <w:r w:rsidRPr="0011588E">
        <w:t>a</w:t>
      </w:r>
      <w:r w:rsidRPr="0011588E">
        <w:t>tion</w:t>
      </w:r>
      <w:r>
        <w:t> </w:t>
      </w:r>
      <w:r>
        <w:rPr>
          <w:rStyle w:val="Appelnotedebasdep"/>
        </w:rPr>
        <w:footnoteReference w:id="221"/>
      </w:r>
      <w:r w:rsidRPr="0011588E">
        <w:t> ».</w:t>
      </w:r>
    </w:p>
    <w:p w14:paraId="70014B65" w14:textId="77777777" w:rsidR="00DC1D29" w:rsidRPr="0011588E" w:rsidRDefault="00DC1D29" w:rsidP="00DC1D29">
      <w:pPr>
        <w:spacing w:before="120" w:after="120"/>
        <w:jc w:val="both"/>
      </w:pPr>
      <w:r w:rsidRPr="0011588E">
        <w:t>« Sachant de quel côté de la guerre froide se situent nos intérêts, nous ne sommes pas enclins à pousser notre indépendance au-delà de la limite permise », écrit John Holmes :</w:t>
      </w:r>
    </w:p>
    <w:p w14:paraId="7CB65AB2" w14:textId="77777777" w:rsidR="00DC1D29" w:rsidRDefault="00DC1D29" w:rsidP="00DC1D29">
      <w:pPr>
        <w:pStyle w:val="Grillecouleur-Accent1"/>
      </w:pPr>
    </w:p>
    <w:p w14:paraId="7AC26C5A" w14:textId="77777777" w:rsidR="00DC1D29" w:rsidRPr="00C94AA6" w:rsidRDefault="00DC1D29" w:rsidP="00DC1D29">
      <w:pPr>
        <w:pStyle w:val="Grillecouleur-Accent1"/>
      </w:pPr>
      <w:r w:rsidRPr="00C94AA6">
        <w:t>Nous pouvons dire à notre voisin qu'il a tort lorsque nous le croyons, mais nous savons qu'en dernier lieu, nous allons, dans notre propre intérêt, nous ranger du côté de notre voisin qu'il ait tort ou ra</w:t>
      </w:r>
      <w:r w:rsidRPr="00C94AA6">
        <w:t>i</w:t>
      </w:r>
      <w:r w:rsidRPr="00C94AA6">
        <w:t>son. Le Canada n’est pas le satellite N° 1, tel qu'on le croit du fait de sa situation géographique. Si nous sommes un satellite, nous sommes plutôt le N° 10. Il y a une lim</w:t>
      </w:r>
      <w:r w:rsidRPr="00C94AA6">
        <w:t>i</w:t>
      </w:r>
      <w:r w:rsidRPr="00C94AA6">
        <w:t>te à notre bonne volonté. Dans n</w:t>
      </w:r>
      <w:r w:rsidRPr="00C94AA6">
        <w:t>o</w:t>
      </w:r>
      <w:r w:rsidRPr="00C94AA6">
        <w:t>tre propre intérêt, nous ne voulons pas agir de façon à nuire au po</w:t>
      </w:r>
      <w:r w:rsidRPr="00C94AA6">
        <w:t>u</w:t>
      </w:r>
      <w:r w:rsidRPr="00C94AA6">
        <w:t>voir et au prestige du pays dont la force a des conséquences si décisives sur nous. Notre préoccupation est plus écon</w:t>
      </w:r>
      <w:r w:rsidRPr="00C94AA6">
        <w:t>o</w:t>
      </w:r>
      <w:r w:rsidRPr="00C94AA6">
        <w:t>mique que stratégique. Nous voulons maintenir Washington dans de bo</w:t>
      </w:r>
      <w:r w:rsidRPr="00C94AA6">
        <w:t>n</w:t>
      </w:r>
      <w:r w:rsidRPr="00C94AA6">
        <w:t>nes dispositions à l’égard de nos affaires commerciales et financières. Egalement, sans aucune considération pour notre souveraineté, nous vo</w:t>
      </w:r>
      <w:r w:rsidRPr="00C94AA6">
        <w:t>u</w:t>
      </w:r>
      <w:r w:rsidRPr="00C94AA6">
        <w:t>lons év</w:t>
      </w:r>
      <w:r w:rsidRPr="00C94AA6">
        <w:t>i</w:t>
      </w:r>
      <w:r w:rsidRPr="00C94AA6">
        <w:t>ter qu'ils ne soient tentés d'envahir et de prendre le contrôle de nos moyens de d</w:t>
      </w:r>
      <w:r w:rsidRPr="00C94AA6">
        <w:t>é</w:t>
      </w:r>
      <w:r w:rsidRPr="00C94AA6">
        <w:t>fense pour se protéger</w:t>
      </w:r>
      <w:r>
        <w:t> </w:t>
      </w:r>
      <w:r>
        <w:rPr>
          <w:rStyle w:val="Appelnotedebasdep"/>
          <w:iCs w:val="0"/>
        </w:rPr>
        <w:footnoteReference w:id="222"/>
      </w:r>
      <w:r w:rsidRPr="00C94AA6">
        <w:t>.</w:t>
      </w:r>
    </w:p>
    <w:p w14:paraId="0FC3A51F" w14:textId="77777777" w:rsidR="00DC1D29" w:rsidRPr="0011588E" w:rsidRDefault="00DC1D29" w:rsidP="00DC1D29">
      <w:pPr>
        <w:spacing w:before="120" w:after="120"/>
        <w:jc w:val="both"/>
      </w:pPr>
      <w:r w:rsidRPr="0011588E">
        <w:br w:type="page"/>
        <w:t>Une approche « indépendante ou canadienne, dans ce contexte », écrit Preston, « voudrait apparemment dire que le Canada pourrait en venir à des conclusions génér</w:t>
      </w:r>
      <w:r w:rsidRPr="0011588E">
        <w:t>a</w:t>
      </w:r>
      <w:r w:rsidRPr="0011588E">
        <w:t>les qui seraient semblables à celles des États-Unis, mais par le biais d’une pensée indépendante. Cela voudrait aussi dire que le Canada tenterait d’influencer la politique américaine quand ses conclusions seraient quelque peu différentes</w:t>
      </w:r>
      <w:r>
        <w:t> </w:t>
      </w:r>
      <w:r>
        <w:rPr>
          <w:rStyle w:val="Appelnotedebasdep"/>
        </w:rPr>
        <w:footnoteReference w:id="223"/>
      </w:r>
      <w:r w:rsidRPr="003C0866">
        <w:t> </w:t>
      </w:r>
      <w:r w:rsidRPr="0011588E">
        <w:t>». Peyton Lyon, alors membre des Affaires extérieurs, allait décrire cet arra</w:t>
      </w:r>
      <w:r w:rsidRPr="0011588E">
        <w:t>n</w:t>
      </w:r>
      <w:r w:rsidRPr="0011588E">
        <w:t>gement en des termes quelque peu brusques : « À l’occasion, on fait ballotter le bateau, mais nous n’avons d’autres alternatives que de demeurer à bord</w:t>
      </w:r>
      <w:r>
        <w:t> </w:t>
      </w:r>
      <w:r>
        <w:rPr>
          <w:rStyle w:val="Appelnotedebasdep"/>
        </w:rPr>
        <w:footnoteReference w:id="224"/>
      </w:r>
      <w:r w:rsidRPr="003C0866">
        <w:t> »</w:t>
      </w:r>
      <w:r w:rsidRPr="0011588E">
        <w:t>.</w:t>
      </w:r>
    </w:p>
    <w:p w14:paraId="5FA24371" w14:textId="77777777" w:rsidR="00DC1D29" w:rsidRPr="0011588E" w:rsidRDefault="00DC1D29" w:rsidP="00DC1D29">
      <w:pPr>
        <w:spacing w:before="120" w:after="120"/>
        <w:jc w:val="both"/>
      </w:pPr>
      <w:r w:rsidRPr="0011588E">
        <w:t>Car, s’il y avait accord sur le fond entre Ottawa et Washington au sujet de la menace du communisme, de la défense de l’Europe de l’Ouest ou de la position des États-Unis en tant que leader du « monde libre », des d</w:t>
      </w:r>
      <w:r w:rsidRPr="0011588E">
        <w:t>i</w:t>
      </w:r>
      <w:r w:rsidRPr="0011588E">
        <w:t>vergences quant aux tactiques sont apparues en ce qui concerne le Tiers-Monde et l’attitude à prendre face à Moscou et à Pékin. Les sources d’inquiétude à Ottawa furent multiples : la trop grande emphase donnée aux s</w:t>
      </w:r>
      <w:r w:rsidRPr="0011588E">
        <w:t>o</w:t>
      </w:r>
      <w:r w:rsidRPr="0011588E">
        <w:t>lutions militaires par Washington, son refus de distinguer entre l’action militaire communiste qui devait être contrée sur le terrain et la doctrine marxiste qui devait l’être par l’aide sociale et économique ; sa tendance à prendre les caractéristiques d’une guerre sainte, ses appels à « la guerre préventive » et « l’agression pour la paix » ; sa résistance aux aspirations nationales des anciens peuples coloniaux, son identific</w:t>
      </w:r>
      <w:r>
        <w:t>ation de toutes les luttes anti</w:t>
      </w:r>
      <w:r w:rsidRPr="0011588E">
        <w:t>coloniales comme étant d’inspiration communiste et dir</w:t>
      </w:r>
      <w:r w:rsidRPr="0011588E">
        <w:t>i</w:t>
      </w:r>
      <w:r w:rsidRPr="0011588E">
        <w:t>gées de l’extérieur ; la nature imprécise de sa</w:t>
      </w:r>
      <w:r>
        <w:t xml:space="preserve">  [112] </w:t>
      </w:r>
      <w:r w:rsidRPr="0011588E">
        <w:t>politique étrangère ; son approche moralisatrice de la réalité pol</w:t>
      </w:r>
      <w:r w:rsidRPr="0011588E">
        <w:t>i</w:t>
      </w:r>
      <w:r w:rsidRPr="0011588E">
        <w:t>tique et le refus qui en découle de reconnaître les gouvernements communistes ou de faire du co</w:t>
      </w:r>
      <w:r w:rsidRPr="0011588E">
        <w:t>m</w:t>
      </w:r>
      <w:r w:rsidRPr="0011588E">
        <w:t>merce avec eux, son refus de négocier avec les adversaires et son i</w:t>
      </w:r>
      <w:r w:rsidRPr="0011588E">
        <w:t>m</w:t>
      </w:r>
      <w:r w:rsidRPr="0011588E">
        <w:t>patience face à n’importe quelle tendance au compromis ; son badin</w:t>
      </w:r>
      <w:r w:rsidRPr="0011588E">
        <w:t>a</w:t>
      </w:r>
      <w:r w:rsidRPr="0011588E">
        <w:t>ge avec l’utilisation de la guerre atomique, son incapacité de disti</w:t>
      </w:r>
      <w:r w:rsidRPr="0011588E">
        <w:t>n</w:t>
      </w:r>
      <w:r w:rsidRPr="0011588E">
        <w:t>guer entre pays communi</w:t>
      </w:r>
      <w:r w:rsidRPr="0011588E">
        <w:t>s</w:t>
      </w:r>
      <w:r w:rsidRPr="0011588E">
        <w:t>tes, sa sous-estimation de la valeur politique du manteau des Nations Unies comme moyen de légitimation de manœuvres occidentales ; son appui à n’importe quel gro</w:t>
      </w:r>
      <w:r w:rsidRPr="0011588E">
        <w:t>u</w:t>
      </w:r>
      <w:r w:rsidRPr="0011588E">
        <w:t>pe anti-communiste sans regard à son mérite ou son appui populaire ; son r</w:t>
      </w:r>
      <w:r w:rsidRPr="0011588E">
        <w:t>e</w:t>
      </w:r>
      <w:r w:rsidRPr="0011588E">
        <w:t>fus de souscrire, en pratique, aux princ</w:t>
      </w:r>
      <w:r w:rsidRPr="0011588E">
        <w:t>i</w:t>
      </w:r>
      <w:r w:rsidRPr="0011588E">
        <w:t>pes de consultation étroite et continue avec ses alliés.</w:t>
      </w:r>
    </w:p>
    <w:p w14:paraId="6F023431" w14:textId="77777777" w:rsidR="00DC1D29" w:rsidRPr="0011588E" w:rsidRDefault="00DC1D29" w:rsidP="00DC1D29">
      <w:pPr>
        <w:spacing w:before="120" w:after="120"/>
        <w:jc w:val="both"/>
      </w:pPr>
      <w:r w:rsidRPr="0011588E">
        <w:t>L’élection de Ronald Reagan (un barbare, du point de vue d’Ottawa) à la Maison Blanche risque d’aiguiser ces tensions. Et c’est dans ce contexte que nous pouvons mieux comprendre les différences dans l’approche face aux questions Nord-Sud, aux sanctions contre Moscou à propos de l’Afghanistan, à la reconnaissance de l’Angola à la question</w:t>
      </w:r>
      <w:r>
        <w:t xml:space="preserve"> </w:t>
      </w:r>
      <w:r w:rsidRPr="0011588E">
        <w:t>de la Pologne ou encore face aux élections au El Salvador. Mais des analogies historiques ne sont pas un substitut à l’analyse. Pour saisir la politique extérieure canadienne dans les années</w:t>
      </w:r>
      <w:r>
        <w:t> </w:t>
      </w:r>
      <w:r w:rsidRPr="0011588E">
        <w:t>80, il va d’abord falloir clarifier les faits et les tendances suivantes : la pénétr</w:t>
      </w:r>
      <w:r w:rsidRPr="0011588E">
        <w:t>a</w:t>
      </w:r>
      <w:r w:rsidRPr="0011588E">
        <w:t>tion du c</w:t>
      </w:r>
      <w:r w:rsidRPr="0011588E">
        <w:t>a</w:t>
      </w:r>
      <w:r w:rsidRPr="0011588E">
        <w:t>pital canadien en Europe de l’Ouest, la nouvelle législation sur les banques à charte, la croissance du commerce avec la région du Pacif</w:t>
      </w:r>
      <w:r w:rsidRPr="0011588E">
        <w:t>i</w:t>
      </w:r>
      <w:r w:rsidRPr="0011588E">
        <w:t>que, la Nouvelle Politique de l’Énergie et l’acquisition de Pétro-Canada, des changements dans les règlements du « Foreign Inves</w:t>
      </w:r>
      <w:r w:rsidRPr="0011588E">
        <w:t>t</w:t>
      </w:r>
      <w:r w:rsidRPr="0011588E">
        <w:t>ment Review Agency », l’isolement du Canada aux négociations mu</w:t>
      </w:r>
      <w:r w:rsidRPr="0011588E">
        <w:t>l</w:t>
      </w:r>
      <w:r w:rsidRPr="0011588E">
        <w:t>tilatérales à Tokyo et la renaissance de la doctr</w:t>
      </w:r>
      <w:r w:rsidRPr="0011588E">
        <w:t>i</w:t>
      </w:r>
      <w:r w:rsidRPr="0011588E">
        <w:t>ne des représailles au sein du Congrès américain, le décès d’« un libéralisme nouveau » par l’ancien ministre Mark McGuigan, le rôle du Canada dans le Fond Monétaire International et la Conférence sur le droit de la Mer, les appels pour « une approche stratégique » de la part</w:t>
      </w:r>
      <w:r>
        <w:t xml:space="preserve"> de l’ambassadeur canadien Got</w:t>
      </w:r>
      <w:r w:rsidRPr="0011588E">
        <w:t>leib à Washington et les dernières restructurations du ministère des Affaires ext</w:t>
      </w:r>
      <w:r w:rsidRPr="0011588E">
        <w:t>é</w:t>
      </w:r>
      <w:r w:rsidRPr="0011588E">
        <w:t>rieures à Ottawa.</w:t>
      </w:r>
    </w:p>
    <w:p w14:paraId="42993C74" w14:textId="77777777" w:rsidR="00DC1D29" w:rsidRDefault="00DC1D29" w:rsidP="00DC1D29">
      <w:pPr>
        <w:spacing w:before="120" w:after="120"/>
        <w:jc w:val="both"/>
      </w:pPr>
    </w:p>
    <w:p w14:paraId="0BB10356" w14:textId="77777777" w:rsidR="00DC1D29" w:rsidRPr="0011588E" w:rsidRDefault="00DC1D29" w:rsidP="00DC1D29">
      <w:pPr>
        <w:spacing w:before="120" w:after="120"/>
        <w:jc w:val="right"/>
      </w:pPr>
      <w:r w:rsidRPr="0011588E">
        <w:t>Traduction Claire Lavergne</w:t>
      </w:r>
    </w:p>
    <w:p w14:paraId="20D9C1E0" w14:textId="77777777" w:rsidR="00DC1D29" w:rsidRDefault="00DC1D29" w:rsidP="00DC1D29">
      <w:pPr>
        <w:jc w:val="both"/>
      </w:pPr>
      <w:r w:rsidRPr="003F76B5">
        <w:rPr>
          <w:b/>
          <w:color w:val="FF0000"/>
        </w:rPr>
        <w:t>NOTES</w:t>
      </w:r>
    </w:p>
    <w:p w14:paraId="5CEF7ABA" w14:textId="77777777" w:rsidR="00DC1D29" w:rsidRDefault="00DC1D29" w:rsidP="00DC1D29">
      <w:pPr>
        <w:jc w:val="both"/>
      </w:pPr>
    </w:p>
    <w:p w14:paraId="6A440EEE" w14:textId="77777777" w:rsidR="00DC1D29" w:rsidRPr="00E07116" w:rsidRDefault="00DC1D29" w:rsidP="00DC1D29">
      <w:pPr>
        <w:jc w:val="both"/>
      </w:pPr>
      <w:r>
        <w:t>Pour faciliter la consultation des notes en fin de textes, nous les avons toutes converties, dans cette édition numérique des Classiques des sciences sociales, en notes de bas de page. JMT.</w:t>
      </w:r>
    </w:p>
    <w:p w14:paraId="4FFDA6BD" w14:textId="77777777" w:rsidR="00DC1D29" w:rsidRPr="0011588E" w:rsidRDefault="00DC1D29" w:rsidP="00DC1D29">
      <w:pPr>
        <w:spacing w:before="120" w:after="120"/>
        <w:jc w:val="both"/>
      </w:pPr>
    </w:p>
    <w:p w14:paraId="50F2782D" w14:textId="77777777" w:rsidR="00DC1D29" w:rsidRPr="0011588E" w:rsidRDefault="00DC1D29" w:rsidP="00DC1D29">
      <w:pPr>
        <w:pStyle w:val="p"/>
      </w:pPr>
      <w:r>
        <w:t>[113]</w:t>
      </w:r>
    </w:p>
    <w:p w14:paraId="00F9362F" w14:textId="77777777" w:rsidR="00DC1D29" w:rsidRDefault="00DC1D29" w:rsidP="00DC1D29">
      <w:pPr>
        <w:spacing w:before="120" w:after="120"/>
        <w:ind w:firstLine="0"/>
        <w:jc w:val="both"/>
      </w:pPr>
      <w:r>
        <w:t>[114]</w:t>
      </w:r>
    </w:p>
    <w:p w14:paraId="73A068C3" w14:textId="77777777" w:rsidR="00DC1D29" w:rsidRDefault="00DC1D29" w:rsidP="00DC1D29">
      <w:pPr>
        <w:spacing w:before="120" w:after="120"/>
        <w:ind w:firstLine="0"/>
        <w:jc w:val="both"/>
      </w:pPr>
      <w:r>
        <w:t>[115]</w:t>
      </w:r>
    </w:p>
    <w:p w14:paraId="6BDFE9D0" w14:textId="77777777" w:rsidR="00DC1D29" w:rsidRDefault="00DC1D29" w:rsidP="00DC1D29">
      <w:pPr>
        <w:pStyle w:val="p"/>
      </w:pPr>
      <w:r w:rsidRPr="0011588E">
        <w:br w:type="page"/>
      </w:r>
      <w:r>
        <w:t>[116]</w:t>
      </w:r>
    </w:p>
    <w:p w14:paraId="0819C860" w14:textId="77777777" w:rsidR="00DC1D29" w:rsidRDefault="00DC1D29" w:rsidP="00DC1D29">
      <w:pPr>
        <w:spacing w:before="120" w:after="120"/>
        <w:jc w:val="both"/>
      </w:pPr>
    </w:p>
    <w:p w14:paraId="6028CF6F" w14:textId="77777777" w:rsidR="00DC1D29" w:rsidRPr="0011588E" w:rsidRDefault="007A1447" w:rsidP="00DC1D29">
      <w:pPr>
        <w:pStyle w:val="fig"/>
        <w:rPr>
          <w:szCs w:val="2"/>
        </w:rPr>
      </w:pPr>
      <w:r w:rsidRPr="00275B46">
        <w:rPr>
          <w:noProof/>
          <w:szCs w:val="2"/>
        </w:rPr>
        <w:drawing>
          <wp:inline distT="0" distB="0" distL="0" distR="0" wp14:anchorId="168E8A02" wp14:editId="755125A5">
            <wp:extent cx="5016500" cy="45720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16500" cy="4572000"/>
                    </a:xfrm>
                    <a:prstGeom prst="rect">
                      <a:avLst/>
                    </a:prstGeom>
                    <a:noFill/>
                    <a:ln>
                      <a:noFill/>
                    </a:ln>
                  </pic:spPr>
                </pic:pic>
              </a:graphicData>
            </a:graphic>
          </wp:inline>
        </w:drawing>
      </w:r>
    </w:p>
    <w:p w14:paraId="18AAB6E2" w14:textId="77777777" w:rsidR="00DC1D29" w:rsidRPr="0011588E" w:rsidRDefault="00DC1D29" w:rsidP="00DC1D29">
      <w:pPr>
        <w:spacing w:before="120" w:after="120"/>
        <w:jc w:val="both"/>
        <w:rPr>
          <w:szCs w:val="2"/>
        </w:rPr>
      </w:pPr>
    </w:p>
    <w:p w14:paraId="6836C29B" w14:textId="77777777" w:rsidR="00DC1D29" w:rsidRDefault="00DC1D29" w:rsidP="00DC1D29">
      <w:pPr>
        <w:pStyle w:val="p"/>
      </w:pPr>
      <w:r w:rsidRPr="0011588E">
        <w:br w:type="page"/>
      </w:r>
      <w:r>
        <w:t>[117]</w:t>
      </w:r>
    </w:p>
    <w:p w14:paraId="17D4B197" w14:textId="77777777" w:rsidR="00DC1D29" w:rsidRDefault="00DC1D29" w:rsidP="00DC1D29">
      <w:pPr>
        <w:spacing w:before="120" w:after="120"/>
        <w:ind w:firstLine="0"/>
        <w:jc w:val="both"/>
      </w:pPr>
    </w:p>
    <w:p w14:paraId="55ADBC4E" w14:textId="77777777" w:rsidR="00DC1D29" w:rsidRPr="00F4315E" w:rsidRDefault="00DC1D29" w:rsidP="00DC1D29">
      <w:pPr>
        <w:spacing w:before="120" w:after="120"/>
        <w:ind w:firstLine="0"/>
        <w:jc w:val="both"/>
      </w:pPr>
    </w:p>
    <w:p w14:paraId="051DDCFF" w14:textId="77777777" w:rsidR="00DC1D29" w:rsidRDefault="00DC1D29" w:rsidP="00DC1D29">
      <w:pPr>
        <w:spacing w:after="120"/>
        <w:ind w:firstLine="0"/>
        <w:jc w:val="center"/>
        <w:rPr>
          <w:sz w:val="24"/>
        </w:rPr>
      </w:pPr>
      <w:bookmarkStart w:id="14" w:name="Interventions_econo_10_dossier_texte_05"/>
      <w:r>
        <w:rPr>
          <w:b/>
          <w:sz w:val="24"/>
        </w:rPr>
        <w:t>Interventions économiques</w:t>
      </w:r>
      <w:r>
        <w:rPr>
          <w:b/>
          <w:sz w:val="24"/>
        </w:rPr>
        <w:br/>
      </w:r>
      <w:r>
        <w:rPr>
          <w:i/>
          <w:sz w:val="24"/>
        </w:rPr>
        <w:t>pour une alternative sociale</w:t>
      </w:r>
    </w:p>
    <w:p w14:paraId="65B3E240" w14:textId="77777777" w:rsidR="00DC1D29" w:rsidRPr="005F3CF4" w:rsidRDefault="00DC1D29" w:rsidP="00DC1D29">
      <w:pPr>
        <w:spacing w:after="120"/>
        <w:ind w:firstLine="0"/>
        <w:jc w:val="center"/>
        <w:rPr>
          <w:b/>
          <w:sz w:val="24"/>
        </w:rPr>
      </w:pPr>
      <w:r w:rsidRPr="005F3CF4">
        <w:rPr>
          <w:b/>
          <w:sz w:val="24"/>
        </w:rPr>
        <w:t xml:space="preserve">No </w:t>
      </w:r>
      <w:r>
        <w:rPr>
          <w:b/>
          <w:sz w:val="24"/>
        </w:rPr>
        <w:t>10</w:t>
      </w:r>
    </w:p>
    <w:p w14:paraId="40FB9342" w14:textId="77777777" w:rsidR="00DC1D29" w:rsidRPr="00F4315E" w:rsidRDefault="00DC1D29" w:rsidP="00DC1D29">
      <w:pPr>
        <w:spacing w:after="120"/>
        <w:ind w:firstLine="0"/>
        <w:jc w:val="center"/>
        <w:rPr>
          <w:b/>
          <w:color w:val="0000FF"/>
          <w:sz w:val="24"/>
        </w:rPr>
      </w:pPr>
      <w:r>
        <w:rPr>
          <w:b/>
          <w:color w:val="0000FF"/>
          <w:sz w:val="24"/>
        </w:rPr>
        <w:t>LA FILIÈRE CANADIENNE</w:t>
      </w:r>
    </w:p>
    <w:p w14:paraId="0E4D14EF" w14:textId="77777777" w:rsidR="00DC1D29" w:rsidRPr="00F4315E" w:rsidRDefault="00DC1D29" w:rsidP="00DC1D29">
      <w:pPr>
        <w:spacing w:after="120"/>
        <w:ind w:firstLine="0"/>
        <w:jc w:val="center"/>
        <w:rPr>
          <w:b/>
          <w:color w:val="008000"/>
          <w:sz w:val="24"/>
        </w:rPr>
      </w:pPr>
      <w:r>
        <w:rPr>
          <w:b/>
          <w:color w:val="008000"/>
          <w:sz w:val="24"/>
        </w:rPr>
        <w:t>DOSSIER</w:t>
      </w:r>
    </w:p>
    <w:p w14:paraId="3E28D304" w14:textId="77777777" w:rsidR="00DC1D29" w:rsidRPr="00890E45" w:rsidRDefault="00DC1D29" w:rsidP="00DC1D29">
      <w:pPr>
        <w:pStyle w:val="planchenb"/>
        <w:rPr>
          <w:color w:val="auto"/>
          <w:sz w:val="44"/>
        </w:rPr>
      </w:pPr>
      <w:r w:rsidRPr="00890E45">
        <w:rPr>
          <w:color w:val="auto"/>
          <w:sz w:val="44"/>
        </w:rPr>
        <w:t>“</w:t>
      </w:r>
      <w:r>
        <w:rPr>
          <w:color w:val="auto"/>
          <w:sz w:val="44"/>
        </w:rPr>
        <w:t>L’ÉCONOMIE POLITIQUE</w:t>
      </w:r>
      <w:r>
        <w:rPr>
          <w:color w:val="auto"/>
          <w:sz w:val="44"/>
        </w:rPr>
        <w:br/>
        <w:t>DES DÉPENSES MILITAIRES</w:t>
      </w:r>
      <w:r>
        <w:rPr>
          <w:color w:val="auto"/>
          <w:sz w:val="44"/>
        </w:rPr>
        <w:br/>
        <w:t>AU CANADA, 1937-1982</w:t>
      </w:r>
      <w:r w:rsidRPr="00890E45">
        <w:rPr>
          <w:color w:val="auto"/>
          <w:sz w:val="44"/>
        </w:rPr>
        <w:t>.”</w:t>
      </w:r>
    </w:p>
    <w:bookmarkEnd w:id="14"/>
    <w:p w14:paraId="3F341127" w14:textId="77777777" w:rsidR="00DC1D29" w:rsidRPr="00E07116" w:rsidRDefault="00DC1D29" w:rsidP="00DC1D29">
      <w:pPr>
        <w:jc w:val="both"/>
      </w:pPr>
    </w:p>
    <w:p w14:paraId="4B82D0B2" w14:textId="77777777" w:rsidR="00DC1D29" w:rsidRPr="00E07116" w:rsidRDefault="00DC1D29" w:rsidP="00DC1D29">
      <w:pPr>
        <w:pStyle w:val="suite"/>
      </w:pPr>
      <w:r>
        <w:t>Monique AUDET</w:t>
      </w:r>
    </w:p>
    <w:p w14:paraId="748D1A19" w14:textId="77777777" w:rsidR="00DC1D29" w:rsidRPr="00E07116" w:rsidRDefault="00DC1D29" w:rsidP="00DC1D29">
      <w:pPr>
        <w:jc w:val="both"/>
      </w:pPr>
    </w:p>
    <w:p w14:paraId="642F1E53" w14:textId="77777777" w:rsidR="00DC1D29" w:rsidRDefault="00DC1D29" w:rsidP="00DC1D29">
      <w:pPr>
        <w:jc w:val="both"/>
      </w:pPr>
    </w:p>
    <w:p w14:paraId="7EAB500F" w14:textId="77777777" w:rsidR="00DC1D29" w:rsidRPr="00F4315E" w:rsidRDefault="00DC1D29" w:rsidP="00DC1D29">
      <w:pPr>
        <w:jc w:val="both"/>
      </w:pPr>
    </w:p>
    <w:p w14:paraId="0D2B3D99" w14:textId="77777777" w:rsidR="00DC1D29" w:rsidRPr="00F4315E" w:rsidRDefault="00DC1D29" w:rsidP="00DC1D29">
      <w:pPr>
        <w:jc w:val="both"/>
      </w:pPr>
    </w:p>
    <w:p w14:paraId="4EE6CAA8" w14:textId="77777777" w:rsidR="00DC1D29" w:rsidRDefault="00DC1D29" w:rsidP="00DC1D29">
      <w:pPr>
        <w:ind w:right="90" w:firstLine="0"/>
        <w:jc w:val="both"/>
        <w:rPr>
          <w:sz w:val="20"/>
        </w:rPr>
      </w:pPr>
      <w:hyperlink w:anchor="sommaire" w:history="1">
        <w:r w:rsidRPr="00F4315E">
          <w:rPr>
            <w:rStyle w:val="Hyperlien"/>
            <w:sz w:val="20"/>
          </w:rPr>
          <w:t>Retour au sommaire</w:t>
        </w:r>
      </w:hyperlink>
    </w:p>
    <w:p w14:paraId="06F97217" w14:textId="77777777" w:rsidR="00DC1D29" w:rsidRPr="0011588E" w:rsidRDefault="00DC1D29" w:rsidP="00DC1D29">
      <w:pPr>
        <w:spacing w:before="120" w:after="120"/>
        <w:jc w:val="both"/>
      </w:pPr>
      <w:r w:rsidRPr="0011588E">
        <w:t>En juin 1982, les autorités gouvernementales du Canada pr</w:t>
      </w:r>
      <w:r w:rsidRPr="0011588E">
        <w:t>é</w:t>
      </w:r>
      <w:r w:rsidRPr="0011588E">
        <w:t>voyaient que la somme des dépenses militaires de ce pays pour l’année en cours atteindraient 6,724 milliards de dollars, pour contr</w:t>
      </w:r>
      <w:r w:rsidRPr="0011588E">
        <w:t>i</w:t>
      </w:r>
      <w:r w:rsidRPr="0011588E">
        <w:t>buer dans une proportion de 9,2</w:t>
      </w:r>
      <w:r>
        <w:t>%</w:t>
      </w:r>
      <w:r w:rsidRPr="0011588E">
        <w:t xml:space="preserve"> au budget fédéral total. De ce chi</w:t>
      </w:r>
      <w:r w:rsidRPr="0011588E">
        <w:t>f</w:t>
      </w:r>
      <w:r w:rsidRPr="0011588E">
        <w:t>fre, 185 millions de dollars étaient versés comme contribution à l’OTAN, comparativement à 30 millions en 1977-78 : une augment</w:t>
      </w:r>
      <w:r w:rsidRPr="0011588E">
        <w:t>a</w:t>
      </w:r>
      <w:r w:rsidRPr="0011588E">
        <w:t>tion de 516,6</w:t>
      </w:r>
      <w:r>
        <w:t>%</w:t>
      </w:r>
      <w:r w:rsidRPr="0011588E">
        <w:t xml:space="preserve"> conformément aux engagements pris par le gouve</w:t>
      </w:r>
      <w:r w:rsidRPr="0011588E">
        <w:t>r</w:t>
      </w:r>
      <w:r w:rsidRPr="0011588E">
        <w:t>nement canadien envers l’OTAN, en 1979.</w:t>
      </w:r>
    </w:p>
    <w:p w14:paraId="2A9A94C7" w14:textId="77777777" w:rsidR="00DC1D29" w:rsidRPr="0011588E" w:rsidRDefault="00DC1D29" w:rsidP="00DC1D29">
      <w:pPr>
        <w:spacing w:before="120" w:after="120"/>
        <w:jc w:val="both"/>
      </w:pPr>
      <w:r w:rsidRPr="0011588E">
        <w:t>La même année, le Canada promettait à l’OTAN d’assurer un taux de croissance réel du budget de la d</w:t>
      </w:r>
      <w:r w:rsidRPr="0011588E">
        <w:t>é</w:t>
      </w:r>
      <w:r w:rsidRPr="0011588E">
        <w:t>fense de 3</w:t>
      </w:r>
      <w:r>
        <w:t>%</w:t>
      </w:r>
      <w:r w:rsidRPr="0011588E">
        <w:t>. Ce fut chose faite, tel qu’en témoigne le t</w:t>
      </w:r>
      <w:r w:rsidRPr="0011588E">
        <w:t>a</w:t>
      </w:r>
      <w:r w:rsidRPr="0011588E">
        <w:t>bleau suivant :</w:t>
      </w:r>
    </w:p>
    <w:p w14:paraId="074A6785" w14:textId="77777777" w:rsidR="00DC1D29" w:rsidRPr="0011588E" w:rsidRDefault="00DC1D29" w:rsidP="00DC1D29">
      <w:pPr>
        <w:spacing w:before="120" w:after="120"/>
        <w:jc w:val="both"/>
      </w:pPr>
      <w:r w:rsidRPr="0011588E">
        <w:t>La part du budget militaire consacrée aux immobilisations se d</w:t>
      </w:r>
      <w:r w:rsidRPr="0011588E">
        <w:t>e</w:t>
      </w:r>
      <w:r w:rsidRPr="0011588E">
        <w:t>vait, elle, d’augmenter de 12</w:t>
      </w:r>
      <w:r>
        <w:t>%</w:t>
      </w:r>
      <w:r w:rsidRPr="0011588E">
        <w:t xml:space="preserve"> annuellement en termes réels, à partir du chiffre de base de 470 millions de dollars (1976-1977).</w:t>
      </w:r>
    </w:p>
    <w:p w14:paraId="4C7208E5" w14:textId="77777777" w:rsidR="00DC1D29" w:rsidRPr="0011588E" w:rsidRDefault="00DC1D29" w:rsidP="00DC1D29">
      <w:pPr>
        <w:spacing w:before="120" w:after="120"/>
        <w:jc w:val="both"/>
      </w:pPr>
      <w:r w:rsidRPr="0011588E">
        <w:t>Tous ces chiffres, pris annuellement, ne donnent cependant pas l’ampleur de l’ensemble des activités milita</w:t>
      </w:r>
      <w:r w:rsidRPr="0011588E">
        <w:t>i</w:t>
      </w:r>
      <w:r w:rsidRPr="0011588E">
        <w:t>res du pays. Ces chiffres détaillés ne sont pas disponibles.</w:t>
      </w:r>
    </w:p>
    <w:p w14:paraId="4DCC2024" w14:textId="77777777" w:rsidR="00DC1D29" w:rsidRDefault="00DC1D29" w:rsidP="00DC1D29">
      <w:pPr>
        <w:spacing w:before="120" w:after="120"/>
        <w:jc w:val="both"/>
      </w:pPr>
    </w:p>
    <w:p w14:paraId="2AF9F4F3" w14:textId="77777777" w:rsidR="00DC1D29" w:rsidRPr="005F4F16" w:rsidRDefault="00DC1D29" w:rsidP="00DC1D29">
      <w:pPr>
        <w:pStyle w:val="figtitre"/>
      </w:pPr>
      <w:r w:rsidRPr="005F4F16">
        <w:t>Tableau 1</w:t>
      </w:r>
    </w:p>
    <w:p w14:paraId="5236C905" w14:textId="77777777" w:rsidR="00DC1D29" w:rsidRPr="005F4F16" w:rsidRDefault="00DC1D29" w:rsidP="00DC1D29">
      <w:pPr>
        <w:pStyle w:val="figtitrest"/>
      </w:pPr>
      <w:r w:rsidRPr="005F4F16">
        <w:t>Dépenses militaires</w:t>
      </w:r>
      <w:r>
        <w:t xml:space="preserve"> </w:t>
      </w:r>
      <w:r w:rsidRPr="005F4F16">
        <w:t>au Canada 1975-1982 *</w:t>
      </w:r>
      <w:r>
        <w:br/>
      </w:r>
      <w:r w:rsidRPr="005F4F16">
        <w:t>(En millions de dollars courants, en millions de dollars constants</w:t>
      </w:r>
      <w:r>
        <w:br/>
      </w:r>
      <w:r w:rsidRPr="005F4F16">
        <w:t>et en taux de variation d’une année</w:t>
      </w:r>
      <w:r>
        <w:t xml:space="preserve"> sur l’autre)</w:t>
      </w:r>
    </w:p>
    <w:tbl>
      <w:tblPr>
        <w:tblOverlap w:val="never"/>
        <w:tblW w:w="0" w:type="auto"/>
        <w:tblLayout w:type="fixed"/>
        <w:tblCellMar>
          <w:left w:w="10" w:type="dxa"/>
          <w:right w:w="10" w:type="dxa"/>
        </w:tblCellMar>
        <w:tblLook w:val="0000" w:firstRow="0" w:lastRow="0" w:firstColumn="0" w:lastColumn="0" w:noHBand="0" w:noVBand="0"/>
      </w:tblPr>
      <w:tblGrid>
        <w:gridCol w:w="1586"/>
        <w:gridCol w:w="1586"/>
        <w:gridCol w:w="1586"/>
        <w:gridCol w:w="1586"/>
        <w:gridCol w:w="1586"/>
      </w:tblGrid>
      <w:tr w:rsidR="00DC1D29" w:rsidRPr="005F4F16" w14:paraId="3700FCF8" w14:textId="77777777">
        <w:tblPrEx>
          <w:tblCellMar>
            <w:top w:w="0" w:type="dxa"/>
            <w:bottom w:w="0" w:type="dxa"/>
          </w:tblCellMar>
        </w:tblPrEx>
        <w:tc>
          <w:tcPr>
            <w:tcW w:w="1586" w:type="dxa"/>
            <w:tcBorders>
              <w:top w:val="single" w:sz="12" w:space="0" w:color="auto"/>
              <w:bottom w:val="single" w:sz="12" w:space="0" w:color="auto"/>
            </w:tcBorders>
            <w:shd w:val="clear" w:color="auto" w:fill="EEECE1"/>
          </w:tcPr>
          <w:p w14:paraId="1ACAAE3E" w14:textId="77777777" w:rsidR="00DC1D29" w:rsidRPr="005F4F16" w:rsidRDefault="00DC1D29" w:rsidP="00DC1D29">
            <w:pPr>
              <w:spacing w:before="60" w:after="60"/>
              <w:ind w:firstLine="0"/>
              <w:jc w:val="both"/>
              <w:rPr>
                <w:sz w:val="24"/>
                <w:szCs w:val="10"/>
              </w:rPr>
            </w:pPr>
          </w:p>
        </w:tc>
        <w:tc>
          <w:tcPr>
            <w:tcW w:w="1586" w:type="dxa"/>
            <w:tcBorders>
              <w:top w:val="single" w:sz="12" w:space="0" w:color="auto"/>
              <w:bottom w:val="single" w:sz="12" w:space="0" w:color="auto"/>
            </w:tcBorders>
            <w:shd w:val="clear" w:color="auto" w:fill="EEECE1"/>
          </w:tcPr>
          <w:p w14:paraId="6C8B49CD" w14:textId="77777777" w:rsidR="00DC1D29" w:rsidRPr="005F4F16" w:rsidRDefault="00DC1D29" w:rsidP="00DC1D29">
            <w:pPr>
              <w:spacing w:before="60" w:after="60"/>
              <w:ind w:firstLine="0"/>
              <w:jc w:val="center"/>
              <w:rPr>
                <w:sz w:val="24"/>
              </w:rPr>
            </w:pPr>
            <w:r w:rsidRPr="005F4F16">
              <w:rPr>
                <w:sz w:val="24"/>
              </w:rPr>
              <w:t>$ co</w:t>
            </w:r>
            <w:r w:rsidRPr="005F4F16">
              <w:rPr>
                <w:sz w:val="24"/>
              </w:rPr>
              <w:t>u</w:t>
            </w:r>
            <w:r w:rsidRPr="005F4F16">
              <w:rPr>
                <w:sz w:val="24"/>
              </w:rPr>
              <w:t>rants</w:t>
            </w:r>
          </w:p>
        </w:tc>
        <w:tc>
          <w:tcPr>
            <w:tcW w:w="1586" w:type="dxa"/>
            <w:tcBorders>
              <w:top w:val="single" w:sz="12" w:space="0" w:color="auto"/>
              <w:bottom w:val="single" w:sz="12" w:space="0" w:color="auto"/>
            </w:tcBorders>
            <w:shd w:val="clear" w:color="auto" w:fill="EEECE1"/>
          </w:tcPr>
          <w:p w14:paraId="369B300A" w14:textId="77777777" w:rsidR="00DC1D29" w:rsidRPr="005F4F16" w:rsidRDefault="00DC1D29" w:rsidP="00DC1D29">
            <w:pPr>
              <w:spacing w:before="60" w:after="60"/>
              <w:ind w:firstLine="0"/>
              <w:jc w:val="center"/>
              <w:rPr>
                <w:sz w:val="24"/>
              </w:rPr>
            </w:pPr>
            <w:r w:rsidRPr="005F4F16">
              <w:rPr>
                <w:sz w:val="24"/>
              </w:rPr>
              <w:t>(%)</w:t>
            </w:r>
          </w:p>
        </w:tc>
        <w:tc>
          <w:tcPr>
            <w:tcW w:w="1586" w:type="dxa"/>
            <w:tcBorders>
              <w:top w:val="single" w:sz="12" w:space="0" w:color="auto"/>
              <w:bottom w:val="single" w:sz="12" w:space="0" w:color="auto"/>
            </w:tcBorders>
            <w:shd w:val="clear" w:color="auto" w:fill="EEECE1"/>
          </w:tcPr>
          <w:p w14:paraId="7A8EBF21" w14:textId="77777777" w:rsidR="00DC1D29" w:rsidRPr="005F4F16" w:rsidRDefault="00DC1D29" w:rsidP="00DC1D29">
            <w:pPr>
              <w:spacing w:before="60" w:after="60"/>
              <w:ind w:firstLine="0"/>
              <w:jc w:val="center"/>
              <w:rPr>
                <w:sz w:val="24"/>
              </w:rPr>
            </w:pPr>
            <w:r w:rsidRPr="005F4F16">
              <w:rPr>
                <w:sz w:val="24"/>
              </w:rPr>
              <w:t>$ con</w:t>
            </w:r>
            <w:r w:rsidRPr="005F4F16">
              <w:rPr>
                <w:sz w:val="24"/>
              </w:rPr>
              <w:t>s</w:t>
            </w:r>
            <w:r w:rsidRPr="005F4F16">
              <w:rPr>
                <w:sz w:val="24"/>
              </w:rPr>
              <w:t>tants</w:t>
            </w:r>
          </w:p>
        </w:tc>
        <w:tc>
          <w:tcPr>
            <w:tcW w:w="1586" w:type="dxa"/>
            <w:tcBorders>
              <w:top w:val="single" w:sz="12" w:space="0" w:color="auto"/>
              <w:bottom w:val="single" w:sz="12" w:space="0" w:color="auto"/>
            </w:tcBorders>
            <w:shd w:val="clear" w:color="auto" w:fill="EEECE1"/>
          </w:tcPr>
          <w:p w14:paraId="51474A7A" w14:textId="77777777" w:rsidR="00DC1D29" w:rsidRPr="005F4F16" w:rsidRDefault="00DC1D29" w:rsidP="00DC1D29">
            <w:pPr>
              <w:spacing w:before="60" w:after="60"/>
              <w:ind w:firstLine="0"/>
              <w:jc w:val="center"/>
              <w:rPr>
                <w:sz w:val="24"/>
              </w:rPr>
            </w:pPr>
            <w:r w:rsidRPr="005F4F16">
              <w:rPr>
                <w:sz w:val="24"/>
              </w:rPr>
              <w:t>(%)</w:t>
            </w:r>
          </w:p>
        </w:tc>
      </w:tr>
      <w:tr w:rsidR="00DC1D29" w:rsidRPr="005F4F16" w14:paraId="0BD2B16D" w14:textId="77777777">
        <w:tblPrEx>
          <w:tblCellMar>
            <w:top w:w="0" w:type="dxa"/>
            <w:bottom w:w="0" w:type="dxa"/>
          </w:tblCellMar>
        </w:tblPrEx>
        <w:tc>
          <w:tcPr>
            <w:tcW w:w="1586" w:type="dxa"/>
            <w:tcBorders>
              <w:top w:val="single" w:sz="12" w:space="0" w:color="auto"/>
            </w:tcBorders>
            <w:shd w:val="clear" w:color="auto" w:fill="FFFFFF"/>
            <w:vAlign w:val="bottom"/>
          </w:tcPr>
          <w:p w14:paraId="3BF576FB" w14:textId="77777777" w:rsidR="00DC1D29" w:rsidRPr="005F4F16" w:rsidRDefault="00DC1D29" w:rsidP="00DC1D29">
            <w:pPr>
              <w:spacing w:before="60" w:after="60"/>
              <w:ind w:left="90" w:right="126" w:firstLine="0"/>
              <w:jc w:val="both"/>
              <w:rPr>
                <w:sz w:val="24"/>
              </w:rPr>
            </w:pPr>
            <w:r w:rsidRPr="005F4F16">
              <w:rPr>
                <w:sz w:val="24"/>
              </w:rPr>
              <w:t>1975</w:t>
            </w:r>
          </w:p>
        </w:tc>
        <w:tc>
          <w:tcPr>
            <w:tcW w:w="1586" w:type="dxa"/>
            <w:tcBorders>
              <w:top w:val="single" w:sz="12" w:space="0" w:color="auto"/>
            </w:tcBorders>
            <w:shd w:val="clear" w:color="auto" w:fill="FFFFFF"/>
            <w:vAlign w:val="bottom"/>
          </w:tcPr>
          <w:p w14:paraId="52E26090" w14:textId="77777777" w:rsidR="00DC1D29" w:rsidRPr="005F4F16" w:rsidRDefault="00DC1D29" w:rsidP="00DC1D29">
            <w:pPr>
              <w:spacing w:before="60" w:after="60"/>
              <w:ind w:left="90" w:right="126" w:firstLine="0"/>
              <w:jc w:val="center"/>
              <w:rPr>
                <w:sz w:val="24"/>
              </w:rPr>
            </w:pPr>
            <w:r w:rsidRPr="005F4F16">
              <w:rPr>
                <w:sz w:val="24"/>
              </w:rPr>
              <w:t>2,780</w:t>
            </w:r>
          </w:p>
        </w:tc>
        <w:tc>
          <w:tcPr>
            <w:tcW w:w="1586" w:type="dxa"/>
            <w:tcBorders>
              <w:top w:val="single" w:sz="12" w:space="0" w:color="auto"/>
            </w:tcBorders>
            <w:shd w:val="clear" w:color="auto" w:fill="FFFFFF"/>
            <w:vAlign w:val="bottom"/>
          </w:tcPr>
          <w:p w14:paraId="519F44EF" w14:textId="77777777" w:rsidR="00DC1D29" w:rsidRPr="005F4F16" w:rsidRDefault="00DC1D29" w:rsidP="00DC1D29">
            <w:pPr>
              <w:spacing w:before="60" w:after="60"/>
              <w:ind w:left="86" w:right="432" w:firstLine="0"/>
              <w:jc w:val="right"/>
              <w:rPr>
                <w:sz w:val="24"/>
              </w:rPr>
            </w:pPr>
            <w:r w:rsidRPr="005F4F16">
              <w:rPr>
                <w:sz w:val="24"/>
              </w:rPr>
              <w:t>—</w:t>
            </w:r>
          </w:p>
        </w:tc>
        <w:tc>
          <w:tcPr>
            <w:tcW w:w="1586" w:type="dxa"/>
            <w:tcBorders>
              <w:top w:val="single" w:sz="12" w:space="0" w:color="auto"/>
            </w:tcBorders>
            <w:shd w:val="clear" w:color="auto" w:fill="FFFFFF"/>
            <w:vAlign w:val="bottom"/>
          </w:tcPr>
          <w:p w14:paraId="66246FBF" w14:textId="77777777" w:rsidR="00DC1D29" w:rsidRPr="005F4F16" w:rsidRDefault="00DC1D29" w:rsidP="00DC1D29">
            <w:pPr>
              <w:spacing w:before="60" w:after="60"/>
              <w:ind w:left="86" w:right="432" w:firstLine="0"/>
              <w:jc w:val="right"/>
              <w:rPr>
                <w:sz w:val="24"/>
              </w:rPr>
            </w:pPr>
            <w:r w:rsidRPr="005F4F16">
              <w:rPr>
                <w:sz w:val="24"/>
              </w:rPr>
              <w:t>1</w:t>
            </w:r>
            <w:r>
              <w:rPr>
                <w:sz w:val="24"/>
              </w:rPr>
              <w:t xml:space="preserve"> </w:t>
            </w:r>
            <w:r w:rsidRPr="005F4F16">
              <w:rPr>
                <w:sz w:val="24"/>
              </w:rPr>
              <w:t>900,2</w:t>
            </w:r>
          </w:p>
        </w:tc>
        <w:tc>
          <w:tcPr>
            <w:tcW w:w="1586" w:type="dxa"/>
            <w:tcBorders>
              <w:top w:val="single" w:sz="12" w:space="0" w:color="auto"/>
            </w:tcBorders>
            <w:shd w:val="clear" w:color="auto" w:fill="FFFFFF"/>
            <w:vAlign w:val="bottom"/>
          </w:tcPr>
          <w:p w14:paraId="1EDFD3F2" w14:textId="77777777" w:rsidR="00DC1D29" w:rsidRPr="005F4F16" w:rsidRDefault="00DC1D29" w:rsidP="00DC1D29">
            <w:pPr>
              <w:spacing w:before="60" w:after="60"/>
              <w:ind w:left="86" w:right="432" w:firstLine="0"/>
              <w:jc w:val="right"/>
              <w:rPr>
                <w:sz w:val="24"/>
              </w:rPr>
            </w:pPr>
            <w:r>
              <w:rPr>
                <w:sz w:val="24"/>
              </w:rPr>
              <w:t>—</w:t>
            </w:r>
          </w:p>
        </w:tc>
      </w:tr>
      <w:tr w:rsidR="00DC1D29" w:rsidRPr="005F4F16" w14:paraId="0CA0673F" w14:textId="77777777">
        <w:tblPrEx>
          <w:tblCellMar>
            <w:top w:w="0" w:type="dxa"/>
            <w:bottom w:w="0" w:type="dxa"/>
          </w:tblCellMar>
        </w:tblPrEx>
        <w:tc>
          <w:tcPr>
            <w:tcW w:w="1586" w:type="dxa"/>
            <w:shd w:val="clear" w:color="auto" w:fill="FFFFFF"/>
            <w:vAlign w:val="bottom"/>
          </w:tcPr>
          <w:p w14:paraId="2CED5327" w14:textId="77777777" w:rsidR="00DC1D29" w:rsidRPr="005F4F16" w:rsidRDefault="00DC1D29" w:rsidP="00DC1D29">
            <w:pPr>
              <w:spacing w:before="60" w:after="60"/>
              <w:ind w:left="90" w:right="126" w:firstLine="0"/>
              <w:jc w:val="both"/>
              <w:rPr>
                <w:sz w:val="24"/>
              </w:rPr>
            </w:pPr>
            <w:r w:rsidRPr="005F4F16">
              <w:rPr>
                <w:sz w:val="24"/>
              </w:rPr>
              <w:t>1976</w:t>
            </w:r>
          </w:p>
        </w:tc>
        <w:tc>
          <w:tcPr>
            <w:tcW w:w="1586" w:type="dxa"/>
            <w:shd w:val="clear" w:color="auto" w:fill="FFFFFF"/>
            <w:vAlign w:val="bottom"/>
          </w:tcPr>
          <w:p w14:paraId="279BCD9F" w14:textId="77777777" w:rsidR="00DC1D29" w:rsidRPr="005F4F16" w:rsidRDefault="00DC1D29" w:rsidP="00DC1D29">
            <w:pPr>
              <w:spacing w:before="60" w:after="60"/>
              <w:ind w:left="90" w:right="126" w:firstLine="0"/>
              <w:jc w:val="center"/>
              <w:rPr>
                <w:sz w:val="24"/>
              </w:rPr>
            </w:pPr>
            <w:r w:rsidRPr="005F4F16">
              <w:rPr>
                <w:sz w:val="24"/>
              </w:rPr>
              <w:t>3,220</w:t>
            </w:r>
          </w:p>
        </w:tc>
        <w:tc>
          <w:tcPr>
            <w:tcW w:w="1586" w:type="dxa"/>
            <w:shd w:val="clear" w:color="auto" w:fill="FFFFFF"/>
            <w:vAlign w:val="bottom"/>
          </w:tcPr>
          <w:p w14:paraId="1F2C070F" w14:textId="77777777" w:rsidR="00DC1D29" w:rsidRPr="005F4F16" w:rsidRDefault="00DC1D29" w:rsidP="00DC1D29">
            <w:pPr>
              <w:spacing w:before="60" w:after="60"/>
              <w:ind w:left="86" w:right="432" w:firstLine="0"/>
              <w:jc w:val="right"/>
              <w:rPr>
                <w:sz w:val="24"/>
              </w:rPr>
            </w:pPr>
            <w:r w:rsidRPr="005F4F16">
              <w:rPr>
                <w:sz w:val="24"/>
              </w:rPr>
              <w:t>15,8</w:t>
            </w:r>
          </w:p>
        </w:tc>
        <w:tc>
          <w:tcPr>
            <w:tcW w:w="1586" w:type="dxa"/>
            <w:shd w:val="clear" w:color="auto" w:fill="FFFFFF"/>
            <w:vAlign w:val="bottom"/>
          </w:tcPr>
          <w:p w14:paraId="77178A0F" w14:textId="77777777" w:rsidR="00DC1D29" w:rsidRPr="005F4F16" w:rsidRDefault="00DC1D29" w:rsidP="00DC1D29">
            <w:pPr>
              <w:spacing w:before="60" w:after="60"/>
              <w:ind w:left="86" w:right="432" w:firstLine="0"/>
              <w:jc w:val="right"/>
              <w:rPr>
                <w:sz w:val="24"/>
              </w:rPr>
            </w:pPr>
            <w:r w:rsidRPr="005F4F16">
              <w:rPr>
                <w:sz w:val="24"/>
              </w:rPr>
              <w:t>2</w:t>
            </w:r>
            <w:r>
              <w:rPr>
                <w:sz w:val="24"/>
              </w:rPr>
              <w:t xml:space="preserve"> </w:t>
            </w:r>
            <w:r w:rsidRPr="005F4F16">
              <w:rPr>
                <w:sz w:val="24"/>
              </w:rPr>
              <w:t>010,0</w:t>
            </w:r>
          </w:p>
        </w:tc>
        <w:tc>
          <w:tcPr>
            <w:tcW w:w="1586" w:type="dxa"/>
            <w:shd w:val="clear" w:color="auto" w:fill="FFFFFF"/>
            <w:vAlign w:val="bottom"/>
          </w:tcPr>
          <w:p w14:paraId="5D1869D1" w14:textId="77777777" w:rsidR="00DC1D29" w:rsidRPr="005F4F16" w:rsidRDefault="00DC1D29" w:rsidP="00DC1D29">
            <w:pPr>
              <w:spacing w:before="60" w:after="60"/>
              <w:ind w:left="86" w:right="432" w:firstLine="0"/>
              <w:jc w:val="right"/>
              <w:rPr>
                <w:sz w:val="24"/>
              </w:rPr>
            </w:pPr>
            <w:r w:rsidRPr="005F4F16">
              <w:rPr>
                <w:sz w:val="24"/>
              </w:rPr>
              <w:t>5,8</w:t>
            </w:r>
          </w:p>
        </w:tc>
      </w:tr>
      <w:tr w:rsidR="00DC1D29" w:rsidRPr="005F4F16" w14:paraId="619DECC1" w14:textId="77777777">
        <w:tblPrEx>
          <w:tblCellMar>
            <w:top w:w="0" w:type="dxa"/>
            <w:bottom w:w="0" w:type="dxa"/>
          </w:tblCellMar>
        </w:tblPrEx>
        <w:tc>
          <w:tcPr>
            <w:tcW w:w="1586" w:type="dxa"/>
            <w:shd w:val="clear" w:color="auto" w:fill="FFFFFF"/>
            <w:vAlign w:val="bottom"/>
          </w:tcPr>
          <w:p w14:paraId="00A59A15" w14:textId="77777777" w:rsidR="00DC1D29" w:rsidRPr="005F4F16" w:rsidRDefault="00DC1D29" w:rsidP="00DC1D29">
            <w:pPr>
              <w:spacing w:before="60" w:after="60"/>
              <w:ind w:left="90" w:right="126" w:firstLine="0"/>
              <w:jc w:val="both"/>
              <w:rPr>
                <w:sz w:val="24"/>
              </w:rPr>
            </w:pPr>
            <w:r w:rsidRPr="005F4F16">
              <w:rPr>
                <w:sz w:val="24"/>
              </w:rPr>
              <w:t>1977</w:t>
            </w:r>
          </w:p>
        </w:tc>
        <w:tc>
          <w:tcPr>
            <w:tcW w:w="1586" w:type="dxa"/>
            <w:shd w:val="clear" w:color="auto" w:fill="FFFFFF"/>
            <w:vAlign w:val="bottom"/>
          </w:tcPr>
          <w:p w14:paraId="6C14C1F6" w14:textId="77777777" w:rsidR="00DC1D29" w:rsidRPr="005F4F16" w:rsidRDefault="00DC1D29" w:rsidP="00DC1D29">
            <w:pPr>
              <w:spacing w:before="60" w:after="60"/>
              <w:ind w:left="90" w:right="126" w:firstLine="0"/>
              <w:jc w:val="center"/>
              <w:rPr>
                <w:sz w:val="24"/>
              </w:rPr>
            </w:pPr>
            <w:r w:rsidRPr="005F4F16">
              <w:rPr>
                <w:sz w:val="24"/>
              </w:rPr>
              <w:t>3,693</w:t>
            </w:r>
          </w:p>
        </w:tc>
        <w:tc>
          <w:tcPr>
            <w:tcW w:w="1586" w:type="dxa"/>
            <w:shd w:val="clear" w:color="auto" w:fill="FFFFFF"/>
            <w:vAlign w:val="bottom"/>
          </w:tcPr>
          <w:p w14:paraId="7361EC42" w14:textId="77777777" w:rsidR="00DC1D29" w:rsidRPr="005F4F16" w:rsidRDefault="00DC1D29" w:rsidP="00DC1D29">
            <w:pPr>
              <w:spacing w:before="60" w:after="60"/>
              <w:ind w:left="86" w:right="432" w:firstLine="0"/>
              <w:jc w:val="right"/>
              <w:rPr>
                <w:sz w:val="24"/>
              </w:rPr>
            </w:pPr>
            <w:r w:rsidRPr="005F4F16">
              <w:rPr>
                <w:sz w:val="24"/>
              </w:rPr>
              <w:t>14,7</w:t>
            </w:r>
          </w:p>
        </w:tc>
        <w:tc>
          <w:tcPr>
            <w:tcW w:w="1586" w:type="dxa"/>
            <w:shd w:val="clear" w:color="auto" w:fill="FFFFFF"/>
            <w:vAlign w:val="bottom"/>
          </w:tcPr>
          <w:p w14:paraId="0EB188F4" w14:textId="77777777" w:rsidR="00DC1D29" w:rsidRPr="005F4F16" w:rsidRDefault="00DC1D29" w:rsidP="00DC1D29">
            <w:pPr>
              <w:spacing w:before="60" w:after="60"/>
              <w:ind w:left="86" w:right="432" w:firstLine="0"/>
              <w:jc w:val="right"/>
              <w:rPr>
                <w:sz w:val="24"/>
              </w:rPr>
            </w:pPr>
            <w:r w:rsidRPr="005F4F16">
              <w:rPr>
                <w:sz w:val="24"/>
              </w:rPr>
              <w:t>2</w:t>
            </w:r>
            <w:r>
              <w:rPr>
                <w:sz w:val="24"/>
              </w:rPr>
              <w:t xml:space="preserve"> </w:t>
            </w:r>
            <w:r w:rsidRPr="005F4F16">
              <w:rPr>
                <w:sz w:val="24"/>
              </w:rPr>
              <w:t>153,3</w:t>
            </w:r>
          </w:p>
        </w:tc>
        <w:tc>
          <w:tcPr>
            <w:tcW w:w="1586" w:type="dxa"/>
            <w:shd w:val="clear" w:color="auto" w:fill="FFFFFF"/>
            <w:vAlign w:val="bottom"/>
          </w:tcPr>
          <w:p w14:paraId="4BDFBE8C" w14:textId="77777777" w:rsidR="00DC1D29" w:rsidRPr="005F4F16" w:rsidRDefault="00DC1D29" w:rsidP="00DC1D29">
            <w:pPr>
              <w:spacing w:before="60" w:after="60"/>
              <w:ind w:left="86" w:right="432" w:firstLine="0"/>
              <w:jc w:val="right"/>
              <w:rPr>
                <w:sz w:val="24"/>
              </w:rPr>
            </w:pPr>
            <w:r w:rsidRPr="005F4F16">
              <w:rPr>
                <w:sz w:val="24"/>
              </w:rPr>
              <w:t>4,1</w:t>
            </w:r>
          </w:p>
        </w:tc>
      </w:tr>
      <w:tr w:rsidR="00DC1D29" w:rsidRPr="005F4F16" w14:paraId="4D9E54D3" w14:textId="77777777">
        <w:tblPrEx>
          <w:tblCellMar>
            <w:top w:w="0" w:type="dxa"/>
            <w:bottom w:w="0" w:type="dxa"/>
          </w:tblCellMar>
        </w:tblPrEx>
        <w:tc>
          <w:tcPr>
            <w:tcW w:w="1586" w:type="dxa"/>
            <w:shd w:val="clear" w:color="auto" w:fill="FFFFFF"/>
            <w:vAlign w:val="bottom"/>
          </w:tcPr>
          <w:p w14:paraId="02909789" w14:textId="77777777" w:rsidR="00DC1D29" w:rsidRPr="005F4F16" w:rsidRDefault="00DC1D29" w:rsidP="00DC1D29">
            <w:pPr>
              <w:spacing w:before="60" w:after="60"/>
              <w:ind w:left="90" w:right="126" w:firstLine="0"/>
              <w:jc w:val="both"/>
              <w:rPr>
                <w:sz w:val="24"/>
              </w:rPr>
            </w:pPr>
            <w:r w:rsidRPr="005F4F16">
              <w:rPr>
                <w:sz w:val="24"/>
              </w:rPr>
              <w:t>1978</w:t>
            </w:r>
          </w:p>
        </w:tc>
        <w:tc>
          <w:tcPr>
            <w:tcW w:w="1586" w:type="dxa"/>
            <w:shd w:val="clear" w:color="auto" w:fill="FFFFFF"/>
            <w:vAlign w:val="bottom"/>
          </w:tcPr>
          <w:p w14:paraId="00121A12" w14:textId="77777777" w:rsidR="00DC1D29" w:rsidRPr="005F4F16" w:rsidRDefault="00DC1D29" w:rsidP="00DC1D29">
            <w:pPr>
              <w:spacing w:before="60" w:after="60"/>
              <w:ind w:left="90" w:right="126" w:firstLine="0"/>
              <w:jc w:val="center"/>
              <w:rPr>
                <w:sz w:val="24"/>
              </w:rPr>
            </w:pPr>
            <w:r w:rsidRPr="005F4F16">
              <w:rPr>
                <w:sz w:val="24"/>
              </w:rPr>
              <w:t>4,080</w:t>
            </w:r>
          </w:p>
        </w:tc>
        <w:tc>
          <w:tcPr>
            <w:tcW w:w="1586" w:type="dxa"/>
            <w:shd w:val="clear" w:color="auto" w:fill="FFFFFF"/>
            <w:vAlign w:val="bottom"/>
          </w:tcPr>
          <w:p w14:paraId="517ED9F7" w14:textId="77777777" w:rsidR="00DC1D29" w:rsidRPr="005F4F16" w:rsidRDefault="00DC1D29" w:rsidP="00DC1D29">
            <w:pPr>
              <w:spacing w:before="60" w:after="60"/>
              <w:ind w:left="86" w:right="432" w:firstLine="0"/>
              <w:jc w:val="right"/>
              <w:rPr>
                <w:sz w:val="24"/>
              </w:rPr>
            </w:pPr>
            <w:r w:rsidRPr="005F4F16">
              <w:rPr>
                <w:sz w:val="24"/>
              </w:rPr>
              <w:t>10,5</w:t>
            </w:r>
          </w:p>
        </w:tc>
        <w:tc>
          <w:tcPr>
            <w:tcW w:w="1586" w:type="dxa"/>
            <w:shd w:val="clear" w:color="auto" w:fill="FFFFFF"/>
            <w:vAlign w:val="bottom"/>
          </w:tcPr>
          <w:p w14:paraId="0A7CB6C3" w14:textId="77777777" w:rsidR="00DC1D29" w:rsidRPr="005F4F16" w:rsidRDefault="00DC1D29" w:rsidP="00DC1D29">
            <w:pPr>
              <w:spacing w:before="60" w:after="60"/>
              <w:ind w:left="86" w:right="432" w:firstLine="0"/>
              <w:jc w:val="right"/>
              <w:rPr>
                <w:sz w:val="24"/>
              </w:rPr>
            </w:pPr>
            <w:r w:rsidRPr="005F4F16">
              <w:rPr>
                <w:sz w:val="24"/>
              </w:rPr>
              <w:t>2</w:t>
            </w:r>
            <w:r>
              <w:rPr>
                <w:sz w:val="24"/>
              </w:rPr>
              <w:t xml:space="preserve"> </w:t>
            </w:r>
            <w:r w:rsidRPr="005F4F16">
              <w:rPr>
                <w:sz w:val="24"/>
              </w:rPr>
              <w:t>236,8</w:t>
            </w:r>
          </w:p>
        </w:tc>
        <w:tc>
          <w:tcPr>
            <w:tcW w:w="1586" w:type="dxa"/>
            <w:shd w:val="clear" w:color="auto" w:fill="FFFFFF"/>
            <w:vAlign w:val="bottom"/>
          </w:tcPr>
          <w:p w14:paraId="6D7C1E2B" w14:textId="77777777" w:rsidR="00DC1D29" w:rsidRPr="005F4F16" w:rsidRDefault="00DC1D29" w:rsidP="00DC1D29">
            <w:pPr>
              <w:spacing w:before="60" w:after="60"/>
              <w:ind w:left="86" w:right="432" w:firstLine="0"/>
              <w:jc w:val="right"/>
              <w:rPr>
                <w:sz w:val="24"/>
              </w:rPr>
            </w:pPr>
            <w:r w:rsidRPr="005F4F16">
              <w:rPr>
                <w:sz w:val="24"/>
              </w:rPr>
              <w:t>3,9</w:t>
            </w:r>
          </w:p>
        </w:tc>
      </w:tr>
      <w:tr w:rsidR="00DC1D29" w:rsidRPr="005F4F16" w14:paraId="396C4894" w14:textId="77777777">
        <w:tblPrEx>
          <w:tblCellMar>
            <w:top w:w="0" w:type="dxa"/>
            <w:bottom w:w="0" w:type="dxa"/>
          </w:tblCellMar>
        </w:tblPrEx>
        <w:tc>
          <w:tcPr>
            <w:tcW w:w="1586" w:type="dxa"/>
            <w:shd w:val="clear" w:color="auto" w:fill="FFFFFF"/>
            <w:vAlign w:val="bottom"/>
          </w:tcPr>
          <w:p w14:paraId="4E291092" w14:textId="77777777" w:rsidR="00DC1D29" w:rsidRPr="005F4F16" w:rsidRDefault="00DC1D29" w:rsidP="00DC1D29">
            <w:pPr>
              <w:spacing w:before="60" w:after="60"/>
              <w:ind w:left="90" w:right="126" w:firstLine="0"/>
              <w:jc w:val="both"/>
              <w:rPr>
                <w:sz w:val="24"/>
              </w:rPr>
            </w:pPr>
            <w:r w:rsidRPr="005F4F16">
              <w:rPr>
                <w:sz w:val="24"/>
              </w:rPr>
              <w:t>1979</w:t>
            </w:r>
          </w:p>
        </w:tc>
        <w:tc>
          <w:tcPr>
            <w:tcW w:w="1586" w:type="dxa"/>
            <w:shd w:val="clear" w:color="auto" w:fill="FFFFFF"/>
            <w:vAlign w:val="bottom"/>
          </w:tcPr>
          <w:p w14:paraId="186D9CCA" w14:textId="77777777" w:rsidR="00DC1D29" w:rsidRPr="005F4F16" w:rsidRDefault="00DC1D29" w:rsidP="00DC1D29">
            <w:pPr>
              <w:spacing w:before="60" w:after="60"/>
              <w:ind w:left="90" w:right="126" w:firstLine="0"/>
              <w:jc w:val="center"/>
              <w:rPr>
                <w:sz w:val="24"/>
              </w:rPr>
            </w:pPr>
            <w:r w:rsidRPr="005F4F16">
              <w:rPr>
                <w:sz w:val="24"/>
              </w:rPr>
              <w:t>4,245</w:t>
            </w:r>
          </w:p>
        </w:tc>
        <w:tc>
          <w:tcPr>
            <w:tcW w:w="1586" w:type="dxa"/>
            <w:shd w:val="clear" w:color="auto" w:fill="FFFFFF"/>
            <w:vAlign w:val="bottom"/>
          </w:tcPr>
          <w:p w14:paraId="4024AC80" w14:textId="77777777" w:rsidR="00DC1D29" w:rsidRPr="005F4F16" w:rsidRDefault="00DC1D29" w:rsidP="00DC1D29">
            <w:pPr>
              <w:spacing w:before="60" w:after="60"/>
              <w:ind w:left="86" w:right="432" w:firstLine="0"/>
              <w:jc w:val="right"/>
              <w:rPr>
                <w:sz w:val="24"/>
              </w:rPr>
            </w:pPr>
            <w:r w:rsidRPr="005F4F16">
              <w:rPr>
                <w:sz w:val="24"/>
              </w:rPr>
              <w:t>4,0</w:t>
            </w:r>
          </w:p>
        </w:tc>
        <w:tc>
          <w:tcPr>
            <w:tcW w:w="1586" w:type="dxa"/>
            <w:shd w:val="clear" w:color="auto" w:fill="FFFFFF"/>
            <w:vAlign w:val="bottom"/>
          </w:tcPr>
          <w:p w14:paraId="59FA9067" w14:textId="77777777" w:rsidR="00DC1D29" w:rsidRPr="005F4F16" w:rsidRDefault="00DC1D29" w:rsidP="00DC1D29">
            <w:pPr>
              <w:spacing w:before="60" w:after="60"/>
              <w:ind w:left="86" w:right="432" w:firstLine="0"/>
              <w:jc w:val="right"/>
              <w:rPr>
                <w:sz w:val="24"/>
              </w:rPr>
            </w:pPr>
            <w:r w:rsidRPr="005F4F16">
              <w:rPr>
                <w:sz w:val="24"/>
              </w:rPr>
              <w:t>2</w:t>
            </w:r>
            <w:r>
              <w:rPr>
                <w:sz w:val="24"/>
              </w:rPr>
              <w:t xml:space="preserve"> </w:t>
            </w:r>
            <w:r w:rsidRPr="005F4F16">
              <w:rPr>
                <w:sz w:val="24"/>
              </w:rPr>
              <w:t>108,8</w:t>
            </w:r>
          </w:p>
        </w:tc>
        <w:tc>
          <w:tcPr>
            <w:tcW w:w="1586" w:type="dxa"/>
            <w:shd w:val="clear" w:color="auto" w:fill="FFFFFF"/>
            <w:vAlign w:val="bottom"/>
          </w:tcPr>
          <w:p w14:paraId="7C829A74" w14:textId="77777777" w:rsidR="00DC1D29" w:rsidRPr="005F4F16" w:rsidRDefault="00DC1D29" w:rsidP="00DC1D29">
            <w:pPr>
              <w:spacing w:before="60" w:after="60"/>
              <w:ind w:left="86" w:right="432" w:firstLine="0"/>
              <w:jc w:val="right"/>
              <w:rPr>
                <w:sz w:val="24"/>
              </w:rPr>
            </w:pPr>
            <w:r w:rsidRPr="005F4F16">
              <w:rPr>
                <w:rStyle w:val="Corpsdutexte295ptEspacement-1pt"/>
                <w:sz w:val="24"/>
              </w:rPr>
              <w:t>-5’, 7</w:t>
            </w:r>
          </w:p>
        </w:tc>
      </w:tr>
      <w:tr w:rsidR="00DC1D29" w:rsidRPr="005F4F16" w14:paraId="52B97267" w14:textId="77777777">
        <w:tblPrEx>
          <w:tblCellMar>
            <w:top w:w="0" w:type="dxa"/>
            <w:bottom w:w="0" w:type="dxa"/>
          </w:tblCellMar>
        </w:tblPrEx>
        <w:tc>
          <w:tcPr>
            <w:tcW w:w="1586" w:type="dxa"/>
            <w:shd w:val="clear" w:color="auto" w:fill="FFFFFF"/>
            <w:vAlign w:val="bottom"/>
          </w:tcPr>
          <w:p w14:paraId="0A293A19" w14:textId="77777777" w:rsidR="00DC1D29" w:rsidRPr="005F4F16" w:rsidRDefault="00DC1D29" w:rsidP="00DC1D29">
            <w:pPr>
              <w:spacing w:before="60" w:after="60"/>
              <w:ind w:left="90" w:right="126" w:firstLine="0"/>
              <w:jc w:val="both"/>
              <w:rPr>
                <w:sz w:val="24"/>
              </w:rPr>
            </w:pPr>
            <w:r w:rsidRPr="005F4F16">
              <w:rPr>
                <w:sz w:val="24"/>
              </w:rPr>
              <w:t>1980</w:t>
            </w:r>
          </w:p>
        </w:tc>
        <w:tc>
          <w:tcPr>
            <w:tcW w:w="1586" w:type="dxa"/>
            <w:shd w:val="clear" w:color="auto" w:fill="FFFFFF"/>
            <w:vAlign w:val="bottom"/>
          </w:tcPr>
          <w:p w14:paraId="6AA68CDF" w14:textId="77777777" w:rsidR="00DC1D29" w:rsidRPr="005F4F16" w:rsidRDefault="00DC1D29" w:rsidP="00DC1D29">
            <w:pPr>
              <w:spacing w:before="60" w:after="60"/>
              <w:ind w:left="90" w:right="126" w:firstLine="0"/>
              <w:jc w:val="center"/>
              <w:rPr>
                <w:sz w:val="24"/>
              </w:rPr>
            </w:pPr>
            <w:r w:rsidRPr="005F4F16">
              <w:rPr>
                <w:sz w:val="24"/>
              </w:rPr>
              <w:t>4,936</w:t>
            </w:r>
          </w:p>
        </w:tc>
        <w:tc>
          <w:tcPr>
            <w:tcW w:w="1586" w:type="dxa"/>
            <w:shd w:val="clear" w:color="auto" w:fill="FFFFFF"/>
            <w:vAlign w:val="bottom"/>
          </w:tcPr>
          <w:p w14:paraId="12774545" w14:textId="77777777" w:rsidR="00DC1D29" w:rsidRPr="005F4F16" w:rsidRDefault="00DC1D29" w:rsidP="00DC1D29">
            <w:pPr>
              <w:spacing w:before="60" w:after="60"/>
              <w:ind w:left="86" w:right="432" w:firstLine="0"/>
              <w:jc w:val="right"/>
              <w:rPr>
                <w:sz w:val="24"/>
              </w:rPr>
            </w:pPr>
            <w:r w:rsidRPr="005F4F16">
              <w:rPr>
                <w:sz w:val="24"/>
              </w:rPr>
              <w:t>16,3</w:t>
            </w:r>
          </w:p>
        </w:tc>
        <w:tc>
          <w:tcPr>
            <w:tcW w:w="1586" w:type="dxa"/>
            <w:shd w:val="clear" w:color="auto" w:fill="FFFFFF"/>
            <w:vAlign w:val="bottom"/>
          </w:tcPr>
          <w:p w14:paraId="04A91E05" w14:textId="77777777" w:rsidR="00DC1D29" w:rsidRPr="005F4F16" w:rsidRDefault="00DC1D29" w:rsidP="00DC1D29">
            <w:pPr>
              <w:spacing w:before="60" w:after="60"/>
              <w:ind w:left="86" w:right="432" w:firstLine="0"/>
              <w:jc w:val="right"/>
              <w:rPr>
                <w:sz w:val="24"/>
              </w:rPr>
            </w:pPr>
            <w:r w:rsidRPr="005F4F16">
              <w:rPr>
                <w:sz w:val="24"/>
              </w:rPr>
              <w:t>2</w:t>
            </w:r>
            <w:r>
              <w:rPr>
                <w:sz w:val="24"/>
              </w:rPr>
              <w:t xml:space="preserve"> </w:t>
            </w:r>
            <w:r w:rsidRPr="005F4F16">
              <w:rPr>
                <w:sz w:val="24"/>
              </w:rPr>
              <w:t>216,4</w:t>
            </w:r>
          </w:p>
        </w:tc>
        <w:tc>
          <w:tcPr>
            <w:tcW w:w="1586" w:type="dxa"/>
            <w:shd w:val="clear" w:color="auto" w:fill="FFFFFF"/>
            <w:vAlign w:val="bottom"/>
          </w:tcPr>
          <w:p w14:paraId="66F150E6" w14:textId="77777777" w:rsidR="00DC1D29" w:rsidRPr="005F4F16" w:rsidRDefault="00DC1D29" w:rsidP="00DC1D29">
            <w:pPr>
              <w:spacing w:before="60" w:after="60"/>
              <w:ind w:left="86" w:right="432" w:firstLine="0"/>
              <w:jc w:val="right"/>
              <w:rPr>
                <w:sz w:val="24"/>
              </w:rPr>
            </w:pPr>
            <w:r w:rsidRPr="005F4F16">
              <w:rPr>
                <w:sz w:val="24"/>
              </w:rPr>
              <w:t>5,1</w:t>
            </w:r>
          </w:p>
        </w:tc>
      </w:tr>
      <w:tr w:rsidR="00DC1D29" w:rsidRPr="005F4F16" w14:paraId="17EEFE40" w14:textId="77777777">
        <w:tblPrEx>
          <w:tblCellMar>
            <w:top w:w="0" w:type="dxa"/>
            <w:bottom w:w="0" w:type="dxa"/>
          </w:tblCellMar>
        </w:tblPrEx>
        <w:tc>
          <w:tcPr>
            <w:tcW w:w="1586" w:type="dxa"/>
            <w:shd w:val="clear" w:color="auto" w:fill="FFFFFF"/>
            <w:vAlign w:val="bottom"/>
          </w:tcPr>
          <w:p w14:paraId="2F66B402" w14:textId="77777777" w:rsidR="00DC1D29" w:rsidRPr="005F4F16" w:rsidRDefault="00DC1D29" w:rsidP="00DC1D29">
            <w:pPr>
              <w:spacing w:before="60" w:after="60"/>
              <w:ind w:left="90" w:right="126" w:firstLine="0"/>
              <w:jc w:val="both"/>
              <w:rPr>
                <w:sz w:val="24"/>
              </w:rPr>
            </w:pPr>
            <w:r w:rsidRPr="005F4F16">
              <w:rPr>
                <w:sz w:val="24"/>
              </w:rPr>
              <w:t>1981</w:t>
            </w:r>
          </w:p>
        </w:tc>
        <w:tc>
          <w:tcPr>
            <w:tcW w:w="1586" w:type="dxa"/>
            <w:shd w:val="clear" w:color="auto" w:fill="FFFFFF"/>
            <w:vAlign w:val="bottom"/>
          </w:tcPr>
          <w:p w14:paraId="12147B5C" w14:textId="77777777" w:rsidR="00DC1D29" w:rsidRPr="005F4F16" w:rsidRDefault="00DC1D29" w:rsidP="00DC1D29">
            <w:pPr>
              <w:spacing w:before="60" w:after="60"/>
              <w:ind w:left="90" w:right="126" w:firstLine="0"/>
              <w:jc w:val="center"/>
              <w:rPr>
                <w:sz w:val="24"/>
              </w:rPr>
            </w:pPr>
            <w:r w:rsidRPr="005F4F16">
              <w:rPr>
                <w:sz w:val="24"/>
              </w:rPr>
              <w:t>5,743</w:t>
            </w:r>
          </w:p>
        </w:tc>
        <w:tc>
          <w:tcPr>
            <w:tcW w:w="1586" w:type="dxa"/>
            <w:shd w:val="clear" w:color="auto" w:fill="FFFFFF"/>
            <w:vAlign w:val="bottom"/>
          </w:tcPr>
          <w:p w14:paraId="36CD289A" w14:textId="77777777" w:rsidR="00DC1D29" w:rsidRPr="005F4F16" w:rsidRDefault="00DC1D29" w:rsidP="00DC1D29">
            <w:pPr>
              <w:spacing w:before="60" w:after="60"/>
              <w:ind w:left="86" w:right="432" w:firstLine="0"/>
              <w:jc w:val="right"/>
              <w:rPr>
                <w:sz w:val="24"/>
              </w:rPr>
            </w:pPr>
            <w:r w:rsidRPr="005F4F16">
              <w:rPr>
                <w:sz w:val="24"/>
              </w:rPr>
              <w:t>16,3</w:t>
            </w:r>
          </w:p>
        </w:tc>
        <w:tc>
          <w:tcPr>
            <w:tcW w:w="1586" w:type="dxa"/>
            <w:shd w:val="clear" w:color="auto" w:fill="FFFFFF"/>
            <w:vAlign w:val="bottom"/>
          </w:tcPr>
          <w:p w14:paraId="779B6DEA" w14:textId="77777777" w:rsidR="00DC1D29" w:rsidRPr="005F4F16" w:rsidRDefault="00DC1D29" w:rsidP="00DC1D29">
            <w:pPr>
              <w:spacing w:before="60" w:after="60"/>
              <w:ind w:left="86" w:right="432" w:firstLine="0"/>
              <w:jc w:val="right"/>
              <w:rPr>
                <w:sz w:val="24"/>
              </w:rPr>
            </w:pPr>
            <w:r w:rsidRPr="005F4F16">
              <w:rPr>
                <w:sz w:val="24"/>
              </w:rPr>
              <w:t>2</w:t>
            </w:r>
            <w:r>
              <w:rPr>
                <w:sz w:val="24"/>
              </w:rPr>
              <w:t xml:space="preserve"> </w:t>
            </w:r>
            <w:r w:rsidRPr="005F4F16">
              <w:rPr>
                <w:sz w:val="24"/>
              </w:rPr>
              <w:t>344,1</w:t>
            </w:r>
          </w:p>
        </w:tc>
        <w:tc>
          <w:tcPr>
            <w:tcW w:w="1586" w:type="dxa"/>
            <w:shd w:val="clear" w:color="auto" w:fill="FFFFFF"/>
            <w:vAlign w:val="bottom"/>
          </w:tcPr>
          <w:p w14:paraId="20D49F46" w14:textId="77777777" w:rsidR="00DC1D29" w:rsidRPr="005F4F16" w:rsidRDefault="00DC1D29" w:rsidP="00DC1D29">
            <w:pPr>
              <w:spacing w:before="60" w:after="60"/>
              <w:ind w:left="86" w:right="432" w:firstLine="0"/>
              <w:jc w:val="right"/>
              <w:rPr>
                <w:sz w:val="24"/>
              </w:rPr>
            </w:pPr>
            <w:r w:rsidRPr="005F4F16">
              <w:rPr>
                <w:sz w:val="24"/>
              </w:rPr>
              <w:t>5,8</w:t>
            </w:r>
          </w:p>
        </w:tc>
      </w:tr>
      <w:tr w:rsidR="00DC1D29" w:rsidRPr="005F4F16" w14:paraId="3787F39E" w14:textId="77777777">
        <w:tblPrEx>
          <w:tblCellMar>
            <w:top w:w="0" w:type="dxa"/>
            <w:bottom w:w="0" w:type="dxa"/>
          </w:tblCellMar>
        </w:tblPrEx>
        <w:tc>
          <w:tcPr>
            <w:tcW w:w="1586" w:type="dxa"/>
            <w:tcBorders>
              <w:bottom w:val="single" w:sz="12" w:space="0" w:color="auto"/>
            </w:tcBorders>
            <w:shd w:val="clear" w:color="auto" w:fill="FFFFFF"/>
          </w:tcPr>
          <w:p w14:paraId="469C8B1B" w14:textId="77777777" w:rsidR="00DC1D29" w:rsidRPr="005F4F16" w:rsidRDefault="00DC1D29" w:rsidP="00DC1D29">
            <w:pPr>
              <w:spacing w:before="60" w:after="60"/>
              <w:ind w:left="90" w:right="126" w:firstLine="0"/>
              <w:jc w:val="both"/>
              <w:rPr>
                <w:sz w:val="24"/>
              </w:rPr>
            </w:pPr>
            <w:r w:rsidRPr="005F4F16">
              <w:rPr>
                <w:sz w:val="24"/>
              </w:rPr>
              <w:t xml:space="preserve">1982 </w:t>
            </w:r>
            <w:r w:rsidRPr="005F4F16">
              <w:rPr>
                <w:color w:val="FF0000"/>
                <w:sz w:val="24"/>
              </w:rPr>
              <w:t>*</w:t>
            </w:r>
          </w:p>
        </w:tc>
        <w:tc>
          <w:tcPr>
            <w:tcW w:w="1586" w:type="dxa"/>
            <w:tcBorders>
              <w:bottom w:val="single" w:sz="12" w:space="0" w:color="auto"/>
            </w:tcBorders>
            <w:shd w:val="clear" w:color="auto" w:fill="FFFFFF"/>
          </w:tcPr>
          <w:p w14:paraId="7E916AF0" w14:textId="77777777" w:rsidR="00DC1D29" w:rsidRPr="005F4F16" w:rsidRDefault="00DC1D29" w:rsidP="00DC1D29">
            <w:pPr>
              <w:spacing w:before="60" w:after="60"/>
              <w:ind w:left="90" w:right="126" w:firstLine="0"/>
              <w:jc w:val="center"/>
              <w:rPr>
                <w:sz w:val="24"/>
              </w:rPr>
            </w:pPr>
            <w:r w:rsidRPr="005F4F16">
              <w:rPr>
                <w:sz w:val="24"/>
              </w:rPr>
              <w:t>6,724</w:t>
            </w:r>
          </w:p>
        </w:tc>
        <w:tc>
          <w:tcPr>
            <w:tcW w:w="1586" w:type="dxa"/>
            <w:tcBorders>
              <w:bottom w:val="single" w:sz="12" w:space="0" w:color="auto"/>
            </w:tcBorders>
            <w:shd w:val="clear" w:color="auto" w:fill="FFFFFF"/>
          </w:tcPr>
          <w:p w14:paraId="2BC07B1D" w14:textId="77777777" w:rsidR="00DC1D29" w:rsidRPr="005F4F16" w:rsidRDefault="00DC1D29" w:rsidP="00DC1D29">
            <w:pPr>
              <w:spacing w:before="60" w:after="60"/>
              <w:ind w:left="86" w:right="432" w:firstLine="0"/>
              <w:jc w:val="right"/>
              <w:rPr>
                <w:sz w:val="24"/>
              </w:rPr>
            </w:pPr>
            <w:r w:rsidRPr="005F4F16">
              <w:rPr>
                <w:sz w:val="24"/>
              </w:rPr>
              <w:t>17,1</w:t>
            </w:r>
          </w:p>
        </w:tc>
        <w:tc>
          <w:tcPr>
            <w:tcW w:w="3172" w:type="dxa"/>
            <w:gridSpan w:val="2"/>
            <w:tcBorders>
              <w:bottom w:val="single" w:sz="12" w:space="0" w:color="auto"/>
            </w:tcBorders>
            <w:shd w:val="clear" w:color="auto" w:fill="FFFFFF"/>
          </w:tcPr>
          <w:p w14:paraId="123FE02E" w14:textId="77777777" w:rsidR="00DC1D29" w:rsidRPr="005F4F16" w:rsidRDefault="00DC1D29" w:rsidP="00DC1D29">
            <w:pPr>
              <w:spacing w:before="120" w:after="120"/>
              <w:ind w:left="86" w:right="130" w:firstLine="0"/>
              <w:jc w:val="both"/>
              <w:rPr>
                <w:sz w:val="24"/>
              </w:rPr>
            </w:pPr>
            <w:r w:rsidRPr="005F4F16">
              <w:rPr>
                <w:bCs/>
                <w:sz w:val="24"/>
              </w:rPr>
              <w:t>(déflation par</w:t>
            </w:r>
            <w:r>
              <w:rPr>
                <w:bCs/>
                <w:sz w:val="24"/>
              </w:rPr>
              <w:t xml:space="preserve"> </w:t>
            </w:r>
            <w:r w:rsidRPr="005F4F16">
              <w:rPr>
                <w:bCs/>
                <w:sz w:val="24"/>
              </w:rPr>
              <w:t>l’In</w:t>
            </w:r>
            <w:r>
              <w:rPr>
                <w:bCs/>
                <w:sz w:val="24"/>
              </w:rPr>
              <w:t>dice implic</w:t>
            </w:r>
            <w:r>
              <w:rPr>
                <w:bCs/>
                <w:sz w:val="24"/>
              </w:rPr>
              <w:t>i</w:t>
            </w:r>
            <w:r>
              <w:rPr>
                <w:bCs/>
                <w:sz w:val="24"/>
              </w:rPr>
              <w:t>te des prix (PIB), 1971)</w:t>
            </w:r>
          </w:p>
        </w:tc>
      </w:tr>
    </w:tbl>
    <w:p w14:paraId="7599C2FF" w14:textId="77777777" w:rsidR="00DC1D29" w:rsidRPr="00A408B7" w:rsidRDefault="00DC1D29" w:rsidP="00DC1D29">
      <w:pPr>
        <w:spacing w:before="120" w:after="120"/>
        <w:jc w:val="both"/>
        <w:rPr>
          <w:i/>
          <w:iCs/>
          <w:sz w:val="24"/>
          <w:szCs w:val="24"/>
        </w:rPr>
      </w:pPr>
      <w:r w:rsidRPr="005F4F16">
        <w:rPr>
          <w:rStyle w:val="LgendedutableauNonItalique"/>
          <w:sz w:val="24"/>
        </w:rPr>
        <w:t xml:space="preserve">* </w:t>
      </w:r>
      <w:r w:rsidRPr="00A408B7">
        <w:rPr>
          <w:i/>
          <w:iCs/>
          <w:sz w:val="24"/>
          <w:szCs w:val="24"/>
        </w:rPr>
        <w:t>Les données pour l'année 1982 le sont à partir des données désa</w:t>
      </w:r>
      <w:r w:rsidRPr="00A408B7">
        <w:rPr>
          <w:i/>
          <w:iCs/>
          <w:sz w:val="24"/>
          <w:szCs w:val="24"/>
        </w:rPr>
        <w:t>i</w:t>
      </w:r>
      <w:r w:rsidRPr="00A408B7">
        <w:rPr>
          <w:i/>
          <w:iCs/>
          <w:sz w:val="24"/>
          <w:szCs w:val="24"/>
        </w:rPr>
        <w:t>sonnalisées pour les deux premiers trime</w:t>
      </w:r>
      <w:r w:rsidRPr="00A408B7">
        <w:rPr>
          <w:i/>
          <w:iCs/>
          <w:sz w:val="24"/>
          <w:szCs w:val="24"/>
        </w:rPr>
        <w:t>s</w:t>
      </w:r>
      <w:r w:rsidRPr="00A408B7">
        <w:rPr>
          <w:i/>
          <w:iCs/>
          <w:sz w:val="24"/>
          <w:szCs w:val="24"/>
        </w:rPr>
        <w:t>tres de l’année.</w:t>
      </w:r>
    </w:p>
    <w:p w14:paraId="26DA9F3C" w14:textId="77777777" w:rsidR="00DC1D29" w:rsidRPr="005F4F16" w:rsidRDefault="00DC1D29" w:rsidP="00DC1D29">
      <w:pPr>
        <w:spacing w:before="120" w:after="120"/>
        <w:jc w:val="both"/>
        <w:rPr>
          <w:sz w:val="24"/>
        </w:rPr>
      </w:pPr>
      <w:r w:rsidRPr="005F4F16">
        <w:rPr>
          <w:rStyle w:val="Lgendedutableau4Italique"/>
          <w:sz w:val="24"/>
        </w:rPr>
        <w:t>Source :</w:t>
      </w:r>
      <w:r w:rsidRPr="005F4F16">
        <w:rPr>
          <w:sz w:val="24"/>
        </w:rPr>
        <w:t xml:space="preserve"> Comptes nationaux des revenus et des dépenses, Statist</w:t>
      </w:r>
      <w:r w:rsidRPr="005F4F16">
        <w:rPr>
          <w:sz w:val="24"/>
        </w:rPr>
        <w:t>i</w:t>
      </w:r>
      <w:r w:rsidRPr="005F4F16">
        <w:rPr>
          <w:sz w:val="24"/>
        </w:rPr>
        <w:t>ques-Canada, 2</w:t>
      </w:r>
      <w:r w:rsidRPr="005F4F16">
        <w:rPr>
          <w:sz w:val="24"/>
          <w:vertAlign w:val="superscript"/>
        </w:rPr>
        <w:t>e</w:t>
      </w:r>
      <w:r w:rsidRPr="005F4F16">
        <w:rPr>
          <w:sz w:val="24"/>
        </w:rPr>
        <w:t xml:space="preserve"> trimestre 1982, Catalogue 13-001.</w:t>
      </w:r>
    </w:p>
    <w:p w14:paraId="2C1B782C" w14:textId="77777777" w:rsidR="00DC1D29" w:rsidRPr="0011588E" w:rsidRDefault="00DC1D29" w:rsidP="00DC1D29">
      <w:pPr>
        <w:spacing w:before="120" w:after="120"/>
        <w:jc w:val="both"/>
        <w:rPr>
          <w:szCs w:val="2"/>
        </w:rPr>
      </w:pPr>
    </w:p>
    <w:p w14:paraId="34DDEC61" w14:textId="77777777" w:rsidR="00DC1D29" w:rsidRPr="0011588E" w:rsidRDefault="00DC1D29" w:rsidP="00DC1D29">
      <w:pPr>
        <w:spacing w:before="120" w:after="120"/>
        <w:jc w:val="both"/>
        <w:rPr>
          <w:szCs w:val="2"/>
        </w:rPr>
      </w:pPr>
    </w:p>
    <w:p w14:paraId="40C20826" w14:textId="77777777" w:rsidR="00DC1D29" w:rsidRPr="0011588E" w:rsidRDefault="00DC1D29" w:rsidP="00DC1D29">
      <w:pPr>
        <w:spacing w:before="120" w:after="120"/>
        <w:ind w:firstLine="0"/>
        <w:jc w:val="both"/>
      </w:pPr>
      <w:r w:rsidRPr="0011588E">
        <w:t>(voir encadré) Mais qu’il suffise de prendre pour une année, le coût d’ensemble des projets à réaliser sur que</w:t>
      </w:r>
      <w:r w:rsidRPr="0011588E">
        <w:t>l</w:t>
      </w:r>
      <w:r w:rsidRPr="0011588E">
        <w:t>ques années et nous aurons déjà une meilleure vue du « bouillonnement » de l’activité militaire au pays.</w:t>
      </w:r>
    </w:p>
    <w:p w14:paraId="6EBF7B82" w14:textId="77777777" w:rsidR="00DC1D29" w:rsidRDefault="00DC1D29" w:rsidP="00DC1D29">
      <w:pPr>
        <w:spacing w:before="120" w:after="120"/>
        <w:ind w:firstLine="0"/>
        <w:jc w:val="both"/>
      </w:pPr>
      <w:r w:rsidRPr="0011588E">
        <w:br w:type="page"/>
      </w:r>
      <w:r>
        <w:t>[118]</w:t>
      </w:r>
    </w:p>
    <w:p w14:paraId="42F22509" w14:textId="77777777" w:rsidR="00DC1D29" w:rsidRDefault="00DC1D29" w:rsidP="00DC1D29">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DC1D29" w:rsidRPr="00AF65BD" w14:paraId="1D5AEAE5" w14:textId="77777777">
        <w:tc>
          <w:tcPr>
            <w:tcW w:w="8060" w:type="dxa"/>
            <w:shd w:val="clear" w:color="auto" w:fill="EEECE1"/>
          </w:tcPr>
          <w:p w14:paraId="5E839905" w14:textId="77777777" w:rsidR="00DC1D29" w:rsidRPr="00AF65BD" w:rsidRDefault="00DC1D29" w:rsidP="00DC1D29">
            <w:pPr>
              <w:spacing w:before="120" w:after="120"/>
              <w:ind w:firstLine="0"/>
              <w:jc w:val="both"/>
              <w:rPr>
                <w:b/>
                <w:color w:val="FF0000"/>
                <w:sz w:val="24"/>
              </w:rPr>
            </w:pPr>
            <w:r w:rsidRPr="00AF65BD">
              <w:rPr>
                <w:b/>
                <w:color w:val="FF0000"/>
                <w:sz w:val="24"/>
              </w:rPr>
              <w:t>Le problème des données</w:t>
            </w:r>
          </w:p>
          <w:p w14:paraId="79922AFB" w14:textId="77777777" w:rsidR="00DC1D29" w:rsidRPr="00AF65BD" w:rsidRDefault="00DC1D29" w:rsidP="00DC1D29">
            <w:pPr>
              <w:spacing w:before="120" w:after="120"/>
              <w:ind w:firstLine="0"/>
              <w:jc w:val="both"/>
              <w:rPr>
                <w:sz w:val="24"/>
              </w:rPr>
            </w:pPr>
            <w:r w:rsidRPr="00AF65BD">
              <w:rPr>
                <w:sz w:val="24"/>
              </w:rPr>
              <w:t>Jusqu’au début des années 60, les publications officielles du gouvernement fou</w:t>
            </w:r>
            <w:r w:rsidRPr="00AF65BD">
              <w:rPr>
                <w:sz w:val="24"/>
              </w:rPr>
              <w:t>r</w:t>
            </w:r>
            <w:r w:rsidRPr="00AF65BD">
              <w:rPr>
                <w:sz w:val="24"/>
              </w:rPr>
              <w:t>nissaient des statistiques relativement détaillées sur les dépenses militaires au Canada, selon leur répartition au sein du ministère de la Défense nationale mais aussi selon les programmes d’achats et de production militaire : montant des co</w:t>
            </w:r>
            <w:r w:rsidRPr="00AF65BD">
              <w:rPr>
                <w:sz w:val="24"/>
              </w:rPr>
              <w:t>n</w:t>
            </w:r>
            <w:r w:rsidRPr="00AF65BD">
              <w:rPr>
                <w:sz w:val="24"/>
              </w:rPr>
              <w:t>trats, adjudication, équipement produit, etc.</w:t>
            </w:r>
          </w:p>
          <w:p w14:paraId="7787DB09" w14:textId="77777777" w:rsidR="00DC1D29" w:rsidRPr="00AF65BD" w:rsidRDefault="00DC1D29" w:rsidP="00DC1D29">
            <w:pPr>
              <w:spacing w:before="120" w:after="120"/>
              <w:ind w:firstLine="0"/>
              <w:jc w:val="both"/>
              <w:rPr>
                <w:sz w:val="24"/>
              </w:rPr>
            </w:pPr>
            <w:r w:rsidRPr="00AF65BD">
              <w:rPr>
                <w:sz w:val="24"/>
              </w:rPr>
              <w:t>C’est au moment de la signature, avec les États-Unis, des « Defence Production Sharing Agreements », c’est-à-dire à partir de l’intégration plus ou moins forme</w:t>
            </w:r>
            <w:r w:rsidRPr="00AF65BD">
              <w:rPr>
                <w:sz w:val="24"/>
              </w:rPr>
              <w:t>l</w:t>
            </w:r>
            <w:r w:rsidRPr="00AF65BD">
              <w:rPr>
                <w:sz w:val="24"/>
              </w:rPr>
              <w:t>le du militarisme canadien à celui des États-Unis et de l’unification des forces armées canadiennes en un seul « corps » (jonction des armées de terre, de mer et de l’air) que les statistiques deviennent de plus en plus agrégées, voilant la situ</w:t>
            </w:r>
            <w:r w:rsidRPr="00AF65BD">
              <w:rPr>
                <w:sz w:val="24"/>
              </w:rPr>
              <w:t>a</w:t>
            </w:r>
            <w:r w:rsidRPr="00AF65BD">
              <w:rPr>
                <w:sz w:val="24"/>
              </w:rPr>
              <w:t xml:space="preserve">tion réelle du militarisme canadien. L’état des choses s’est par la suite empiré, du fait de la distinction rendue toujours plus difficile entre production militaire et production civile (les avions </w:t>
            </w:r>
            <w:r w:rsidRPr="00CB470F">
              <w:rPr>
                <w:i/>
                <w:iCs/>
                <w:sz w:val="24"/>
                <w:szCs w:val="24"/>
              </w:rPr>
              <w:t>Challenger,</w:t>
            </w:r>
            <w:r w:rsidRPr="00AF65BD">
              <w:rPr>
                <w:sz w:val="24"/>
              </w:rPr>
              <w:t xml:space="preserve"> par ex., sont des avions civils pouvant avoir une utilisation militaire) et du fait que plusieurs ministères semblent avoir des activités militaires, dont on dit officiellement qu’elles ne sont pas coordo</w:t>
            </w:r>
            <w:r w:rsidRPr="00AF65BD">
              <w:rPr>
                <w:sz w:val="24"/>
              </w:rPr>
              <w:t>n</w:t>
            </w:r>
            <w:r w:rsidRPr="00AF65BD">
              <w:rPr>
                <w:sz w:val="24"/>
              </w:rPr>
              <w:t>nées.</w:t>
            </w:r>
          </w:p>
          <w:p w14:paraId="31EAF237" w14:textId="77777777" w:rsidR="00DC1D29" w:rsidRPr="00AF65BD" w:rsidRDefault="00DC1D29" w:rsidP="00DC1D29">
            <w:pPr>
              <w:spacing w:before="120" w:after="120"/>
              <w:ind w:firstLine="0"/>
              <w:jc w:val="both"/>
              <w:rPr>
                <w:sz w:val="24"/>
              </w:rPr>
            </w:pPr>
            <w:r w:rsidRPr="00AF65BD">
              <w:rPr>
                <w:sz w:val="24"/>
              </w:rPr>
              <w:t xml:space="preserve">En bref, comme l’écrivait le journaliste L. Chartrand dans le numéro de </w:t>
            </w:r>
            <w:r w:rsidRPr="00CB470F">
              <w:rPr>
                <w:i/>
                <w:iCs/>
                <w:sz w:val="24"/>
                <w:szCs w:val="24"/>
              </w:rPr>
              <w:t xml:space="preserve">Québec-Science </w:t>
            </w:r>
            <w:r w:rsidRPr="00AF65BD">
              <w:rPr>
                <w:sz w:val="24"/>
              </w:rPr>
              <w:t>de mai 1979 au sujet de la recherche sur le militarisme au Canada ; « ... c’est presque le néant. À mesure qu’on avance dans le temps, les sources de renseignements se tarissent, subtilement mais sûrement. »</w:t>
            </w:r>
          </w:p>
        </w:tc>
      </w:tr>
    </w:tbl>
    <w:p w14:paraId="43F20E89" w14:textId="77777777" w:rsidR="00DC1D29" w:rsidRDefault="00DC1D29" w:rsidP="00DC1D29">
      <w:pPr>
        <w:spacing w:before="120" w:after="120"/>
        <w:jc w:val="both"/>
      </w:pPr>
    </w:p>
    <w:p w14:paraId="38247237" w14:textId="77777777" w:rsidR="00DC1D29" w:rsidRDefault="00DC1D29" w:rsidP="00DC1D29">
      <w:pPr>
        <w:spacing w:before="120" w:after="120"/>
        <w:jc w:val="both"/>
      </w:pPr>
    </w:p>
    <w:p w14:paraId="693E76A7" w14:textId="77777777" w:rsidR="00DC1D29" w:rsidRPr="0011588E" w:rsidRDefault="00DC1D29" w:rsidP="00DC1D29">
      <w:pPr>
        <w:spacing w:before="120" w:after="120"/>
        <w:jc w:val="both"/>
      </w:pPr>
      <w:r w:rsidRPr="0011588E">
        <w:t>Alors qu’en 1979, les dépenses militaires totalisaient 4,245 mi</w:t>
      </w:r>
      <w:r w:rsidRPr="0011588E">
        <w:t>l</w:t>
      </w:r>
      <w:r w:rsidRPr="0011588E">
        <w:t>liards de dollars, le programme des Services de défense, lui, se chi</w:t>
      </w:r>
      <w:r w:rsidRPr="0011588E">
        <w:t>f</w:t>
      </w:r>
      <w:r w:rsidRPr="0011588E">
        <w:t>frait à 7,704 milliards. Cette somme devait être échelonnée sur que</w:t>
      </w:r>
      <w:r w:rsidRPr="0011588E">
        <w:t>l</w:t>
      </w:r>
      <w:r w:rsidRPr="0011588E">
        <w:t>ques années ; c’est donc dire qu’en 1979, le gouvernement can</w:t>
      </w:r>
      <w:r w:rsidRPr="0011588E">
        <w:t>a</w:t>
      </w:r>
      <w:r w:rsidRPr="0011588E">
        <w:t>dien s’était engagé auprès de divers contractants pour la somme en dollars courants de 7,704 milliards au moins.</w:t>
      </w:r>
    </w:p>
    <w:p w14:paraId="1C5ADA3C" w14:textId="77777777" w:rsidR="00DC1D29" w:rsidRPr="0011588E" w:rsidRDefault="00DC1D29" w:rsidP="00DC1D29">
      <w:pPr>
        <w:spacing w:before="120" w:after="120"/>
        <w:jc w:val="both"/>
      </w:pPr>
      <w:r w:rsidRPr="0011588E">
        <w:t>Sur cette somme de 7,704 milliards, 335,7 millions étaient prévus pour améliorer l’infrastructure (logements, manèges, gymnases, hôp</w:t>
      </w:r>
      <w:r w:rsidRPr="0011588E">
        <w:t>i</w:t>
      </w:r>
      <w:r w:rsidRPr="0011588E">
        <w:t>taux, agrandissement des insta</w:t>
      </w:r>
      <w:r w:rsidRPr="0011588E">
        <w:t>l</w:t>
      </w:r>
      <w:r w:rsidRPr="0011588E">
        <w:t>lations...) et 7,348 milliards pour des fins d’équipement. Dans ces dépenses, il faut inclure par exemple la décision du gouvernement canadien d’acquérir six nouvelles fr</w:t>
      </w:r>
      <w:r w:rsidRPr="0011588E">
        <w:t>é</w:t>
      </w:r>
      <w:r w:rsidRPr="0011588E">
        <w:t>gates, dont le coût estimé à 1,5 milliard en 1979 dépassait déjà 2,6 milliards en 1981, l’acquisition de 128 chars de</w:t>
      </w:r>
      <w:r>
        <w:t xml:space="preserve"> </w:t>
      </w:r>
      <w:r w:rsidRPr="0011588E">
        <w:t>type Léopard ; les 336</w:t>
      </w:r>
      <w:r>
        <w:t> $</w:t>
      </w:r>
      <w:r w:rsidRPr="0011588E">
        <w:t xml:space="preserve"> mi</w:t>
      </w:r>
      <w:r w:rsidRPr="0011588E">
        <w:t>l</w:t>
      </w:r>
      <w:r w:rsidRPr="0011588E">
        <w:t>lions versés à General Motors of Canada pour la construction des v</w:t>
      </w:r>
      <w:r w:rsidRPr="0011588E">
        <w:t>é</w:t>
      </w:r>
      <w:r w:rsidRPr="0011588E">
        <w:t>hicules Cougar, Grizzly et Husky ; le milliard promis à Lockheed Ai</w:t>
      </w:r>
      <w:r w:rsidRPr="0011588E">
        <w:t>r</w:t>
      </w:r>
      <w:r w:rsidRPr="0011588E">
        <w:t>craft Corp. pour l’obtention de 18 avions patrouilleurs CP-140 « Aurora » et finalement, le contrat « du siècle », l’achat de 138 avions de chasse F-18, dont les deux premiers spéc</w:t>
      </w:r>
      <w:r w:rsidRPr="0011588E">
        <w:t>i</w:t>
      </w:r>
      <w:r w:rsidRPr="0011588E">
        <w:t>men viennent d’être livrés au gouvernement Trudeau. On en connaît déjà quelques « retombées » économiques : 2,7 milliards au Canada, dont 1,5 mi</w:t>
      </w:r>
      <w:r w:rsidRPr="0011588E">
        <w:t>l</w:t>
      </w:r>
      <w:r w:rsidRPr="0011588E">
        <w:t>liard en Ontario et 972 millions au Québec.</w:t>
      </w:r>
    </w:p>
    <w:p w14:paraId="6472E30C" w14:textId="77777777" w:rsidR="00DC1D29" w:rsidRPr="0011588E" w:rsidRDefault="00DC1D29" w:rsidP="00DC1D29">
      <w:pPr>
        <w:spacing w:before="120" w:after="120"/>
        <w:jc w:val="both"/>
      </w:pPr>
      <w:r w:rsidRPr="0011588E">
        <w:t>Les dépenses militaires ont des retombées économ</w:t>
      </w:r>
      <w:r w:rsidRPr="0011588E">
        <w:t>i</w:t>
      </w:r>
      <w:r w:rsidRPr="0011588E">
        <w:t>ques certaines. En fait, comme</w:t>
      </w:r>
      <w:r>
        <w:t xml:space="preserve"> le disait le 5 octobre 1978 Barn</w:t>
      </w:r>
      <w:r w:rsidRPr="0011588E">
        <w:t>ey Danson, ministre de la Défense nationale du C</w:t>
      </w:r>
      <w:r w:rsidRPr="0011588E">
        <w:t>a</w:t>
      </w:r>
      <w:r w:rsidRPr="0011588E">
        <w:t>nada :</w:t>
      </w:r>
    </w:p>
    <w:p w14:paraId="267D267E" w14:textId="77777777" w:rsidR="00DC1D29" w:rsidRDefault="00DC1D29" w:rsidP="00DC1D29">
      <w:pPr>
        <w:pStyle w:val="Grillecouleur-Accent1"/>
      </w:pPr>
    </w:p>
    <w:p w14:paraId="2A3A6F2A" w14:textId="77777777" w:rsidR="00DC1D29" w:rsidRPr="0011588E" w:rsidRDefault="00DC1D29" w:rsidP="00DC1D29">
      <w:pPr>
        <w:pStyle w:val="Grillecouleur-Accent1"/>
      </w:pPr>
      <w:r w:rsidRPr="00865448">
        <w:t>En achetant notre sécurité, l’argent consacré à la défense achète</w:t>
      </w:r>
      <w:r>
        <w:t xml:space="preserve"> bea</w:t>
      </w:r>
      <w:r>
        <w:t>u</w:t>
      </w:r>
      <w:r>
        <w:t>coup plus. Il permet d’aug</w:t>
      </w:r>
      <w:r w:rsidRPr="008E31D0">
        <w:t>menter</w:t>
      </w:r>
      <w:r>
        <w:t xml:space="preserve"> [119]</w:t>
      </w:r>
      <w:r w:rsidRPr="008E31D0">
        <w:t xml:space="preserve"> les revenus de l’État et la demande du consommateur, de diminuer les coûts de l’assurance-chômage et la di</w:t>
      </w:r>
      <w:r w:rsidRPr="008E31D0">
        <w:t>s</w:t>
      </w:r>
      <w:r w:rsidRPr="008E31D0">
        <w:t>parité régionale. Il contribue à payer les frais d'instruction, le coût des tr</w:t>
      </w:r>
      <w:r w:rsidRPr="008E31D0">
        <w:t>a</w:t>
      </w:r>
      <w:r w:rsidRPr="008E31D0">
        <w:t>vaux publics et des services d’urgence ; d’améliorer notre niveau de séc</w:t>
      </w:r>
      <w:r w:rsidRPr="008E31D0">
        <w:t>u</w:t>
      </w:r>
      <w:r w:rsidRPr="008E31D0">
        <w:t>rité, de santé, de confort et de bien-être personnel. Il permet de créer des emplois, de favoriser la reche</w:t>
      </w:r>
      <w:r w:rsidRPr="008E31D0">
        <w:t>r</w:t>
      </w:r>
      <w:r w:rsidRPr="008E31D0">
        <w:t>che, d’augmenter la production ; de stimuler la concurrence dans l’industrie secondaire et de l'aider à attirer et à ret</w:t>
      </w:r>
      <w:r w:rsidRPr="008E31D0">
        <w:t>e</w:t>
      </w:r>
      <w:r w:rsidRPr="008E31D0">
        <w:t xml:space="preserve">nir les employés spécialisés. </w:t>
      </w:r>
      <w:r w:rsidRPr="0011588E">
        <w:t>[...]</w:t>
      </w:r>
    </w:p>
    <w:p w14:paraId="1EC76B5D" w14:textId="77777777" w:rsidR="00DC1D29" w:rsidRDefault="00DC1D29" w:rsidP="00DC1D29">
      <w:pPr>
        <w:pStyle w:val="Grillecouleur-Accent1"/>
      </w:pPr>
      <w:r w:rsidRPr="008E31D0">
        <w:t>La sécurité nationale et la prospérité économique sont indissoci</w:t>
      </w:r>
      <w:r w:rsidRPr="008E31D0">
        <w:t>a</w:t>
      </w:r>
      <w:r w:rsidRPr="008E31D0">
        <w:t>bles</w:t>
      </w:r>
      <w:r>
        <w:t> </w:t>
      </w:r>
      <w:r>
        <w:rPr>
          <w:rStyle w:val="Appelnotedebasdep"/>
          <w:iCs w:val="0"/>
        </w:rPr>
        <w:footnoteReference w:id="225"/>
      </w:r>
      <w:r w:rsidRPr="008E31D0">
        <w:t>.</w:t>
      </w:r>
    </w:p>
    <w:p w14:paraId="636E7EBD" w14:textId="77777777" w:rsidR="00DC1D29" w:rsidRPr="0011588E" w:rsidRDefault="00DC1D29" w:rsidP="00DC1D29">
      <w:pPr>
        <w:pStyle w:val="Grillecouleur-Accent1"/>
      </w:pPr>
    </w:p>
    <w:p w14:paraId="2100FC18" w14:textId="77777777" w:rsidR="00DC1D29" w:rsidRPr="0011588E" w:rsidRDefault="00DC1D29" w:rsidP="00DC1D29">
      <w:pPr>
        <w:spacing w:before="120" w:after="120"/>
        <w:jc w:val="both"/>
      </w:pPr>
      <w:r w:rsidRPr="0011588E">
        <w:t>Cette déclaration ministérielle en dit long sur le fait que les dépe</w:t>
      </w:r>
      <w:r w:rsidRPr="0011588E">
        <w:t>n</w:t>
      </w:r>
      <w:r w:rsidRPr="0011588E">
        <w:t>ses militaires au Canada jouent un rôle d’entraînement écon</w:t>
      </w:r>
      <w:r w:rsidRPr="0011588E">
        <w:t>o</w:t>
      </w:r>
      <w:r w:rsidRPr="0011588E">
        <w:t>mique de premier plan, voire même que la prospérité économique est « indissociablement » liée à leur existence.</w:t>
      </w:r>
    </w:p>
    <w:p w14:paraId="3DD3D99E" w14:textId="77777777" w:rsidR="00DC1D29" w:rsidRPr="0011588E" w:rsidRDefault="00DC1D29" w:rsidP="00DC1D29">
      <w:pPr>
        <w:spacing w:before="120" w:after="120"/>
        <w:jc w:val="both"/>
      </w:pPr>
      <w:r w:rsidRPr="0011588E">
        <w:t>Mais tirée à partir de telle déclaration, cette conclusion est év</w:t>
      </w:r>
      <w:r w:rsidRPr="0011588E">
        <w:t>i</w:t>
      </w:r>
      <w:r w:rsidRPr="0011588E">
        <w:t>demment trop rapide ; elle mérite qu’on s’y arrête et que l’on s’interroge sur la portée véritable des dépenses militaires dans l’économie. Pour ce faire, une analyse générale de l’évolution histor</w:t>
      </w:r>
      <w:r w:rsidRPr="0011588E">
        <w:t>i</w:t>
      </w:r>
      <w:r w:rsidRPr="0011588E">
        <w:t>que des dépenses militaires et de la place qu’elles ont occupée dans l’économie s’impose.</w:t>
      </w:r>
    </w:p>
    <w:p w14:paraId="03506562" w14:textId="77777777" w:rsidR="00DC1D29" w:rsidRDefault="00DC1D29" w:rsidP="00DC1D29">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DC1D29" w:rsidRPr="00AF65BD" w14:paraId="6D2357BF" w14:textId="77777777">
        <w:tc>
          <w:tcPr>
            <w:tcW w:w="8060" w:type="dxa"/>
            <w:shd w:val="clear" w:color="auto" w:fill="EEECE1"/>
          </w:tcPr>
          <w:p w14:paraId="3E4E120E" w14:textId="77777777" w:rsidR="00DC1D29" w:rsidRPr="00AF65BD" w:rsidRDefault="00DC1D29" w:rsidP="00DC1D29">
            <w:pPr>
              <w:spacing w:before="120" w:after="120"/>
              <w:ind w:firstLine="0"/>
              <w:jc w:val="both"/>
              <w:rPr>
                <w:b/>
                <w:color w:val="FF0000"/>
                <w:sz w:val="24"/>
              </w:rPr>
            </w:pPr>
          </w:p>
          <w:p w14:paraId="5417786E" w14:textId="77777777" w:rsidR="00DC1D29" w:rsidRPr="00AF65BD" w:rsidRDefault="00DC1D29" w:rsidP="00DC1D29">
            <w:pPr>
              <w:spacing w:before="120" w:after="120"/>
              <w:ind w:firstLine="0"/>
              <w:jc w:val="both"/>
              <w:rPr>
                <w:b/>
                <w:color w:val="FF0000"/>
                <w:sz w:val="24"/>
              </w:rPr>
            </w:pPr>
            <w:r w:rsidRPr="00AF65BD">
              <w:rPr>
                <w:b/>
                <w:color w:val="FF0000"/>
                <w:sz w:val="24"/>
              </w:rPr>
              <w:t>Les dépenses militaires, c’est quoi au juste ?</w:t>
            </w:r>
          </w:p>
          <w:p w14:paraId="23740089" w14:textId="77777777" w:rsidR="00DC1D29" w:rsidRDefault="00DC1D29" w:rsidP="00DC1D29">
            <w:pPr>
              <w:spacing w:before="120" w:after="120"/>
              <w:ind w:firstLine="0"/>
              <w:jc w:val="both"/>
              <w:rPr>
                <w:sz w:val="24"/>
              </w:rPr>
            </w:pPr>
          </w:p>
          <w:p w14:paraId="344542D0" w14:textId="77777777" w:rsidR="00DC1D29" w:rsidRPr="00AF65BD" w:rsidRDefault="00DC1D29" w:rsidP="00DC1D29">
            <w:pPr>
              <w:spacing w:before="120" w:after="120"/>
              <w:ind w:firstLine="0"/>
              <w:jc w:val="both"/>
              <w:rPr>
                <w:sz w:val="24"/>
              </w:rPr>
            </w:pPr>
            <w:r w:rsidRPr="00AF65BD">
              <w:rPr>
                <w:sz w:val="24"/>
              </w:rPr>
              <w:t>Les dépenses militaires, communément appelées dépenses pour la défense ou la sécurité nationale, peuvent être définies comme étant la somme des valeurs de biens et services consommés, produits et renouvelés à l’intérieur du secteur mil</w:t>
            </w:r>
            <w:r w:rsidRPr="00AF65BD">
              <w:rPr>
                <w:sz w:val="24"/>
              </w:rPr>
              <w:t>i</w:t>
            </w:r>
            <w:r w:rsidRPr="00AF65BD">
              <w:rPr>
                <w:sz w:val="24"/>
              </w:rPr>
              <w:t>taire par les pouvoirs publics, c’est-à-dire en ce qui concerne le Canada, par le gouvernement féd</w:t>
            </w:r>
            <w:r w:rsidRPr="00AF65BD">
              <w:rPr>
                <w:sz w:val="24"/>
              </w:rPr>
              <w:t>é</w:t>
            </w:r>
            <w:r w:rsidRPr="00AF65BD">
              <w:rPr>
                <w:sz w:val="24"/>
              </w:rPr>
              <w:t>ral. Cette somme des valeurs de biens et services comprend :</w:t>
            </w:r>
          </w:p>
          <w:p w14:paraId="6021047F" w14:textId="77777777" w:rsidR="00DC1D29" w:rsidRPr="00AF65BD" w:rsidRDefault="00DC1D29" w:rsidP="00DC1D29">
            <w:pPr>
              <w:spacing w:before="120" w:after="120"/>
              <w:ind w:firstLine="0"/>
              <w:jc w:val="both"/>
              <w:rPr>
                <w:sz w:val="24"/>
              </w:rPr>
            </w:pPr>
            <w:r w:rsidRPr="00AF65BD">
              <w:rPr>
                <w:sz w:val="24"/>
              </w:rPr>
              <w:t>1)</w:t>
            </w:r>
            <w:r>
              <w:rPr>
                <w:sz w:val="24"/>
              </w:rPr>
              <w:tab/>
            </w:r>
            <w:r w:rsidRPr="00275B46">
              <w:rPr>
                <w:i/>
                <w:color w:val="0000FF"/>
                <w:sz w:val="24"/>
              </w:rPr>
              <w:t>les coûts d’opération</w:t>
            </w:r>
            <w:r w:rsidRPr="00AF65BD">
              <w:rPr>
                <w:sz w:val="24"/>
              </w:rPr>
              <w:t>, c’est-à-dire les coûts administratifs reliés à l’embauche de personnel (civil, militaire ou autre) ainsi qu’aux op</w:t>
            </w:r>
            <w:r w:rsidRPr="00AF65BD">
              <w:rPr>
                <w:sz w:val="24"/>
              </w:rPr>
              <w:t>é</w:t>
            </w:r>
            <w:r w:rsidRPr="00AF65BD">
              <w:rPr>
                <w:sz w:val="24"/>
              </w:rPr>
              <w:t>rations et à l’entretien du matériel courant (équipement de bureau, chauffage, électricité, soins médicaux, intendance, entretien et répar</w:t>
            </w:r>
            <w:r w:rsidRPr="00AF65BD">
              <w:rPr>
                <w:sz w:val="24"/>
              </w:rPr>
              <w:t>a</w:t>
            </w:r>
            <w:r w:rsidRPr="00AF65BD">
              <w:rPr>
                <w:sz w:val="24"/>
              </w:rPr>
              <w:t>tion de l’équipement, dépenses de voyage, frais postaux et d’imprimerie, etc.) ;</w:t>
            </w:r>
          </w:p>
          <w:p w14:paraId="6DB65B4B" w14:textId="77777777" w:rsidR="00DC1D29" w:rsidRPr="00AF65BD" w:rsidRDefault="00DC1D29" w:rsidP="00DC1D29">
            <w:pPr>
              <w:spacing w:before="120" w:after="120"/>
              <w:ind w:firstLine="0"/>
              <w:jc w:val="both"/>
              <w:rPr>
                <w:sz w:val="24"/>
              </w:rPr>
            </w:pPr>
            <w:r w:rsidRPr="00AF65BD">
              <w:rPr>
                <w:sz w:val="24"/>
              </w:rPr>
              <w:t>2)</w:t>
            </w:r>
            <w:r>
              <w:rPr>
                <w:sz w:val="24"/>
              </w:rPr>
              <w:tab/>
            </w:r>
            <w:r w:rsidRPr="00275B46">
              <w:rPr>
                <w:i/>
                <w:color w:val="0000FF"/>
                <w:sz w:val="24"/>
              </w:rPr>
              <w:t>les coûts d’approvisionnement et de construction</w:t>
            </w:r>
            <w:r w:rsidRPr="00AF65BD">
              <w:rPr>
                <w:sz w:val="24"/>
              </w:rPr>
              <w:t>, c’est-à-dire les coûts reliés à l’approvisionnement de systèmes de défense (pr</w:t>
            </w:r>
            <w:r w:rsidRPr="00AF65BD">
              <w:rPr>
                <w:sz w:val="24"/>
              </w:rPr>
              <w:t>o</w:t>
            </w:r>
            <w:r w:rsidRPr="00AF65BD">
              <w:rPr>
                <w:sz w:val="24"/>
              </w:rPr>
              <w:t>duits au Canada ou à l’étranger, consommés immédiatement ou stockés : avions, navires, chars de combat, miss</w:t>
            </w:r>
            <w:r w:rsidRPr="00AF65BD">
              <w:rPr>
                <w:sz w:val="24"/>
              </w:rPr>
              <w:t>i</w:t>
            </w:r>
            <w:r w:rsidRPr="00AF65BD">
              <w:rPr>
                <w:sz w:val="24"/>
              </w:rPr>
              <w:t>les, artillerie, munitions, radars, etc.) ainsi qu’à la construction de facilités requises par la défense (bases aériennes et navales, structures de co</w:t>
            </w:r>
            <w:r w:rsidRPr="00AF65BD">
              <w:rPr>
                <w:sz w:val="24"/>
              </w:rPr>
              <w:t>m</w:t>
            </w:r>
            <w:r w:rsidRPr="00AF65BD">
              <w:rPr>
                <w:sz w:val="24"/>
              </w:rPr>
              <w:t>munications, e</w:t>
            </w:r>
            <w:r w:rsidRPr="00AF65BD">
              <w:rPr>
                <w:sz w:val="24"/>
              </w:rPr>
              <w:t>n</w:t>
            </w:r>
            <w:r w:rsidRPr="00AF65BD">
              <w:rPr>
                <w:sz w:val="24"/>
              </w:rPr>
              <w:t>trepôts, casernes, édifices administratifs, etc.) ;</w:t>
            </w:r>
          </w:p>
          <w:p w14:paraId="07D94050" w14:textId="77777777" w:rsidR="00DC1D29" w:rsidRPr="00AF65BD" w:rsidRDefault="00DC1D29" w:rsidP="00DC1D29">
            <w:pPr>
              <w:spacing w:before="120" w:after="120"/>
              <w:ind w:firstLine="0"/>
              <w:jc w:val="both"/>
              <w:rPr>
                <w:sz w:val="24"/>
              </w:rPr>
            </w:pPr>
            <w:r w:rsidRPr="00AF65BD">
              <w:rPr>
                <w:sz w:val="24"/>
              </w:rPr>
              <w:t>3)</w:t>
            </w:r>
            <w:r>
              <w:rPr>
                <w:sz w:val="24"/>
              </w:rPr>
              <w:tab/>
            </w:r>
            <w:r w:rsidRPr="00275B46">
              <w:rPr>
                <w:i/>
                <w:color w:val="0000FF"/>
                <w:sz w:val="24"/>
              </w:rPr>
              <w:t>les coûts de la recherche-développement</w:t>
            </w:r>
            <w:r w:rsidRPr="00AF65BD">
              <w:rPr>
                <w:sz w:val="24"/>
              </w:rPr>
              <w:t>, c’est-à-dire les coûts de la r</w:t>
            </w:r>
            <w:r w:rsidRPr="00AF65BD">
              <w:rPr>
                <w:sz w:val="24"/>
              </w:rPr>
              <w:t>e</w:t>
            </w:r>
            <w:r w:rsidRPr="00AF65BD">
              <w:rPr>
                <w:sz w:val="24"/>
              </w:rPr>
              <w:t>cherche de base et appliquée ainsi que les coûts du développement : essais, sim</w:t>
            </w:r>
            <w:r w:rsidRPr="00AF65BD">
              <w:rPr>
                <w:sz w:val="24"/>
              </w:rPr>
              <w:t>u</w:t>
            </w:r>
            <w:r w:rsidRPr="00AF65BD">
              <w:rPr>
                <w:sz w:val="24"/>
              </w:rPr>
              <w:t>lations, évaluations.</w:t>
            </w:r>
          </w:p>
          <w:p w14:paraId="3484FE7A" w14:textId="77777777" w:rsidR="00DC1D29" w:rsidRPr="00AF65BD" w:rsidRDefault="00DC1D29" w:rsidP="00DC1D29">
            <w:pPr>
              <w:spacing w:before="120" w:after="120"/>
              <w:ind w:firstLine="0"/>
              <w:jc w:val="both"/>
              <w:rPr>
                <w:sz w:val="24"/>
              </w:rPr>
            </w:pPr>
          </w:p>
        </w:tc>
      </w:tr>
    </w:tbl>
    <w:p w14:paraId="7FEA3AE3" w14:textId="77777777" w:rsidR="00DC1D29" w:rsidRDefault="00DC1D29" w:rsidP="00DC1D29">
      <w:pPr>
        <w:spacing w:before="120" w:after="120"/>
        <w:jc w:val="both"/>
      </w:pPr>
    </w:p>
    <w:p w14:paraId="57E20415" w14:textId="77777777" w:rsidR="00DC1D29" w:rsidRDefault="00DC1D29" w:rsidP="00DC1D29">
      <w:pPr>
        <w:spacing w:before="120" w:after="120"/>
        <w:jc w:val="both"/>
      </w:pPr>
    </w:p>
    <w:p w14:paraId="14C38FF2" w14:textId="77777777" w:rsidR="00DC1D29" w:rsidRPr="0011588E" w:rsidRDefault="00DC1D29" w:rsidP="00DC1D29">
      <w:pPr>
        <w:spacing w:before="120" w:after="120"/>
        <w:jc w:val="both"/>
      </w:pPr>
      <w:r w:rsidRPr="0011588E">
        <w:t>L’histoire de cette évolution exige toutefois un certain découpage périodique : on ne saurait en effet procéder de la même façon pour ce qui est des périodes d’économie de guerre au sens strict et des péri</w:t>
      </w:r>
      <w:r w:rsidRPr="0011588E">
        <w:t>o</w:t>
      </w:r>
      <w:r w:rsidRPr="0011588E">
        <w:t>des dites d’économie de paix. Les dépenses militaires canadiennes n’ayant eu que très peu d’envergure avant la Seconde Guerre mondi</w:t>
      </w:r>
      <w:r w:rsidRPr="0011588E">
        <w:t>a</w:t>
      </w:r>
      <w:r w:rsidRPr="0011588E">
        <w:t>le, il convient donc de définir les périodes suivantes :</w:t>
      </w:r>
    </w:p>
    <w:p w14:paraId="2D75E320" w14:textId="77777777" w:rsidR="00DC1D29" w:rsidRDefault="00DC1D29" w:rsidP="00DC1D29">
      <w:pPr>
        <w:pStyle w:val="p"/>
      </w:pPr>
      <w:r w:rsidRPr="0011588E">
        <w:br w:type="page"/>
      </w:r>
      <w:r>
        <w:t>[120]</w:t>
      </w:r>
    </w:p>
    <w:p w14:paraId="1E96FC8C" w14:textId="77777777" w:rsidR="00DC1D29" w:rsidRDefault="00DC1D29" w:rsidP="00DC1D29">
      <w:pPr>
        <w:spacing w:before="120" w:after="120"/>
        <w:ind w:firstLine="142"/>
        <w:jc w:val="both"/>
      </w:pPr>
    </w:p>
    <w:tbl>
      <w:tblPr>
        <w:tblW w:w="0" w:type="auto"/>
        <w:tblLook w:val="00BF" w:firstRow="1" w:lastRow="0" w:firstColumn="1" w:lastColumn="0" w:noHBand="0" w:noVBand="0"/>
      </w:tblPr>
      <w:tblGrid>
        <w:gridCol w:w="1444"/>
        <w:gridCol w:w="6476"/>
      </w:tblGrid>
      <w:tr w:rsidR="00DC1D29" w:rsidRPr="002F7B1F" w14:paraId="0A754B8D" w14:textId="77777777">
        <w:tc>
          <w:tcPr>
            <w:tcW w:w="1458" w:type="dxa"/>
          </w:tcPr>
          <w:p w14:paraId="216349FF" w14:textId="77777777" w:rsidR="00DC1D29" w:rsidRPr="002F7B1F" w:rsidRDefault="00DC1D29" w:rsidP="00DC1D29">
            <w:pPr>
              <w:spacing w:before="60" w:after="60"/>
              <w:ind w:firstLine="0"/>
            </w:pPr>
            <w:r w:rsidRPr="002F7B1F">
              <w:t>1937-39 :</w:t>
            </w:r>
          </w:p>
        </w:tc>
        <w:tc>
          <w:tcPr>
            <w:tcW w:w="6602" w:type="dxa"/>
          </w:tcPr>
          <w:p w14:paraId="791A8BE2" w14:textId="77777777" w:rsidR="00DC1D29" w:rsidRPr="002F7B1F" w:rsidRDefault="00DC1D29" w:rsidP="00DC1D29">
            <w:pPr>
              <w:spacing w:before="60" w:after="60"/>
              <w:ind w:firstLine="0"/>
            </w:pPr>
            <w:r w:rsidRPr="002F7B1F">
              <w:t>les années d’avant-guerre ;</w:t>
            </w:r>
          </w:p>
        </w:tc>
      </w:tr>
      <w:tr w:rsidR="00DC1D29" w:rsidRPr="002F7B1F" w14:paraId="198D91DA" w14:textId="77777777">
        <w:tc>
          <w:tcPr>
            <w:tcW w:w="1458" w:type="dxa"/>
          </w:tcPr>
          <w:p w14:paraId="50E009CF" w14:textId="77777777" w:rsidR="00DC1D29" w:rsidRPr="002F7B1F" w:rsidRDefault="00DC1D29" w:rsidP="00DC1D29">
            <w:pPr>
              <w:spacing w:before="60" w:after="60"/>
              <w:ind w:firstLine="0"/>
            </w:pPr>
            <w:r w:rsidRPr="002F7B1F">
              <w:t>1939-45 :</w:t>
            </w:r>
          </w:p>
        </w:tc>
        <w:tc>
          <w:tcPr>
            <w:tcW w:w="6602" w:type="dxa"/>
          </w:tcPr>
          <w:p w14:paraId="3DE51CC5" w14:textId="77777777" w:rsidR="00DC1D29" w:rsidRPr="002F7B1F" w:rsidRDefault="00DC1D29" w:rsidP="00DC1D29">
            <w:pPr>
              <w:spacing w:before="60" w:after="60"/>
              <w:ind w:firstLine="0"/>
            </w:pPr>
            <w:r w:rsidRPr="002F7B1F">
              <w:t>l’économie de guerre ;</w:t>
            </w:r>
          </w:p>
        </w:tc>
      </w:tr>
      <w:tr w:rsidR="00DC1D29" w:rsidRPr="002F7B1F" w14:paraId="4D352612" w14:textId="77777777">
        <w:tc>
          <w:tcPr>
            <w:tcW w:w="1458" w:type="dxa"/>
          </w:tcPr>
          <w:p w14:paraId="67211B54" w14:textId="77777777" w:rsidR="00DC1D29" w:rsidRPr="002F7B1F" w:rsidRDefault="00DC1D29" w:rsidP="00DC1D29">
            <w:pPr>
              <w:spacing w:before="60" w:after="60"/>
              <w:ind w:firstLine="0"/>
            </w:pPr>
            <w:r w:rsidRPr="002F7B1F">
              <w:t>1945-49 :</w:t>
            </w:r>
          </w:p>
        </w:tc>
        <w:tc>
          <w:tcPr>
            <w:tcW w:w="6602" w:type="dxa"/>
          </w:tcPr>
          <w:p w14:paraId="7C225C20" w14:textId="77777777" w:rsidR="00DC1D29" w:rsidRPr="002F7B1F" w:rsidRDefault="00DC1D29" w:rsidP="00DC1D29">
            <w:pPr>
              <w:spacing w:before="60" w:after="60"/>
              <w:ind w:firstLine="0"/>
            </w:pPr>
            <w:r w:rsidRPr="002F7B1F">
              <w:t>les années de reconstruction ;</w:t>
            </w:r>
          </w:p>
        </w:tc>
      </w:tr>
      <w:tr w:rsidR="00DC1D29" w:rsidRPr="002F7B1F" w14:paraId="2E778678" w14:textId="77777777">
        <w:tc>
          <w:tcPr>
            <w:tcW w:w="1458" w:type="dxa"/>
          </w:tcPr>
          <w:p w14:paraId="0B02507E" w14:textId="77777777" w:rsidR="00DC1D29" w:rsidRPr="002F7B1F" w:rsidRDefault="00DC1D29" w:rsidP="00DC1D29">
            <w:pPr>
              <w:spacing w:before="60" w:after="60"/>
              <w:ind w:firstLine="0"/>
            </w:pPr>
            <w:r w:rsidRPr="002F7B1F">
              <w:t>1949-55 :</w:t>
            </w:r>
          </w:p>
        </w:tc>
        <w:tc>
          <w:tcPr>
            <w:tcW w:w="6602" w:type="dxa"/>
          </w:tcPr>
          <w:p w14:paraId="72D69DFA" w14:textId="77777777" w:rsidR="00DC1D29" w:rsidRPr="002F7B1F" w:rsidRDefault="00DC1D29" w:rsidP="00DC1D29">
            <w:pPr>
              <w:spacing w:before="60" w:after="60"/>
              <w:ind w:firstLine="0"/>
            </w:pPr>
            <w:r w:rsidRPr="002F7B1F">
              <w:t>période de relance de l’économie d’armements, guerre de Corée et début de la guerre « froide » ;</w:t>
            </w:r>
          </w:p>
        </w:tc>
      </w:tr>
      <w:tr w:rsidR="00DC1D29" w:rsidRPr="002F7B1F" w14:paraId="7162C70B" w14:textId="77777777">
        <w:tc>
          <w:tcPr>
            <w:tcW w:w="1458" w:type="dxa"/>
          </w:tcPr>
          <w:p w14:paraId="3A6E6CCE" w14:textId="77777777" w:rsidR="00DC1D29" w:rsidRPr="002F7B1F" w:rsidRDefault="00DC1D29" w:rsidP="00DC1D29">
            <w:pPr>
              <w:spacing w:before="60" w:after="60"/>
              <w:ind w:firstLine="0"/>
            </w:pPr>
            <w:r w:rsidRPr="002F7B1F">
              <w:t>1955-65 :</w:t>
            </w:r>
          </w:p>
        </w:tc>
        <w:tc>
          <w:tcPr>
            <w:tcW w:w="6602" w:type="dxa"/>
          </w:tcPr>
          <w:p w14:paraId="3950F20E" w14:textId="77777777" w:rsidR="00DC1D29" w:rsidRPr="002F7B1F" w:rsidRDefault="00DC1D29" w:rsidP="00DC1D29">
            <w:pPr>
              <w:spacing w:before="60" w:after="60"/>
              <w:ind w:firstLine="0"/>
            </w:pPr>
            <w:r w:rsidRPr="002F7B1F">
              <w:t>années de « démobilisation » des dépenses militaires et d’intégration au militarisme US ;</w:t>
            </w:r>
          </w:p>
        </w:tc>
      </w:tr>
      <w:tr w:rsidR="00DC1D29" w:rsidRPr="002F7B1F" w14:paraId="3A05F8D7" w14:textId="77777777">
        <w:tc>
          <w:tcPr>
            <w:tcW w:w="1458" w:type="dxa"/>
          </w:tcPr>
          <w:p w14:paraId="757AE788" w14:textId="77777777" w:rsidR="00DC1D29" w:rsidRPr="002F7B1F" w:rsidRDefault="00DC1D29" w:rsidP="00DC1D29">
            <w:pPr>
              <w:spacing w:before="60" w:after="60"/>
              <w:ind w:firstLine="0"/>
            </w:pPr>
            <w:r w:rsidRPr="002F7B1F">
              <w:t>1965-82 :</w:t>
            </w:r>
          </w:p>
        </w:tc>
        <w:tc>
          <w:tcPr>
            <w:tcW w:w="6602" w:type="dxa"/>
          </w:tcPr>
          <w:p w14:paraId="07113409" w14:textId="77777777" w:rsidR="00DC1D29" w:rsidRPr="002F7B1F" w:rsidRDefault="00DC1D29" w:rsidP="00DC1D29">
            <w:pPr>
              <w:spacing w:before="60" w:after="60"/>
              <w:ind w:firstLine="0"/>
            </w:pPr>
            <w:r w:rsidRPr="002F7B1F">
              <w:t>la fin du « boom » d’après-guerre, guerre de l’Asie du Sud-est et « reprise » des dépenses militaires.</w:t>
            </w:r>
          </w:p>
        </w:tc>
      </w:tr>
    </w:tbl>
    <w:p w14:paraId="12281318" w14:textId="77777777" w:rsidR="00DC1D29" w:rsidRDefault="00DC1D29" w:rsidP="00DC1D29">
      <w:pPr>
        <w:spacing w:before="120" w:after="120"/>
        <w:jc w:val="both"/>
      </w:pPr>
    </w:p>
    <w:p w14:paraId="26714208" w14:textId="77777777" w:rsidR="00DC1D29" w:rsidRPr="001B2116" w:rsidRDefault="00DC1D29" w:rsidP="00DC1D29">
      <w:pPr>
        <w:pStyle w:val="a"/>
      </w:pPr>
      <w:r w:rsidRPr="001B2116">
        <w:t>Les années de préparatifs de guerre</w:t>
      </w:r>
    </w:p>
    <w:p w14:paraId="61FEFD3A" w14:textId="77777777" w:rsidR="00DC1D29" w:rsidRDefault="00DC1D29" w:rsidP="00DC1D29">
      <w:pPr>
        <w:spacing w:before="120" w:after="120"/>
        <w:jc w:val="both"/>
      </w:pPr>
    </w:p>
    <w:p w14:paraId="0E458F7C" w14:textId="77777777" w:rsidR="00DC1D29" w:rsidRPr="0011588E" w:rsidRDefault="00DC1D29" w:rsidP="00DC1D29">
      <w:pPr>
        <w:spacing w:before="120" w:after="120"/>
        <w:jc w:val="both"/>
      </w:pPr>
      <w:r w:rsidRPr="0011588E">
        <w:t>Les années 1937-39 nous indiquent globalement que les milieux gouvernementaux et industriels du Canada se sont attachés princip</w:t>
      </w:r>
      <w:r w:rsidRPr="0011588E">
        <w:t>a</w:t>
      </w:r>
      <w:r w:rsidRPr="0011588E">
        <w:t>lement à prendre les moyens pour assurer une transition sans heurts entre l’économie de paix et l’économie de guerre qui caractérisera les années de la Seconde Guerre mondiale. L’industrie d’armements, fo</w:t>
      </w:r>
      <w:r w:rsidRPr="0011588E">
        <w:t>r</w:t>
      </w:r>
      <w:r w:rsidRPr="0011588E">
        <w:t>tement négligée depuis la Première Guerre et prat</w:t>
      </w:r>
      <w:r w:rsidRPr="0011588E">
        <w:t>i</w:t>
      </w:r>
      <w:r w:rsidRPr="0011588E">
        <w:t>quement inexistante durant la « grande dépression » a été activée à partir de 1937 sous l’influence, notamment, du développement de grandes industries de guerre en All</w:t>
      </w:r>
      <w:r w:rsidRPr="0011588E">
        <w:t>e</w:t>
      </w:r>
      <w:r w:rsidRPr="0011588E">
        <w:t>magne et au Japon, mais principalement pour répondre à la demande de la Couronne britannique. En 1938, les dépenses mil</w:t>
      </w:r>
      <w:r w:rsidRPr="0011588E">
        <w:t>i</w:t>
      </w:r>
      <w:r w:rsidRPr="0011588E">
        <w:t>taires représentent le quart des dépenses go</w:t>
      </w:r>
      <w:r w:rsidRPr="0011588E">
        <w:t>u</w:t>
      </w:r>
      <w:r w:rsidRPr="0011588E">
        <w:t>vernementales.</w:t>
      </w:r>
    </w:p>
    <w:p w14:paraId="1D9E53BA" w14:textId="77777777" w:rsidR="00DC1D29" w:rsidRPr="0011588E" w:rsidRDefault="00DC1D29" w:rsidP="00DC1D29">
      <w:pPr>
        <w:spacing w:before="120" w:after="120"/>
        <w:jc w:val="both"/>
      </w:pPr>
      <w:r w:rsidRPr="0011588E">
        <w:t>Outre l’organisation d’un cadre directif approprié (réorganisation du ministère de la Défense nationale), une série de moyens finan</w:t>
      </w:r>
      <w:r>
        <w:t>ciers sont votés le jour même dû</w:t>
      </w:r>
      <w:r w:rsidRPr="0011588E">
        <w:t xml:space="preserve"> déclenchement de la Guerre (3 sept. 1939) permettant de financer immédiatement l’effort de guerre. Le gouve</w:t>
      </w:r>
      <w:r w:rsidRPr="0011588E">
        <w:t>r</w:t>
      </w:r>
      <w:r w:rsidRPr="0011588E">
        <w:t>nement du Dominion impose une surtaxe de 20</w:t>
      </w:r>
      <w:r>
        <w:t>%</w:t>
      </w:r>
      <w:r w:rsidRPr="0011588E">
        <w:t xml:space="preserve"> pour les contribu</w:t>
      </w:r>
      <w:r w:rsidRPr="0011588E">
        <w:t>a</w:t>
      </w:r>
      <w:r w:rsidRPr="0011588E">
        <w:t>bles et relève les impôts des corp</w:t>
      </w:r>
      <w:r w:rsidRPr="0011588E">
        <w:t>o</w:t>
      </w:r>
      <w:r w:rsidRPr="0011588E">
        <w:t>rations dans une proportion variant de 15</w:t>
      </w:r>
      <w:r>
        <w:t>%</w:t>
      </w:r>
      <w:r w:rsidRPr="0011588E">
        <w:t xml:space="preserve"> à 20</w:t>
      </w:r>
      <w:r>
        <w:t>%</w:t>
      </w:r>
      <w:r w:rsidRPr="0011588E">
        <w:t>.</w:t>
      </w:r>
    </w:p>
    <w:p w14:paraId="5DFECB94" w14:textId="77777777" w:rsidR="00DC1D29" w:rsidRPr="0011588E" w:rsidRDefault="00DC1D29" w:rsidP="00DC1D29">
      <w:pPr>
        <w:spacing w:before="120" w:after="120"/>
        <w:jc w:val="both"/>
      </w:pPr>
      <w:r w:rsidRPr="0011588E">
        <w:t>Sur le plan de la « sécurité intérieure », le droit de grève est retiré dans toute industrie déclarée essentielle à la guerre ; la censure est in</w:t>
      </w:r>
      <w:r w:rsidRPr="0011588E">
        <w:t>s</w:t>
      </w:r>
      <w:r w:rsidRPr="0011588E">
        <w:t>tituée et les éléments « subversifs » de la population, arrêtés et empr</w:t>
      </w:r>
      <w:r w:rsidRPr="0011588E">
        <w:t>i</w:t>
      </w:r>
      <w:r w:rsidRPr="0011588E">
        <w:t>sonnés.</w:t>
      </w:r>
    </w:p>
    <w:p w14:paraId="12D4D1C6" w14:textId="77777777" w:rsidR="00DC1D29" w:rsidRPr="0011588E" w:rsidRDefault="00DC1D29" w:rsidP="00DC1D29">
      <w:pPr>
        <w:spacing w:before="120" w:after="120"/>
        <w:jc w:val="both"/>
      </w:pPr>
      <w:r w:rsidRPr="0011588E">
        <w:t>Le Canada est donc prêt à s’immiscer « de bon pied » dans ce co</w:t>
      </w:r>
      <w:r w:rsidRPr="0011588E">
        <w:t>n</w:t>
      </w:r>
      <w:r w:rsidRPr="0011588E">
        <w:t>flit qui aura pour conséquence la tuerie de plus de 50 millions d’hommes, de femmes et d’enfants, la dévastation de régions entières, de villes industrielles, de terres arables, de moyens de transport et de communications..., par-delà l’engloutissement de plus de 1</w:t>
      </w:r>
      <w:r>
        <w:t> </w:t>
      </w:r>
      <w:r w:rsidRPr="0011588E">
        <w:t>000 mi</w:t>
      </w:r>
      <w:r w:rsidRPr="0011588E">
        <w:t>l</w:t>
      </w:r>
      <w:r w:rsidRPr="0011588E">
        <w:t>liards de dollars en forces destructives.</w:t>
      </w:r>
    </w:p>
    <w:p w14:paraId="098046B7" w14:textId="77777777" w:rsidR="00DC1D29" w:rsidRDefault="00DC1D29" w:rsidP="00DC1D29">
      <w:pPr>
        <w:spacing w:before="120" w:after="120"/>
        <w:jc w:val="both"/>
      </w:pPr>
    </w:p>
    <w:p w14:paraId="19258D49" w14:textId="77777777" w:rsidR="00DC1D29" w:rsidRPr="00081C77" w:rsidRDefault="00DC1D29" w:rsidP="00DC1D29">
      <w:pPr>
        <w:pStyle w:val="a"/>
      </w:pPr>
      <w:r w:rsidRPr="00081C77">
        <w:t>Le « choc de la guerre » :</w:t>
      </w:r>
      <w:r>
        <w:br/>
      </w:r>
      <w:r w:rsidRPr="00081C77">
        <w:t>une « véritable révolution indu</w:t>
      </w:r>
      <w:r w:rsidRPr="00081C77">
        <w:t>s</w:t>
      </w:r>
      <w:r w:rsidRPr="00081C77">
        <w:t>trielle »</w:t>
      </w:r>
    </w:p>
    <w:p w14:paraId="50A9E2D7" w14:textId="77777777" w:rsidR="00DC1D29" w:rsidRDefault="00DC1D29" w:rsidP="00DC1D29">
      <w:pPr>
        <w:spacing w:before="120" w:after="120"/>
        <w:jc w:val="both"/>
      </w:pPr>
    </w:p>
    <w:p w14:paraId="20702A39" w14:textId="77777777" w:rsidR="00DC1D29" w:rsidRPr="0011588E" w:rsidRDefault="00DC1D29" w:rsidP="00DC1D29">
      <w:pPr>
        <w:spacing w:before="120" w:after="120"/>
        <w:jc w:val="both"/>
      </w:pPr>
      <w:r w:rsidRPr="0011588E">
        <w:t>Les années 1939-45 verront, pour leur part, la tran</w:t>
      </w:r>
      <w:r w:rsidRPr="0011588E">
        <w:t>s</w:t>
      </w:r>
      <w:r w:rsidRPr="0011588E">
        <w:t>formation totale de l’économie civile en économie de guerre : l’ensemble des activités humaines, productives et sociales sont orientées vers l’effort de guerre du Canada. Au plus fort de leur augmentation, les dépenses militaires atteignent 3,252 milliards de dollars, en termes constants de 1935, pour représenter en 1944</w:t>
      </w:r>
      <w:r>
        <w:t xml:space="preserve"> 36,3</w:t>
      </w:r>
      <w:r w:rsidRPr="0011588E">
        <w:t>% du Produit national brut et</w:t>
      </w:r>
      <w:r>
        <w:t xml:space="preserve"> 96,5</w:t>
      </w:r>
      <w:r w:rsidRPr="0011588E">
        <w:t>% des dépenses gouvernementales en biens et serv</w:t>
      </w:r>
      <w:r w:rsidRPr="0011588E">
        <w:t>i</w:t>
      </w:r>
      <w:r w:rsidRPr="0011588E">
        <w:t>ces ; la même année, les effectifs militaires comptent 879</w:t>
      </w:r>
      <w:r>
        <w:t> </w:t>
      </w:r>
      <w:r w:rsidRPr="0011588E">
        <w:t>017 hommes et femmes,</w:t>
      </w:r>
      <w:r>
        <w:t xml:space="preserve"> [121] </w:t>
      </w:r>
      <w:r w:rsidRPr="0011588E">
        <w:t>soit 20</w:t>
      </w:r>
      <w:r>
        <w:t>%</w:t>
      </w:r>
      <w:r w:rsidRPr="0011588E">
        <w:t xml:space="preserve"> de la population active civile. Le taux de chômage dim</w:t>
      </w:r>
      <w:r w:rsidRPr="0011588E">
        <w:t>i</w:t>
      </w:r>
      <w:r w:rsidRPr="0011588E">
        <w:t>nue considérablement, pour passer de</w:t>
      </w:r>
      <w:r>
        <w:t xml:space="preserve"> 11,4</w:t>
      </w:r>
      <w:r w:rsidRPr="0011588E">
        <w:t>% en 1939 à 1,7</w:t>
      </w:r>
      <w:r>
        <w:t>%</w:t>
      </w:r>
      <w:r w:rsidRPr="0011588E">
        <w:t xml:space="preserve"> en 1943.</w:t>
      </w:r>
    </w:p>
    <w:p w14:paraId="0A109790" w14:textId="77777777" w:rsidR="00DC1D29" w:rsidRPr="0011588E" w:rsidRDefault="00DC1D29" w:rsidP="00DC1D29">
      <w:pPr>
        <w:spacing w:before="120" w:after="120"/>
        <w:jc w:val="both"/>
      </w:pPr>
      <w:r w:rsidRPr="0011588E">
        <w:t>L’augmentation colossale des dépenses d’armements se répercute dans tous les domaines de l’activité écon</w:t>
      </w:r>
      <w:r w:rsidRPr="0011588E">
        <w:t>o</w:t>
      </w:r>
      <w:r w:rsidRPr="0011588E">
        <w:t>mique. Ses effets seront tels que le 14 juin 1951, soit 7 ans après la fin de la Seconde Guerre, le ministre de la Défense, C.D. Howe, a pu déclarer à la Chambre des communes : « La moitié des industries actuelles de la Colombie br</w:t>
      </w:r>
      <w:r w:rsidRPr="0011588E">
        <w:t>i</w:t>
      </w:r>
      <w:r w:rsidRPr="0011588E">
        <w:t>tannique doivent leur existence aux contrats de guerre adjugés de 1940 à 1945</w:t>
      </w:r>
      <w:r>
        <w:t> </w:t>
      </w:r>
      <w:r>
        <w:rPr>
          <w:rStyle w:val="Appelnotedebasdep"/>
        </w:rPr>
        <w:footnoteReference w:id="226"/>
      </w:r>
      <w:r w:rsidRPr="00AF72DC">
        <w:t> </w:t>
      </w:r>
      <w:r w:rsidRPr="0011588E">
        <w:t>». L’ensemble des se</w:t>
      </w:r>
      <w:r w:rsidRPr="0011588E">
        <w:t>c</w:t>
      </w:r>
      <w:r w:rsidRPr="0011588E">
        <w:t>teurs industriels connaissent des développements sans précédent : l’agriculture cesse de s’intéresser à la culture proprement dite et voit se développer l’élevage à grande échelle ; à la fin de la Guerre, le Canada est le premier producteur au monde de nickel, d’amiante, de platine et de radium et il est le deuxième pour ce qui est de l’or, de l’aluminium, du mercure et du molybdène alors qu’il occupe le troisième rang en ce qui a trait à la pr</w:t>
      </w:r>
      <w:r w:rsidRPr="0011588E">
        <w:t>o</w:t>
      </w:r>
      <w:r w:rsidRPr="0011588E">
        <w:t>duction de cuivre, de zinc, de plomb et d’argent.</w:t>
      </w:r>
    </w:p>
    <w:p w14:paraId="39933466" w14:textId="77777777" w:rsidR="00DC1D29" w:rsidRPr="0011588E" w:rsidRDefault="00DC1D29" w:rsidP="00DC1D29">
      <w:pPr>
        <w:spacing w:before="120" w:after="120"/>
        <w:jc w:val="both"/>
      </w:pPr>
      <w:r w:rsidRPr="0011588E">
        <w:t>Du fait du « choc de la guerre », « le secteur secondaire a connu une véritable révolution » diront les analystes officiels de l’époque</w:t>
      </w:r>
      <w:r>
        <w:t> </w:t>
      </w:r>
      <w:r>
        <w:rPr>
          <w:rStyle w:val="Appelnotedebasdep"/>
        </w:rPr>
        <w:footnoteReference w:id="227"/>
      </w:r>
      <w:r w:rsidRPr="00AF72DC">
        <w:t>.</w:t>
      </w:r>
      <w:r w:rsidRPr="0011588E">
        <w:t xml:space="preserve"> De nouvelles industries et de nouvelles installations voient le jour : les secteurs de l’équipement, de l’électronique, des produits chimiques, de l’aluminium et de l’acier particulièrement connaissent un essor considérable, entraînant une mécanisation et une motorisation croi</w:t>
      </w:r>
      <w:r w:rsidRPr="0011588E">
        <w:t>s</w:t>
      </w:r>
      <w:r w:rsidRPr="0011588E">
        <w:t>santes.</w:t>
      </w:r>
    </w:p>
    <w:p w14:paraId="5F4DF2A9" w14:textId="77777777" w:rsidR="00DC1D29" w:rsidRPr="0011588E" w:rsidRDefault="00DC1D29" w:rsidP="00DC1D29">
      <w:pPr>
        <w:spacing w:before="120" w:after="120"/>
        <w:jc w:val="both"/>
      </w:pPr>
      <w:r w:rsidRPr="0011588E">
        <w:t>Dès 1943, le Canada occupe le quatrième rang parmi les « Alliés » pour ce qui est de la production militaire et le troisième et quatrième rangs respectivement parmi les pui</w:t>
      </w:r>
      <w:r w:rsidRPr="0011588E">
        <w:t>s</w:t>
      </w:r>
      <w:r w:rsidRPr="0011588E">
        <w:t>sances navales et aériennes. Sur le plan commercial, il est le de</w:t>
      </w:r>
      <w:r w:rsidRPr="0011588E">
        <w:t>u</w:t>
      </w:r>
      <w:r w:rsidRPr="0011588E">
        <w:t>xième pays exportateur du monde... Près de 80</w:t>
      </w:r>
      <w:r>
        <w:t>%</w:t>
      </w:r>
      <w:r w:rsidRPr="0011588E">
        <w:t xml:space="preserve"> des exportations canadiennes sont alors constituées de mati</w:t>
      </w:r>
      <w:r w:rsidRPr="0011588E">
        <w:t>è</w:t>
      </w:r>
      <w:r w:rsidRPr="0011588E">
        <w:t>res directement utilisées dans la poursuite de la guerre totale. En moyenne, les exportations de de</w:t>
      </w:r>
      <w:r w:rsidRPr="0011588E">
        <w:t>n</w:t>
      </w:r>
      <w:r w:rsidRPr="0011588E">
        <w:t>rées alimentaires augmentaient de 610</w:t>
      </w:r>
      <w:r>
        <w:t>%</w:t>
      </w:r>
      <w:r w:rsidRPr="0011588E">
        <w:t xml:space="preserve"> pe</w:t>
      </w:r>
      <w:r w:rsidRPr="0011588E">
        <w:t>n</w:t>
      </w:r>
      <w:r w:rsidRPr="0011588E">
        <w:t>dant les années de guerre, par rapport à l’année 1939 ; celles des produits du bois de 83</w:t>
      </w:r>
      <w:r>
        <w:t>%</w:t>
      </w:r>
      <w:r w:rsidRPr="0011588E">
        <w:t> ; celles des métaux et minerais, de 165</w:t>
      </w:r>
      <w:r>
        <w:t>%</w:t>
      </w:r>
      <w:r w:rsidRPr="0011588E">
        <w:t xml:space="preserve"> et celle des produits reliés à la d</w:t>
      </w:r>
      <w:r w:rsidRPr="0011588E">
        <w:t>é</w:t>
      </w:r>
      <w:r w:rsidRPr="0011588E">
        <w:t>fense, ... de 8 038</w:t>
      </w:r>
      <w:r>
        <w:t>%</w:t>
      </w:r>
      <w:r w:rsidRPr="0011588E">
        <w:t> !</w:t>
      </w:r>
    </w:p>
    <w:p w14:paraId="4C6333C8" w14:textId="77777777" w:rsidR="00DC1D29" w:rsidRPr="0011588E" w:rsidRDefault="00DC1D29" w:rsidP="00DC1D29">
      <w:pPr>
        <w:spacing w:before="120" w:after="120"/>
        <w:jc w:val="both"/>
      </w:pPr>
      <w:r w:rsidRPr="0011588E">
        <w:t>Il est important de noter que ce formidable déploi</w:t>
      </w:r>
      <w:r w:rsidRPr="0011588E">
        <w:t>e</w:t>
      </w:r>
      <w:r w:rsidRPr="0011588E">
        <w:t>ment industriel, dû à l’effort de guerre et principalement à l’affectation totale des d</w:t>
      </w:r>
      <w:r w:rsidRPr="0011588E">
        <w:t>é</w:t>
      </w:r>
      <w:r w:rsidRPr="0011588E">
        <w:t>penses publiques à la « défense », aura été réalisé d’abord au profit de l’entreprise privée. Bien que le gouvernement ait été amené à prendre des mesures de contrôle sur la production militaire, ou en d’autres mots à planifier cette pr</w:t>
      </w:r>
      <w:r w:rsidRPr="0011588E">
        <w:t>o</w:t>
      </w:r>
      <w:r w:rsidRPr="0011588E">
        <w:t>duction, il n’en reste pas moins qu’il a fait de l’aide et de l’incitation à l’entreprise privée une politique privilégiée : fournitures de machines-outils et d’équipement ou d’édifices, dépr</w:t>
      </w:r>
      <w:r w:rsidRPr="0011588E">
        <w:t>é</w:t>
      </w:r>
      <w:r w:rsidRPr="0011588E">
        <w:t>ciation accélérée, exemptions fiscales, subventions, prêts, etc. Pour ne prendre qu’un exemple, l’aide à l’entreprise privée totalise 510 mi</w:t>
      </w:r>
      <w:r w:rsidRPr="0011588E">
        <w:t>l</w:t>
      </w:r>
      <w:r w:rsidRPr="0011588E">
        <w:t>lions de dollars courants en mai 1941 et les contrats adjugés par le ministère des Munitions et Approvisionnements se chiffrent à 2,6 mi</w:t>
      </w:r>
      <w:r w:rsidRPr="0011588E">
        <w:t>l</w:t>
      </w:r>
      <w:r w:rsidRPr="0011588E">
        <w:t>liards de dollars. Un an plus tard, l’« aide » passe à 640 millions et les contrats atteignent 4,5 milliards (44</w:t>
      </w:r>
      <w:r>
        <w:t>%</w:t>
      </w:r>
      <w:r w:rsidRPr="0011588E">
        <w:t xml:space="preserve"> du PNB).</w:t>
      </w:r>
    </w:p>
    <w:p w14:paraId="14C65933" w14:textId="77777777" w:rsidR="00DC1D29" w:rsidRPr="0011588E" w:rsidRDefault="00DC1D29" w:rsidP="00DC1D29">
      <w:pPr>
        <w:spacing w:before="120" w:after="120"/>
        <w:jc w:val="both"/>
      </w:pPr>
      <w:r w:rsidRPr="0011588E">
        <w:t>Par contre, c’est dans son ensemble la population qui a été amenée à</w:t>
      </w:r>
      <w:r>
        <w:t xml:space="preserve"> [122] </w:t>
      </w:r>
      <w:r w:rsidRPr="0011588E">
        <w:t>« souscrire » à l’effort de guerre : plus de la moitié des rece</w:t>
      </w:r>
      <w:r w:rsidRPr="0011588E">
        <w:t>t</w:t>
      </w:r>
      <w:r w:rsidRPr="0011588E">
        <w:t>tes go</w:t>
      </w:r>
      <w:r w:rsidRPr="0011588E">
        <w:t>u</w:t>
      </w:r>
      <w:r w:rsidRPr="0011588E">
        <w:t>vernementales de 1939 à 1945 a été fournie par les « particuliers » (impôt sur le revenu et taxes de ventes) alors que les corporations n’y ont contribué que pour le quart. En outre, le gouve</w:t>
      </w:r>
      <w:r w:rsidRPr="0011588E">
        <w:t>r</w:t>
      </w:r>
      <w:r w:rsidRPr="0011588E">
        <w:t>nement a emprunté du public (deux Emprunts de Guerre et neuf E</w:t>
      </w:r>
      <w:r w:rsidRPr="0011588E">
        <w:t>m</w:t>
      </w:r>
      <w:r w:rsidRPr="0011588E">
        <w:t>prunts de la Victoire) la somme de 12</w:t>
      </w:r>
      <w:r>
        <w:t> </w:t>
      </w:r>
      <w:r w:rsidRPr="0011588E">
        <w:t>254 milliards de dollars, repr</w:t>
      </w:r>
      <w:r w:rsidRPr="0011588E">
        <w:t>é</w:t>
      </w:r>
      <w:r w:rsidRPr="0011588E">
        <w:t>sentant 23</w:t>
      </w:r>
      <w:r>
        <w:t> </w:t>
      </w:r>
      <w:r w:rsidRPr="0011588E">
        <w:t>177</w:t>
      </w:r>
      <w:r>
        <w:t> </w:t>
      </w:r>
      <w:r w:rsidRPr="0011588E">
        <w:t>000 souscriptions.</w:t>
      </w:r>
    </w:p>
    <w:p w14:paraId="1858AF54" w14:textId="77777777" w:rsidR="00DC1D29" w:rsidRDefault="00DC1D29" w:rsidP="00DC1D29">
      <w:pPr>
        <w:spacing w:before="120" w:after="120"/>
        <w:jc w:val="both"/>
      </w:pPr>
    </w:p>
    <w:p w14:paraId="1D4AED07" w14:textId="77777777" w:rsidR="00DC1D29" w:rsidRPr="00DF436D" w:rsidRDefault="00DC1D29" w:rsidP="00DC1D29">
      <w:pPr>
        <w:pStyle w:val="a"/>
      </w:pPr>
      <w:r w:rsidRPr="00DF436D">
        <w:t>L’après-guerre</w:t>
      </w:r>
    </w:p>
    <w:p w14:paraId="5E73F245" w14:textId="77777777" w:rsidR="00DC1D29" w:rsidRDefault="00DC1D29" w:rsidP="00DC1D29">
      <w:pPr>
        <w:spacing w:before="120" w:after="120"/>
        <w:jc w:val="both"/>
      </w:pPr>
    </w:p>
    <w:p w14:paraId="21221AE8" w14:textId="77777777" w:rsidR="00DC1D29" w:rsidRPr="00DF436D" w:rsidRDefault="00DC1D29" w:rsidP="00DC1D29">
      <w:pPr>
        <w:spacing w:before="120" w:after="120"/>
        <w:jc w:val="both"/>
      </w:pPr>
      <w:r w:rsidRPr="0011588E">
        <w:t>Les années 1945-49, années immédiates d’après-guerre, alla</w:t>
      </w:r>
      <w:r>
        <w:t>ient-</w:t>
      </w:r>
      <w:r w:rsidRPr="0011588E">
        <w:t>elles voir cette situation « privilégiée » disparaître ? Dès juin 1944, le gouvernement procède à la création du ministère de la Reconstruction, chargé de fa</w:t>
      </w:r>
      <w:r w:rsidRPr="0011588E">
        <w:t>i</w:t>
      </w:r>
      <w:r w:rsidRPr="0011588E">
        <w:t>re en sorte de permettre une transition sans heurts entre, cette fois-ci, une économie véritable de guerre et le retour à l’économie civile. En avril 1945, le gouvernement pr</w:t>
      </w:r>
      <w:r w:rsidRPr="0011588E">
        <w:t>o</w:t>
      </w:r>
      <w:r w:rsidRPr="0011588E">
        <w:t>duit un Livre blanc sur les revenus et l’emploi préconisant une série de mesures propres à assurer cette trans</w:t>
      </w:r>
      <w:r w:rsidRPr="0011588E">
        <w:t>i</w:t>
      </w:r>
      <w:r w:rsidRPr="0011588E">
        <w:t>tion sereine : politique de travaux publics, construction de routes et de logements, aménagement du territoire, mise en valeur des ressources naturelles, etc. Mais la toute première tâche est de faciliter et d’encourager l’expansion de l’industrie pr</w:t>
      </w:r>
      <w:r w:rsidRPr="0011588E">
        <w:t>i</w:t>
      </w:r>
      <w:r w:rsidRPr="0011588E">
        <w:t>vée</w:t>
      </w:r>
      <w:r>
        <w:t> </w:t>
      </w:r>
      <w:r>
        <w:rPr>
          <w:rStyle w:val="Appelnotedebasdep"/>
        </w:rPr>
        <w:footnoteReference w:id="228"/>
      </w:r>
      <w:r w:rsidRPr="00DF436D">
        <w:t>.</w:t>
      </w:r>
    </w:p>
    <w:p w14:paraId="346F07F4" w14:textId="77777777" w:rsidR="00DC1D29" w:rsidRPr="0011588E" w:rsidRDefault="00DC1D29" w:rsidP="00DC1D29">
      <w:pPr>
        <w:spacing w:before="120" w:after="120"/>
        <w:jc w:val="both"/>
      </w:pPr>
      <w:r w:rsidRPr="0011588E">
        <w:t>Les mesures de reconstruction sont une réussite économique telle que non seulement la période dite de r</w:t>
      </w:r>
      <w:r w:rsidRPr="0011588E">
        <w:t>e</w:t>
      </w:r>
      <w:r w:rsidRPr="0011588E">
        <w:t>construction a été plus courte que prévue, mais encore le produit national brut dépasse en 1948 le sommet qu’il avait atteint en termes réels durant la guerre, en 1944, alors qu’il avait baissé en 1945-46. Les causes</w:t>
      </w:r>
      <w:r>
        <w:t xml:space="preserve"> </w:t>
      </w:r>
      <w:r w:rsidRPr="0011588E">
        <w:t>de cette croissance peuvent se résumer à ceci : augmentation des mises de fond tant p</w:t>
      </w:r>
      <w:r w:rsidRPr="0011588E">
        <w:t>u</w:t>
      </w:r>
      <w:r w:rsidRPr="0011588E">
        <w:t>bliques que privées dans les biens-capitaux, fort accroissement des dépenses personnelles de consommation, possibil</w:t>
      </w:r>
      <w:r w:rsidRPr="0011588E">
        <w:t>i</w:t>
      </w:r>
      <w:r w:rsidRPr="0011588E">
        <w:t>té de transformer les usines de guerre existantes en usines « civiles » sans modification i</w:t>
      </w:r>
      <w:r w:rsidRPr="0011588E">
        <w:t>m</w:t>
      </w:r>
      <w:r w:rsidRPr="0011588E">
        <w:t>portante de l’outillerie et de l’équipement. Ainsi, comme l’ont soul</w:t>
      </w:r>
      <w:r w:rsidRPr="0011588E">
        <w:t>i</w:t>
      </w:r>
      <w:r w:rsidRPr="0011588E">
        <w:t>gné divers analystes gouvernementaux, l’élan éc</w:t>
      </w:r>
      <w:r w:rsidRPr="0011588E">
        <w:t>o</w:t>
      </w:r>
      <w:r w:rsidRPr="0011588E">
        <w:t>nomique donné par l’effort de guerre du Canada a continué de produ</w:t>
      </w:r>
      <w:r w:rsidRPr="0011588E">
        <w:t>i</w:t>
      </w:r>
      <w:r w:rsidRPr="0011588E">
        <w:t>re ses effets sur les activités économiques d’après-guerre, nota</w:t>
      </w:r>
      <w:r w:rsidRPr="0011588E">
        <w:t>m</w:t>
      </w:r>
      <w:r w:rsidRPr="0011588E">
        <w:t>ment sur le plan du commerce extérieur, le Canada n’ayant pas seul</w:t>
      </w:r>
      <w:r w:rsidRPr="0011588E">
        <w:t>e</w:t>
      </w:r>
      <w:r w:rsidRPr="0011588E">
        <w:t>ment pour tâche de « reconstruire » sa propre économie mais aussi celle, fort avantageuse, de reconstruire les pays dévastés par la guerre. Mais il faut ajouter que si le gouvernement a réussi à assurer une « bonne performance » éc</w:t>
      </w:r>
      <w:r w:rsidRPr="0011588E">
        <w:t>o</w:t>
      </w:r>
      <w:r w:rsidRPr="0011588E">
        <w:t>nomique et à maintenir un taux de chômage relat</w:t>
      </w:r>
      <w:r w:rsidRPr="0011588E">
        <w:t>i</w:t>
      </w:r>
      <w:r w:rsidRPr="0011588E">
        <w:t>vement faible (en moyenne 2,5</w:t>
      </w:r>
      <w:r>
        <w:t>%</w:t>
      </w:r>
      <w:r w:rsidRPr="0011588E">
        <w:t>), il n’a pas réussi à jug</w:t>
      </w:r>
      <w:r w:rsidRPr="0011588E">
        <w:t>u</w:t>
      </w:r>
      <w:r w:rsidRPr="0011588E">
        <w:t>ler l’inflation : de 0,6</w:t>
      </w:r>
      <w:r>
        <w:t>%</w:t>
      </w:r>
      <w:r w:rsidRPr="0011588E">
        <w:t xml:space="preserve"> qu’il était en 1946, le taux d’inflation atteint 9,4</w:t>
      </w:r>
      <w:r>
        <w:t>%</w:t>
      </w:r>
      <w:r w:rsidRPr="0011588E">
        <w:t xml:space="preserve"> en 1947 et 14,4</w:t>
      </w:r>
      <w:r>
        <w:t>%</w:t>
      </w:r>
      <w:r w:rsidRPr="0011588E">
        <w:t xml:space="preserve"> en 1948. Sur le plan des dépenses militaires, et comme il fallait s’y atte</w:t>
      </w:r>
      <w:r w:rsidRPr="0011588E">
        <w:t>n</w:t>
      </w:r>
      <w:r w:rsidRPr="0011588E">
        <w:t>dre, celles-ci diminuent considérabl</w:t>
      </w:r>
      <w:r w:rsidRPr="0011588E">
        <w:t>e</w:t>
      </w:r>
      <w:r w:rsidRPr="0011588E">
        <w:t>ment une fois la guerre terminée. La question importante à résoudre est plutôt de savoir si le gouvern</w:t>
      </w:r>
      <w:r w:rsidRPr="0011588E">
        <w:t>e</w:t>
      </w:r>
      <w:r w:rsidRPr="0011588E">
        <w:t>ment can</w:t>
      </w:r>
      <w:r w:rsidRPr="0011588E">
        <w:t>a</w:t>
      </w:r>
      <w:r w:rsidRPr="0011588E">
        <w:t>dien était décidé à retourner sur le plan de la défense à la situation d’avant-guerre ou s’il entendait maintenir des dépenses mil</w:t>
      </w:r>
      <w:r w:rsidRPr="0011588E">
        <w:t>i</w:t>
      </w:r>
      <w:r w:rsidRPr="0011588E">
        <w:t>taires supérieures à celles d’avant-guerre.</w:t>
      </w:r>
    </w:p>
    <w:p w14:paraId="2290F508" w14:textId="77777777" w:rsidR="00DC1D29" w:rsidRPr="0011588E" w:rsidRDefault="00DC1D29" w:rsidP="00DC1D29">
      <w:pPr>
        <w:spacing w:before="120" w:after="120"/>
        <w:jc w:val="both"/>
      </w:pPr>
      <w:r w:rsidRPr="0011588E">
        <w:t>L’examen de la politique de défense du gouvernement pour les a</w:t>
      </w:r>
      <w:r w:rsidRPr="0011588E">
        <w:t>n</w:t>
      </w:r>
      <w:r w:rsidRPr="0011588E">
        <w:t>nées 1945-49 peut fournir une réponse à cette interrogation. Un</w:t>
      </w:r>
      <w:r>
        <w:t xml:space="preserve"> [123] </w:t>
      </w:r>
      <w:r w:rsidRPr="0011588E">
        <w:t xml:space="preserve">comité du gouvernement canadien, le </w:t>
      </w:r>
      <w:r w:rsidRPr="00AE5FE6">
        <w:rPr>
          <w:i/>
          <w:iCs/>
          <w:szCs w:val="28"/>
        </w:rPr>
        <w:t>Comité consultatif sur les pr</w:t>
      </w:r>
      <w:r w:rsidRPr="00AE5FE6">
        <w:rPr>
          <w:i/>
          <w:iCs/>
          <w:szCs w:val="28"/>
        </w:rPr>
        <w:t>o</w:t>
      </w:r>
      <w:r w:rsidRPr="00AE5FE6">
        <w:rPr>
          <w:i/>
          <w:iCs/>
          <w:szCs w:val="28"/>
        </w:rPr>
        <w:t>blèmes d’après-guerre</w:t>
      </w:r>
      <w:r w:rsidRPr="0011588E">
        <w:t xml:space="preserve"> produisit en janvier 1945 un rapport</w:t>
      </w:r>
      <w:r>
        <w:t> </w:t>
      </w:r>
      <w:r>
        <w:rPr>
          <w:rStyle w:val="Appelnotedebasdep"/>
        </w:rPr>
        <w:footnoteReference w:id="229"/>
      </w:r>
      <w:r w:rsidRPr="0011588E">
        <w:t xml:space="preserve"> dans l</w:t>
      </w:r>
      <w:r w:rsidRPr="0011588E">
        <w:t>e</w:t>
      </w:r>
      <w:r w:rsidRPr="0011588E">
        <w:t>quel il affirme que face à la nécessité de protéger efficacement l’Amérique du Nord, le Canada ne réduira pas sa défense au niveau d’avant-guerre et que cette dernière sera étroitement coordonnée avec la défense des États-Unis. Par ailleurs, le gouvernement fédéral pr</w:t>
      </w:r>
      <w:r w:rsidRPr="0011588E">
        <w:t>o</w:t>
      </w:r>
      <w:r w:rsidRPr="0011588E">
        <w:t>céda à la cr</w:t>
      </w:r>
      <w:r>
        <w:t>éation de la « Canadian Arsenal</w:t>
      </w:r>
      <w:r w:rsidRPr="0011588E">
        <w:t xml:space="preserve"> Limited » dont la tâche particulière sera de tenir les forces armées du Canada pourvues des armes les plus modernes et en conséquence, de maintenir des usines de guerre au Canada — publiques et privées — et de les tenir au co</w:t>
      </w:r>
      <w:r w:rsidRPr="0011588E">
        <w:t>u</w:t>
      </w:r>
      <w:r w:rsidRPr="0011588E">
        <w:t>rant des derniers développements dans la fabr</w:t>
      </w:r>
      <w:r w:rsidRPr="0011588E">
        <w:t>i</w:t>
      </w:r>
      <w:r w:rsidRPr="0011588E">
        <w:t>cation des systèmes de défense. En tant qu’entreprise p</w:t>
      </w:r>
      <w:r w:rsidRPr="0011588E">
        <w:t>u</w:t>
      </w:r>
      <w:r w:rsidRPr="0011588E">
        <w:t>blique, la « Canadian Commercial Corporation », créée en 1946, se voyait quant à elle conférer les po</w:t>
      </w:r>
      <w:r w:rsidRPr="0011588E">
        <w:t>u</w:t>
      </w:r>
      <w:r w:rsidRPr="0011588E">
        <w:t>voirs d’acheter et de fabriquer des munitions et autres matériels de guerre.</w:t>
      </w:r>
    </w:p>
    <w:p w14:paraId="2E150222" w14:textId="77777777" w:rsidR="00DC1D29" w:rsidRPr="0011588E" w:rsidRDefault="00DC1D29" w:rsidP="00DC1D29">
      <w:pPr>
        <w:spacing w:before="120" w:after="120"/>
        <w:jc w:val="both"/>
      </w:pPr>
      <w:r w:rsidRPr="0011588E">
        <w:t>Ainsi donc, et malgré le fait que le gouvernement ne publie pas de chiffres sur l’activité industrielle militaire proprement dite, il est ce</w:t>
      </w:r>
      <w:r w:rsidRPr="0011588E">
        <w:t>r</w:t>
      </w:r>
      <w:r w:rsidRPr="0011588E">
        <w:t>tain que le Canada entendait maintenir ses dépenses militaires à un niveau supérieur à celui d’avant- guerre et assurer dans une certaine mesure le maintien et le fonctionnement d’une industrie d’armements rentable au Canada. En 1936-37 les dépe</w:t>
      </w:r>
      <w:r w:rsidRPr="0011588E">
        <w:t>n</w:t>
      </w:r>
      <w:r w:rsidRPr="0011588E">
        <w:t>ses militaires s’élevaient, en termes réels, à 27,5 millions de dollars et en 1947, elles sont de 149 millions (442</w:t>
      </w:r>
      <w:r>
        <w:t>%</w:t>
      </w:r>
      <w:r w:rsidRPr="0011588E">
        <w:t xml:space="preserve"> d’accroissement) ; en 1936-37, elles représentaient 0,58</w:t>
      </w:r>
      <w:r>
        <w:t>%</w:t>
      </w:r>
      <w:r w:rsidRPr="0011588E">
        <w:t xml:space="preserve"> du PNB et 6,6</w:t>
      </w:r>
      <w:r>
        <w:t>%</w:t>
      </w:r>
      <w:r w:rsidRPr="0011588E">
        <w:t xml:space="preserve"> du budget fédéral : en 1947, ces taux sont re</w:t>
      </w:r>
      <w:r w:rsidRPr="0011588E">
        <w:t>s</w:t>
      </w:r>
      <w:r w:rsidRPr="0011588E">
        <w:t>pectivement de 1,7</w:t>
      </w:r>
      <w:r>
        <w:t>%</w:t>
      </w:r>
      <w:r w:rsidRPr="0011588E">
        <w:t xml:space="preserve"> et de 10,7</w:t>
      </w:r>
      <w:r>
        <w:t>%</w:t>
      </w:r>
      <w:r w:rsidRPr="0011588E">
        <w:t>.</w:t>
      </w:r>
    </w:p>
    <w:p w14:paraId="76FF9E1A" w14:textId="77777777" w:rsidR="00DC1D29" w:rsidRDefault="00DC1D29" w:rsidP="00DC1D29">
      <w:pPr>
        <w:spacing w:before="120" w:after="120"/>
        <w:jc w:val="both"/>
      </w:pPr>
    </w:p>
    <w:p w14:paraId="47613DC9" w14:textId="77777777" w:rsidR="00DC1D29" w:rsidRPr="002F7B1F" w:rsidRDefault="00DC1D29" w:rsidP="00DC1D29">
      <w:pPr>
        <w:pStyle w:val="figtitre"/>
      </w:pPr>
      <w:r w:rsidRPr="002F7B1F">
        <w:t>Tableau 2</w:t>
      </w:r>
    </w:p>
    <w:p w14:paraId="788C290C" w14:textId="77777777" w:rsidR="00DC1D29" w:rsidRPr="002F7B1F" w:rsidRDefault="00DC1D29" w:rsidP="00DC1D29">
      <w:pPr>
        <w:pStyle w:val="figtitrest"/>
      </w:pPr>
      <w:r w:rsidRPr="002F7B1F">
        <w:t xml:space="preserve">Dépenses militaires au </w:t>
      </w:r>
      <w:r>
        <w:t xml:space="preserve">Canada, </w:t>
      </w:r>
      <w:r w:rsidRPr="002F7B1F">
        <w:t>1937-1978</w:t>
      </w:r>
      <w:r>
        <w:br/>
      </w:r>
      <w:r w:rsidRPr="002F7B1F">
        <w:t xml:space="preserve">en </w:t>
      </w:r>
      <w:r>
        <w:t>%</w:t>
      </w:r>
      <w:r w:rsidRPr="002F7B1F">
        <w:t xml:space="preserve"> du P.N.B. et des dépenses gouvernementales en biens et serv</w:t>
      </w:r>
      <w:r w:rsidRPr="002F7B1F">
        <w:t>i</w:t>
      </w:r>
      <w:r w:rsidRPr="002F7B1F">
        <w:t>ces</w:t>
      </w:r>
    </w:p>
    <w:tbl>
      <w:tblPr>
        <w:tblOverlap w:val="never"/>
        <w:tblW w:w="0" w:type="auto"/>
        <w:tblLayout w:type="fixed"/>
        <w:tblCellMar>
          <w:left w:w="10" w:type="dxa"/>
          <w:right w:w="10" w:type="dxa"/>
        </w:tblCellMar>
        <w:tblLook w:val="0000" w:firstRow="0" w:lastRow="0" w:firstColumn="0" w:lastColumn="0" w:noHBand="0" w:noVBand="0"/>
      </w:tblPr>
      <w:tblGrid>
        <w:gridCol w:w="2643"/>
        <w:gridCol w:w="2643"/>
        <w:gridCol w:w="2644"/>
      </w:tblGrid>
      <w:tr w:rsidR="00DC1D29" w:rsidRPr="002F7B1F" w14:paraId="0EB90E84" w14:textId="77777777">
        <w:tblPrEx>
          <w:tblCellMar>
            <w:top w:w="0" w:type="dxa"/>
            <w:bottom w:w="0" w:type="dxa"/>
          </w:tblCellMar>
        </w:tblPrEx>
        <w:tc>
          <w:tcPr>
            <w:tcW w:w="2643" w:type="dxa"/>
            <w:tcBorders>
              <w:top w:val="single" w:sz="12" w:space="0" w:color="auto"/>
              <w:bottom w:val="single" w:sz="12" w:space="0" w:color="auto"/>
            </w:tcBorders>
            <w:shd w:val="clear" w:color="auto" w:fill="EEECE1"/>
          </w:tcPr>
          <w:p w14:paraId="340FBA2E" w14:textId="77777777" w:rsidR="00DC1D29" w:rsidRPr="002F7B1F" w:rsidRDefault="00DC1D29" w:rsidP="00DC1D29">
            <w:pPr>
              <w:spacing w:before="120" w:after="120"/>
              <w:ind w:firstLine="0"/>
              <w:jc w:val="both"/>
              <w:rPr>
                <w:sz w:val="24"/>
                <w:szCs w:val="10"/>
              </w:rPr>
            </w:pPr>
          </w:p>
        </w:tc>
        <w:tc>
          <w:tcPr>
            <w:tcW w:w="2643" w:type="dxa"/>
            <w:tcBorders>
              <w:top w:val="single" w:sz="12" w:space="0" w:color="auto"/>
              <w:bottom w:val="single" w:sz="12" w:space="0" w:color="auto"/>
            </w:tcBorders>
            <w:shd w:val="clear" w:color="auto" w:fill="EEECE1"/>
          </w:tcPr>
          <w:p w14:paraId="5A664443" w14:textId="77777777" w:rsidR="00DC1D29" w:rsidRPr="002F7B1F" w:rsidRDefault="00DC1D29" w:rsidP="00DC1D29">
            <w:pPr>
              <w:spacing w:before="120" w:after="120"/>
              <w:ind w:firstLine="0"/>
              <w:jc w:val="center"/>
              <w:rPr>
                <w:sz w:val="24"/>
              </w:rPr>
            </w:pPr>
            <w:r w:rsidRPr="002F7B1F">
              <w:rPr>
                <w:sz w:val="24"/>
              </w:rPr>
              <w:t>% PNB</w:t>
            </w:r>
          </w:p>
        </w:tc>
        <w:tc>
          <w:tcPr>
            <w:tcW w:w="2644" w:type="dxa"/>
            <w:tcBorders>
              <w:top w:val="single" w:sz="12" w:space="0" w:color="auto"/>
              <w:bottom w:val="single" w:sz="12" w:space="0" w:color="auto"/>
            </w:tcBorders>
            <w:shd w:val="clear" w:color="auto" w:fill="EEECE1"/>
          </w:tcPr>
          <w:p w14:paraId="2055981B" w14:textId="77777777" w:rsidR="00DC1D29" w:rsidRPr="002F7B1F" w:rsidRDefault="00DC1D29" w:rsidP="00DC1D29">
            <w:pPr>
              <w:spacing w:before="120" w:after="120"/>
              <w:ind w:firstLine="0"/>
              <w:jc w:val="center"/>
              <w:rPr>
                <w:sz w:val="24"/>
              </w:rPr>
            </w:pPr>
            <w:r w:rsidRPr="002F7B1F">
              <w:rPr>
                <w:sz w:val="24"/>
              </w:rPr>
              <w:t>% DG(B + S)</w:t>
            </w:r>
          </w:p>
        </w:tc>
      </w:tr>
      <w:tr w:rsidR="00DC1D29" w:rsidRPr="002F7B1F" w14:paraId="7D3C3C8D" w14:textId="77777777">
        <w:tblPrEx>
          <w:tblCellMar>
            <w:top w:w="0" w:type="dxa"/>
            <w:bottom w:w="0" w:type="dxa"/>
          </w:tblCellMar>
        </w:tblPrEx>
        <w:tc>
          <w:tcPr>
            <w:tcW w:w="2643" w:type="dxa"/>
            <w:tcBorders>
              <w:top w:val="single" w:sz="12" w:space="0" w:color="auto"/>
            </w:tcBorders>
            <w:shd w:val="clear" w:color="auto" w:fill="FFFFFF"/>
            <w:vAlign w:val="bottom"/>
          </w:tcPr>
          <w:p w14:paraId="6C6E9519" w14:textId="77777777" w:rsidR="00DC1D29" w:rsidRPr="002F7B1F" w:rsidRDefault="00DC1D29" w:rsidP="00DC1D29">
            <w:pPr>
              <w:spacing w:before="120"/>
              <w:ind w:left="360" w:firstLine="0"/>
              <w:jc w:val="both"/>
              <w:rPr>
                <w:sz w:val="24"/>
              </w:rPr>
            </w:pPr>
            <w:r w:rsidRPr="002F7B1F">
              <w:rPr>
                <w:sz w:val="24"/>
              </w:rPr>
              <w:t>1937</w:t>
            </w:r>
          </w:p>
        </w:tc>
        <w:tc>
          <w:tcPr>
            <w:tcW w:w="2643" w:type="dxa"/>
            <w:tcBorders>
              <w:top w:val="single" w:sz="12" w:space="0" w:color="auto"/>
            </w:tcBorders>
            <w:shd w:val="clear" w:color="auto" w:fill="FFFFFF"/>
            <w:vAlign w:val="bottom"/>
          </w:tcPr>
          <w:p w14:paraId="695AD44B" w14:textId="77777777" w:rsidR="00DC1D29" w:rsidRPr="002F7B1F" w:rsidRDefault="00DC1D29" w:rsidP="00DC1D29">
            <w:pPr>
              <w:spacing w:before="120"/>
              <w:ind w:right="856" w:firstLine="0"/>
              <w:jc w:val="right"/>
              <w:rPr>
                <w:sz w:val="24"/>
              </w:rPr>
            </w:pPr>
            <w:r w:rsidRPr="002F7B1F">
              <w:rPr>
                <w:sz w:val="24"/>
              </w:rPr>
              <w:t>0,63</w:t>
            </w:r>
          </w:p>
        </w:tc>
        <w:tc>
          <w:tcPr>
            <w:tcW w:w="2644" w:type="dxa"/>
            <w:tcBorders>
              <w:top w:val="single" w:sz="12" w:space="0" w:color="auto"/>
            </w:tcBorders>
            <w:shd w:val="clear" w:color="auto" w:fill="FFFFFF"/>
            <w:vAlign w:val="bottom"/>
          </w:tcPr>
          <w:p w14:paraId="5C8F36F5" w14:textId="77777777" w:rsidR="00DC1D29" w:rsidRPr="002F7B1F" w:rsidRDefault="00DC1D29" w:rsidP="00DC1D29">
            <w:pPr>
              <w:spacing w:before="120"/>
              <w:ind w:firstLine="0"/>
              <w:jc w:val="center"/>
              <w:rPr>
                <w:sz w:val="24"/>
              </w:rPr>
            </w:pPr>
            <w:r w:rsidRPr="002F7B1F">
              <w:rPr>
                <w:sz w:val="24"/>
              </w:rPr>
              <w:t>23,0</w:t>
            </w:r>
          </w:p>
        </w:tc>
      </w:tr>
      <w:tr w:rsidR="00DC1D29" w:rsidRPr="002F7B1F" w14:paraId="478FD375" w14:textId="77777777">
        <w:tblPrEx>
          <w:tblCellMar>
            <w:top w:w="0" w:type="dxa"/>
            <w:bottom w:w="0" w:type="dxa"/>
          </w:tblCellMar>
        </w:tblPrEx>
        <w:tc>
          <w:tcPr>
            <w:tcW w:w="2643" w:type="dxa"/>
            <w:shd w:val="clear" w:color="auto" w:fill="FFFFFF"/>
            <w:vAlign w:val="bottom"/>
          </w:tcPr>
          <w:p w14:paraId="0AEBEE7A" w14:textId="77777777" w:rsidR="00DC1D29" w:rsidRPr="002F7B1F" w:rsidRDefault="00DC1D29" w:rsidP="00DC1D29">
            <w:pPr>
              <w:ind w:left="360" w:firstLine="0"/>
              <w:jc w:val="both"/>
              <w:rPr>
                <w:sz w:val="24"/>
              </w:rPr>
            </w:pPr>
            <w:r w:rsidRPr="002F7B1F">
              <w:rPr>
                <w:sz w:val="24"/>
              </w:rPr>
              <w:t>1939</w:t>
            </w:r>
          </w:p>
        </w:tc>
        <w:tc>
          <w:tcPr>
            <w:tcW w:w="2643" w:type="dxa"/>
            <w:shd w:val="clear" w:color="auto" w:fill="FFFFFF"/>
            <w:vAlign w:val="bottom"/>
          </w:tcPr>
          <w:p w14:paraId="18287E89" w14:textId="77777777" w:rsidR="00DC1D29" w:rsidRPr="002F7B1F" w:rsidRDefault="00DC1D29" w:rsidP="00DC1D29">
            <w:pPr>
              <w:ind w:right="856" w:firstLine="0"/>
              <w:jc w:val="right"/>
              <w:rPr>
                <w:sz w:val="24"/>
              </w:rPr>
            </w:pPr>
            <w:r w:rsidRPr="002F7B1F">
              <w:rPr>
                <w:sz w:val="24"/>
              </w:rPr>
              <w:t>1,20</w:t>
            </w:r>
          </w:p>
        </w:tc>
        <w:tc>
          <w:tcPr>
            <w:tcW w:w="2644" w:type="dxa"/>
            <w:shd w:val="clear" w:color="auto" w:fill="FFFFFF"/>
            <w:vAlign w:val="bottom"/>
          </w:tcPr>
          <w:p w14:paraId="648B1ACB" w14:textId="77777777" w:rsidR="00DC1D29" w:rsidRPr="002F7B1F" w:rsidRDefault="00DC1D29" w:rsidP="00DC1D29">
            <w:pPr>
              <w:ind w:firstLine="0"/>
              <w:jc w:val="center"/>
              <w:rPr>
                <w:sz w:val="24"/>
              </w:rPr>
            </w:pPr>
            <w:r w:rsidRPr="002F7B1F">
              <w:rPr>
                <w:sz w:val="24"/>
              </w:rPr>
              <w:t>36,8</w:t>
            </w:r>
          </w:p>
        </w:tc>
      </w:tr>
      <w:tr w:rsidR="00DC1D29" w:rsidRPr="002F7B1F" w14:paraId="4F025F4C" w14:textId="77777777">
        <w:tblPrEx>
          <w:tblCellMar>
            <w:top w:w="0" w:type="dxa"/>
            <w:bottom w:w="0" w:type="dxa"/>
          </w:tblCellMar>
        </w:tblPrEx>
        <w:tc>
          <w:tcPr>
            <w:tcW w:w="2643" w:type="dxa"/>
            <w:shd w:val="clear" w:color="auto" w:fill="FFFFFF"/>
            <w:vAlign w:val="bottom"/>
          </w:tcPr>
          <w:p w14:paraId="73B0170D" w14:textId="77777777" w:rsidR="00DC1D29" w:rsidRPr="002F7B1F" w:rsidRDefault="00DC1D29" w:rsidP="00DC1D29">
            <w:pPr>
              <w:ind w:left="360" w:firstLine="0"/>
              <w:jc w:val="both"/>
              <w:rPr>
                <w:sz w:val="24"/>
              </w:rPr>
            </w:pPr>
            <w:r w:rsidRPr="002F7B1F">
              <w:rPr>
                <w:sz w:val="24"/>
              </w:rPr>
              <w:t>1942</w:t>
            </w:r>
          </w:p>
        </w:tc>
        <w:tc>
          <w:tcPr>
            <w:tcW w:w="2643" w:type="dxa"/>
            <w:shd w:val="clear" w:color="auto" w:fill="FFFFFF"/>
            <w:vAlign w:val="bottom"/>
          </w:tcPr>
          <w:p w14:paraId="45714EF9" w14:textId="77777777" w:rsidR="00DC1D29" w:rsidRPr="002F7B1F" w:rsidRDefault="00DC1D29" w:rsidP="00DC1D29">
            <w:pPr>
              <w:ind w:right="856" w:firstLine="0"/>
              <w:jc w:val="right"/>
              <w:rPr>
                <w:sz w:val="24"/>
              </w:rPr>
            </w:pPr>
            <w:r w:rsidRPr="002F7B1F">
              <w:rPr>
                <w:sz w:val="24"/>
              </w:rPr>
              <w:t>30,20</w:t>
            </w:r>
          </w:p>
        </w:tc>
        <w:tc>
          <w:tcPr>
            <w:tcW w:w="2644" w:type="dxa"/>
            <w:shd w:val="clear" w:color="auto" w:fill="FFFFFF"/>
            <w:vAlign w:val="bottom"/>
          </w:tcPr>
          <w:p w14:paraId="26EF8D09" w14:textId="77777777" w:rsidR="00DC1D29" w:rsidRPr="002F7B1F" w:rsidRDefault="00DC1D29" w:rsidP="00DC1D29">
            <w:pPr>
              <w:ind w:firstLine="0"/>
              <w:jc w:val="center"/>
              <w:rPr>
                <w:sz w:val="24"/>
              </w:rPr>
            </w:pPr>
            <w:r w:rsidRPr="002F7B1F">
              <w:rPr>
                <w:sz w:val="24"/>
              </w:rPr>
              <w:t>96,2</w:t>
            </w:r>
          </w:p>
        </w:tc>
      </w:tr>
      <w:tr w:rsidR="00DC1D29" w:rsidRPr="002F7B1F" w14:paraId="5EDDF975" w14:textId="77777777">
        <w:tblPrEx>
          <w:tblCellMar>
            <w:top w:w="0" w:type="dxa"/>
            <w:bottom w:w="0" w:type="dxa"/>
          </w:tblCellMar>
        </w:tblPrEx>
        <w:tc>
          <w:tcPr>
            <w:tcW w:w="2643" w:type="dxa"/>
            <w:shd w:val="clear" w:color="auto" w:fill="FFFFFF"/>
            <w:vAlign w:val="bottom"/>
          </w:tcPr>
          <w:p w14:paraId="290EB5F6" w14:textId="77777777" w:rsidR="00DC1D29" w:rsidRPr="002F7B1F" w:rsidRDefault="00DC1D29" w:rsidP="00DC1D29">
            <w:pPr>
              <w:ind w:left="360" w:firstLine="0"/>
              <w:jc w:val="both"/>
              <w:rPr>
                <w:sz w:val="24"/>
              </w:rPr>
            </w:pPr>
            <w:r w:rsidRPr="002F7B1F">
              <w:rPr>
                <w:sz w:val="24"/>
              </w:rPr>
              <w:t>1944</w:t>
            </w:r>
          </w:p>
        </w:tc>
        <w:tc>
          <w:tcPr>
            <w:tcW w:w="2643" w:type="dxa"/>
            <w:shd w:val="clear" w:color="auto" w:fill="FFFFFF"/>
            <w:vAlign w:val="bottom"/>
          </w:tcPr>
          <w:p w14:paraId="34675F8E" w14:textId="77777777" w:rsidR="00DC1D29" w:rsidRPr="002F7B1F" w:rsidRDefault="00DC1D29" w:rsidP="00DC1D29">
            <w:pPr>
              <w:ind w:right="856" w:firstLine="0"/>
              <w:jc w:val="right"/>
              <w:rPr>
                <w:sz w:val="24"/>
              </w:rPr>
            </w:pPr>
            <w:r w:rsidRPr="002F7B1F">
              <w:rPr>
                <w:sz w:val="24"/>
              </w:rPr>
              <w:t>36,30</w:t>
            </w:r>
          </w:p>
        </w:tc>
        <w:tc>
          <w:tcPr>
            <w:tcW w:w="2644" w:type="dxa"/>
            <w:shd w:val="clear" w:color="auto" w:fill="FFFFFF"/>
            <w:vAlign w:val="bottom"/>
          </w:tcPr>
          <w:p w14:paraId="7CC9A578" w14:textId="77777777" w:rsidR="00DC1D29" w:rsidRPr="002F7B1F" w:rsidRDefault="00DC1D29" w:rsidP="00DC1D29">
            <w:pPr>
              <w:ind w:firstLine="0"/>
              <w:jc w:val="center"/>
              <w:rPr>
                <w:sz w:val="24"/>
              </w:rPr>
            </w:pPr>
            <w:r w:rsidRPr="002F7B1F">
              <w:rPr>
                <w:sz w:val="24"/>
              </w:rPr>
              <w:t>96,5</w:t>
            </w:r>
          </w:p>
        </w:tc>
      </w:tr>
      <w:tr w:rsidR="00DC1D29" w:rsidRPr="002F7B1F" w14:paraId="5D76E29A" w14:textId="77777777">
        <w:tblPrEx>
          <w:tblCellMar>
            <w:top w:w="0" w:type="dxa"/>
            <w:bottom w:w="0" w:type="dxa"/>
          </w:tblCellMar>
        </w:tblPrEx>
        <w:tc>
          <w:tcPr>
            <w:tcW w:w="2643" w:type="dxa"/>
            <w:shd w:val="clear" w:color="auto" w:fill="FFFFFF"/>
            <w:vAlign w:val="bottom"/>
          </w:tcPr>
          <w:p w14:paraId="04B7E9EE" w14:textId="77777777" w:rsidR="00DC1D29" w:rsidRPr="002F7B1F" w:rsidRDefault="00DC1D29" w:rsidP="00DC1D29">
            <w:pPr>
              <w:ind w:left="360" w:firstLine="0"/>
              <w:jc w:val="both"/>
              <w:rPr>
                <w:sz w:val="24"/>
              </w:rPr>
            </w:pPr>
            <w:r w:rsidRPr="002F7B1F">
              <w:rPr>
                <w:sz w:val="24"/>
              </w:rPr>
              <w:t>1947</w:t>
            </w:r>
          </w:p>
        </w:tc>
        <w:tc>
          <w:tcPr>
            <w:tcW w:w="2643" w:type="dxa"/>
            <w:shd w:val="clear" w:color="auto" w:fill="FFFFFF"/>
            <w:vAlign w:val="bottom"/>
          </w:tcPr>
          <w:p w14:paraId="1E95FC92" w14:textId="77777777" w:rsidR="00DC1D29" w:rsidRPr="002F7B1F" w:rsidRDefault="00DC1D29" w:rsidP="00DC1D29">
            <w:pPr>
              <w:ind w:right="856" w:firstLine="0"/>
              <w:jc w:val="right"/>
              <w:rPr>
                <w:sz w:val="24"/>
              </w:rPr>
            </w:pPr>
            <w:r w:rsidRPr="002F7B1F">
              <w:rPr>
                <w:sz w:val="24"/>
              </w:rPr>
              <w:t>1,70</w:t>
            </w:r>
          </w:p>
        </w:tc>
        <w:tc>
          <w:tcPr>
            <w:tcW w:w="2644" w:type="dxa"/>
            <w:shd w:val="clear" w:color="auto" w:fill="FFFFFF"/>
            <w:vAlign w:val="bottom"/>
          </w:tcPr>
          <w:p w14:paraId="7B072DD9" w14:textId="77777777" w:rsidR="00DC1D29" w:rsidRPr="002F7B1F" w:rsidRDefault="00DC1D29" w:rsidP="00DC1D29">
            <w:pPr>
              <w:ind w:firstLine="0"/>
              <w:jc w:val="center"/>
              <w:rPr>
                <w:sz w:val="24"/>
              </w:rPr>
            </w:pPr>
            <w:r w:rsidRPr="002F7B1F">
              <w:rPr>
                <w:sz w:val="24"/>
              </w:rPr>
              <w:t>34,9</w:t>
            </w:r>
          </w:p>
        </w:tc>
      </w:tr>
      <w:tr w:rsidR="00DC1D29" w:rsidRPr="002F7B1F" w14:paraId="73A8848D" w14:textId="77777777">
        <w:tblPrEx>
          <w:tblCellMar>
            <w:top w:w="0" w:type="dxa"/>
            <w:bottom w:w="0" w:type="dxa"/>
          </w:tblCellMar>
        </w:tblPrEx>
        <w:tc>
          <w:tcPr>
            <w:tcW w:w="2643" w:type="dxa"/>
            <w:shd w:val="clear" w:color="auto" w:fill="FFFFFF"/>
            <w:vAlign w:val="bottom"/>
          </w:tcPr>
          <w:p w14:paraId="34E0290E" w14:textId="77777777" w:rsidR="00DC1D29" w:rsidRPr="002F7B1F" w:rsidRDefault="00DC1D29" w:rsidP="00DC1D29">
            <w:pPr>
              <w:ind w:left="360" w:firstLine="0"/>
              <w:jc w:val="both"/>
              <w:rPr>
                <w:sz w:val="24"/>
              </w:rPr>
            </w:pPr>
            <w:r w:rsidRPr="002F7B1F">
              <w:rPr>
                <w:sz w:val="24"/>
              </w:rPr>
              <w:t>1949</w:t>
            </w:r>
          </w:p>
        </w:tc>
        <w:tc>
          <w:tcPr>
            <w:tcW w:w="2643" w:type="dxa"/>
            <w:shd w:val="clear" w:color="auto" w:fill="FFFFFF"/>
            <w:vAlign w:val="bottom"/>
          </w:tcPr>
          <w:p w14:paraId="1693C246" w14:textId="77777777" w:rsidR="00DC1D29" w:rsidRPr="002F7B1F" w:rsidRDefault="00DC1D29" w:rsidP="00DC1D29">
            <w:pPr>
              <w:ind w:right="856" w:firstLine="0"/>
              <w:jc w:val="right"/>
              <w:rPr>
                <w:sz w:val="24"/>
              </w:rPr>
            </w:pPr>
            <w:r w:rsidRPr="002F7B1F">
              <w:rPr>
                <w:sz w:val="24"/>
              </w:rPr>
              <w:t>2,10</w:t>
            </w:r>
          </w:p>
        </w:tc>
        <w:tc>
          <w:tcPr>
            <w:tcW w:w="2644" w:type="dxa"/>
            <w:shd w:val="clear" w:color="auto" w:fill="FFFFFF"/>
            <w:vAlign w:val="bottom"/>
          </w:tcPr>
          <w:p w14:paraId="3D90B625" w14:textId="77777777" w:rsidR="00DC1D29" w:rsidRPr="002F7B1F" w:rsidRDefault="00DC1D29" w:rsidP="00DC1D29">
            <w:pPr>
              <w:ind w:firstLine="0"/>
              <w:jc w:val="center"/>
              <w:rPr>
                <w:sz w:val="24"/>
              </w:rPr>
            </w:pPr>
            <w:r w:rsidRPr="002F7B1F">
              <w:rPr>
                <w:sz w:val="24"/>
              </w:rPr>
              <w:t>47,7</w:t>
            </w:r>
          </w:p>
        </w:tc>
      </w:tr>
      <w:tr w:rsidR="00DC1D29" w:rsidRPr="002F7B1F" w14:paraId="05AE2BA6" w14:textId="77777777">
        <w:tblPrEx>
          <w:tblCellMar>
            <w:top w:w="0" w:type="dxa"/>
            <w:bottom w:w="0" w:type="dxa"/>
          </w:tblCellMar>
        </w:tblPrEx>
        <w:tc>
          <w:tcPr>
            <w:tcW w:w="2643" w:type="dxa"/>
            <w:shd w:val="clear" w:color="auto" w:fill="FFFFFF"/>
            <w:vAlign w:val="bottom"/>
          </w:tcPr>
          <w:p w14:paraId="22F210A2" w14:textId="77777777" w:rsidR="00DC1D29" w:rsidRPr="002F7B1F" w:rsidRDefault="00DC1D29" w:rsidP="00DC1D29">
            <w:pPr>
              <w:ind w:left="360" w:firstLine="0"/>
              <w:jc w:val="both"/>
              <w:rPr>
                <w:sz w:val="24"/>
              </w:rPr>
            </w:pPr>
            <w:r w:rsidRPr="002F7B1F">
              <w:rPr>
                <w:sz w:val="24"/>
              </w:rPr>
              <w:t>1951</w:t>
            </w:r>
          </w:p>
        </w:tc>
        <w:tc>
          <w:tcPr>
            <w:tcW w:w="2643" w:type="dxa"/>
            <w:shd w:val="clear" w:color="auto" w:fill="FFFFFF"/>
            <w:vAlign w:val="bottom"/>
          </w:tcPr>
          <w:p w14:paraId="3B74D09F" w14:textId="77777777" w:rsidR="00DC1D29" w:rsidRPr="002F7B1F" w:rsidRDefault="00DC1D29" w:rsidP="00DC1D29">
            <w:pPr>
              <w:ind w:right="856" w:firstLine="0"/>
              <w:jc w:val="right"/>
              <w:rPr>
                <w:sz w:val="24"/>
              </w:rPr>
            </w:pPr>
            <w:r w:rsidRPr="002F7B1F">
              <w:rPr>
                <w:sz w:val="24"/>
              </w:rPr>
              <w:t>5,30</w:t>
            </w:r>
          </w:p>
        </w:tc>
        <w:tc>
          <w:tcPr>
            <w:tcW w:w="2644" w:type="dxa"/>
            <w:shd w:val="clear" w:color="auto" w:fill="FFFFFF"/>
            <w:vAlign w:val="bottom"/>
          </w:tcPr>
          <w:p w14:paraId="0B743F54" w14:textId="77777777" w:rsidR="00DC1D29" w:rsidRPr="002F7B1F" w:rsidRDefault="00DC1D29" w:rsidP="00DC1D29">
            <w:pPr>
              <w:ind w:firstLine="0"/>
              <w:jc w:val="center"/>
              <w:rPr>
                <w:sz w:val="24"/>
              </w:rPr>
            </w:pPr>
            <w:r w:rsidRPr="002F7B1F">
              <w:rPr>
                <w:sz w:val="24"/>
              </w:rPr>
              <w:t>70,8</w:t>
            </w:r>
          </w:p>
        </w:tc>
      </w:tr>
      <w:tr w:rsidR="00DC1D29" w:rsidRPr="002F7B1F" w14:paraId="4F12176C" w14:textId="77777777">
        <w:tblPrEx>
          <w:tblCellMar>
            <w:top w:w="0" w:type="dxa"/>
            <w:bottom w:w="0" w:type="dxa"/>
          </w:tblCellMar>
        </w:tblPrEx>
        <w:tc>
          <w:tcPr>
            <w:tcW w:w="2643" w:type="dxa"/>
            <w:shd w:val="clear" w:color="auto" w:fill="FFFFFF"/>
            <w:vAlign w:val="bottom"/>
          </w:tcPr>
          <w:p w14:paraId="05CD2047" w14:textId="77777777" w:rsidR="00DC1D29" w:rsidRPr="002F7B1F" w:rsidRDefault="00DC1D29" w:rsidP="00DC1D29">
            <w:pPr>
              <w:ind w:left="360" w:firstLine="0"/>
              <w:jc w:val="both"/>
              <w:rPr>
                <w:sz w:val="24"/>
              </w:rPr>
            </w:pPr>
            <w:r w:rsidRPr="002F7B1F">
              <w:rPr>
                <w:sz w:val="24"/>
              </w:rPr>
              <w:t>1953</w:t>
            </w:r>
          </w:p>
        </w:tc>
        <w:tc>
          <w:tcPr>
            <w:tcW w:w="2643" w:type="dxa"/>
            <w:shd w:val="clear" w:color="auto" w:fill="FFFFFF"/>
            <w:vAlign w:val="bottom"/>
          </w:tcPr>
          <w:p w14:paraId="295BF446" w14:textId="77777777" w:rsidR="00DC1D29" w:rsidRPr="002F7B1F" w:rsidRDefault="00DC1D29" w:rsidP="00DC1D29">
            <w:pPr>
              <w:ind w:right="856" w:firstLine="0"/>
              <w:jc w:val="right"/>
              <w:rPr>
                <w:sz w:val="24"/>
              </w:rPr>
            </w:pPr>
            <w:r w:rsidRPr="002F7B1F">
              <w:rPr>
                <w:sz w:val="24"/>
              </w:rPr>
              <w:t>7,40</w:t>
            </w:r>
          </w:p>
        </w:tc>
        <w:tc>
          <w:tcPr>
            <w:tcW w:w="2644" w:type="dxa"/>
            <w:shd w:val="clear" w:color="auto" w:fill="FFFFFF"/>
            <w:vAlign w:val="bottom"/>
          </w:tcPr>
          <w:p w14:paraId="47B6E8E9" w14:textId="77777777" w:rsidR="00DC1D29" w:rsidRPr="002F7B1F" w:rsidRDefault="00DC1D29" w:rsidP="00DC1D29">
            <w:pPr>
              <w:ind w:firstLine="0"/>
              <w:jc w:val="center"/>
              <w:rPr>
                <w:sz w:val="24"/>
              </w:rPr>
            </w:pPr>
            <w:r w:rsidRPr="002F7B1F">
              <w:rPr>
                <w:sz w:val="24"/>
              </w:rPr>
              <w:t>77,4</w:t>
            </w:r>
          </w:p>
        </w:tc>
      </w:tr>
      <w:tr w:rsidR="00DC1D29" w:rsidRPr="002F7B1F" w14:paraId="265137CF" w14:textId="77777777">
        <w:tblPrEx>
          <w:tblCellMar>
            <w:top w:w="0" w:type="dxa"/>
            <w:bottom w:w="0" w:type="dxa"/>
          </w:tblCellMar>
        </w:tblPrEx>
        <w:tc>
          <w:tcPr>
            <w:tcW w:w="2643" w:type="dxa"/>
            <w:shd w:val="clear" w:color="auto" w:fill="FFFFFF"/>
            <w:vAlign w:val="bottom"/>
          </w:tcPr>
          <w:p w14:paraId="04196FD7" w14:textId="77777777" w:rsidR="00DC1D29" w:rsidRPr="002F7B1F" w:rsidRDefault="00DC1D29" w:rsidP="00DC1D29">
            <w:pPr>
              <w:ind w:left="360" w:firstLine="0"/>
              <w:jc w:val="both"/>
              <w:rPr>
                <w:sz w:val="24"/>
              </w:rPr>
            </w:pPr>
            <w:r w:rsidRPr="002F7B1F">
              <w:rPr>
                <w:sz w:val="24"/>
              </w:rPr>
              <w:t>1957</w:t>
            </w:r>
          </w:p>
        </w:tc>
        <w:tc>
          <w:tcPr>
            <w:tcW w:w="2643" w:type="dxa"/>
            <w:shd w:val="clear" w:color="auto" w:fill="FFFFFF"/>
            <w:vAlign w:val="bottom"/>
          </w:tcPr>
          <w:p w14:paraId="5EE44A45" w14:textId="77777777" w:rsidR="00DC1D29" w:rsidRPr="002F7B1F" w:rsidRDefault="00DC1D29" w:rsidP="00DC1D29">
            <w:pPr>
              <w:ind w:right="856" w:firstLine="0"/>
              <w:jc w:val="right"/>
              <w:rPr>
                <w:sz w:val="24"/>
              </w:rPr>
            </w:pPr>
            <w:r w:rsidRPr="002F7B1F">
              <w:rPr>
                <w:sz w:val="24"/>
              </w:rPr>
              <w:t>5,30</w:t>
            </w:r>
          </w:p>
        </w:tc>
        <w:tc>
          <w:tcPr>
            <w:tcW w:w="2644" w:type="dxa"/>
            <w:shd w:val="clear" w:color="auto" w:fill="FFFFFF"/>
            <w:vAlign w:val="bottom"/>
          </w:tcPr>
          <w:p w14:paraId="7702179F" w14:textId="77777777" w:rsidR="00DC1D29" w:rsidRPr="002F7B1F" w:rsidRDefault="00DC1D29" w:rsidP="00DC1D29">
            <w:pPr>
              <w:ind w:firstLine="0"/>
              <w:jc w:val="center"/>
              <w:rPr>
                <w:sz w:val="24"/>
              </w:rPr>
            </w:pPr>
            <w:r w:rsidRPr="002F7B1F">
              <w:rPr>
                <w:sz w:val="24"/>
              </w:rPr>
              <w:t>70,2</w:t>
            </w:r>
          </w:p>
        </w:tc>
      </w:tr>
      <w:tr w:rsidR="00DC1D29" w:rsidRPr="002F7B1F" w14:paraId="26509D19" w14:textId="77777777">
        <w:tblPrEx>
          <w:tblCellMar>
            <w:top w:w="0" w:type="dxa"/>
            <w:bottom w:w="0" w:type="dxa"/>
          </w:tblCellMar>
        </w:tblPrEx>
        <w:tc>
          <w:tcPr>
            <w:tcW w:w="2643" w:type="dxa"/>
            <w:shd w:val="clear" w:color="auto" w:fill="FFFFFF"/>
            <w:vAlign w:val="bottom"/>
          </w:tcPr>
          <w:p w14:paraId="14D6BC38" w14:textId="77777777" w:rsidR="00DC1D29" w:rsidRPr="002F7B1F" w:rsidRDefault="00DC1D29" w:rsidP="00DC1D29">
            <w:pPr>
              <w:ind w:left="360" w:firstLine="0"/>
              <w:jc w:val="both"/>
              <w:rPr>
                <w:sz w:val="24"/>
              </w:rPr>
            </w:pPr>
            <w:r w:rsidRPr="002F7B1F">
              <w:rPr>
                <w:sz w:val="24"/>
              </w:rPr>
              <w:t>1961</w:t>
            </w:r>
          </w:p>
        </w:tc>
        <w:tc>
          <w:tcPr>
            <w:tcW w:w="2643" w:type="dxa"/>
            <w:shd w:val="clear" w:color="auto" w:fill="FFFFFF"/>
            <w:vAlign w:val="bottom"/>
          </w:tcPr>
          <w:p w14:paraId="0CFF76C8" w14:textId="77777777" w:rsidR="00DC1D29" w:rsidRPr="002F7B1F" w:rsidRDefault="00DC1D29" w:rsidP="00DC1D29">
            <w:pPr>
              <w:ind w:right="856" w:firstLine="0"/>
              <w:jc w:val="right"/>
              <w:rPr>
                <w:sz w:val="24"/>
              </w:rPr>
            </w:pPr>
            <w:r w:rsidRPr="002F7B1F">
              <w:rPr>
                <w:sz w:val="24"/>
              </w:rPr>
              <w:t>4,10</w:t>
            </w:r>
          </w:p>
        </w:tc>
        <w:tc>
          <w:tcPr>
            <w:tcW w:w="2644" w:type="dxa"/>
            <w:shd w:val="clear" w:color="auto" w:fill="FFFFFF"/>
            <w:vAlign w:val="bottom"/>
          </w:tcPr>
          <w:p w14:paraId="3F7C803E" w14:textId="77777777" w:rsidR="00DC1D29" w:rsidRPr="002F7B1F" w:rsidRDefault="00DC1D29" w:rsidP="00DC1D29">
            <w:pPr>
              <w:ind w:firstLine="0"/>
              <w:jc w:val="center"/>
              <w:rPr>
                <w:sz w:val="24"/>
              </w:rPr>
            </w:pPr>
            <w:r w:rsidRPr="002F7B1F">
              <w:rPr>
                <w:sz w:val="24"/>
              </w:rPr>
              <w:t>62,4</w:t>
            </w:r>
          </w:p>
        </w:tc>
      </w:tr>
      <w:tr w:rsidR="00DC1D29" w:rsidRPr="002F7B1F" w14:paraId="497A4ED5" w14:textId="77777777">
        <w:tblPrEx>
          <w:tblCellMar>
            <w:top w:w="0" w:type="dxa"/>
            <w:bottom w:w="0" w:type="dxa"/>
          </w:tblCellMar>
        </w:tblPrEx>
        <w:tc>
          <w:tcPr>
            <w:tcW w:w="2643" w:type="dxa"/>
            <w:shd w:val="clear" w:color="auto" w:fill="FFFFFF"/>
            <w:vAlign w:val="bottom"/>
          </w:tcPr>
          <w:p w14:paraId="7DA78200" w14:textId="77777777" w:rsidR="00DC1D29" w:rsidRPr="002F7B1F" w:rsidRDefault="00DC1D29" w:rsidP="00DC1D29">
            <w:pPr>
              <w:ind w:left="360" w:firstLine="0"/>
              <w:jc w:val="both"/>
              <w:rPr>
                <w:sz w:val="24"/>
              </w:rPr>
            </w:pPr>
            <w:r w:rsidRPr="002F7B1F">
              <w:rPr>
                <w:sz w:val="24"/>
              </w:rPr>
              <w:t>1965</w:t>
            </w:r>
          </w:p>
        </w:tc>
        <w:tc>
          <w:tcPr>
            <w:tcW w:w="2643" w:type="dxa"/>
            <w:shd w:val="clear" w:color="auto" w:fill="FFFFFF"/>
            <w:vAlign w:val="bottom"/>
          </w:tcPr>
          <w:p w14:paraId="1E332380" w14:textId="77777777" w:rsidR="00DC1D29" w:rsidRPr="002F7B1F" w:rsidRDefault="00DC1D29" w:rsidP="00DC1D29">
            <w:pPr>
              <w:ind w:right="856" w:firstLine="0"/>
              <w:jc w:val="right"/>
              <w:rPr>
                <w:sz w:val="24"/>
              </w:rPr>
            </w:pPr>
            <w:r w:rsidRPr="002F7B1F">
              <w:rPr>
                <w:sz w:val="24"/>
              </w:rPr>
              <w:t>2,80</w:t>
            </w:r>
          </w:p>
        </w:tc>
        <w:tc>
          <w:tcPr>
            <w:tcW w:w="2644" w:type="dxa"/>
            <w:shd w:val="clear" w:color="auto" w:fill="FFFFFF"/>
            <w:vAlign w:val="bottom"/>
          </w:tcPr>
          <w:p w14:paraId="2AE5B5C0" w14:textId="77777777" w:rsidR="00DC1D29" w:rsidRPr="002F7B1F" w:rsidRDefault="00DC1D29" w:rsidP="00DC1D29">
            <w:pPr>
              <w:ind w:firstLine="0"/>
              <w:jc w:val="center"/>
              <w:rPr>
                <w:sz w:val="24"/>
              </w:rPr>
            </w:pPr>
            <w:r w:rsidRPr="002F7B1F">
              <w:rPr>
                <w:sz w:val="24"/>
              </w:rPr>
              <w:t>55,1</w:t>
            </w:r>
          </w:p>
        </w:tc>
      </w:tr>
      <w:tr w:rsidR="00DC1D29" w:rsidRPr="002F7B1F" w14:paraId="3D928886" w14:textId="77777777">
        <w:tblPrEx>
          <w:tblCellMar>
            <w:top w:w="0" w:type="dxa"/>
            <w:bottom w:w="0" w:type="dxa"/>
          </w:tblCellMar>
        </w:tblPrEx>
        <w:tc>
          <w:tcPr>
            <w:tcW w:w="2643" w:type="dxa"/>
            <w:shd w:val="clear" w:color="auto" w:fill="FFFFFF"/>
            <w:vAlign w:val="bottom"/>
          </w:tcPr>
          <w:p w14:paraId="742F112D" w14:textId="77777777" w:rsidR="00DC1D29" w:rsidRPr="002F7B1F" w:rsidRDefault="00DC1D29" w:rsidP="00DC1D29">
            <w:pPr>
              <w:ind w:left="360" w:firstLine="0"/>
              <w:jc w:val="both"/>
              <w:rPr>
                <w:sz w:val="24"/>
              </w:rPr>
            </w:pPr>
            <w:r w:rsidRPr="002F7B1F">
              <w:rPr>
                <w:sz w:val="24"/>
              </w:rPr>
              <w:t>1969</w:t>
            </w:r>
          </w:p>
        </w:tc>
        <w:tc>
          <w:tcPr>
            <w:tcW w:w="2643" w:type="dxa"/>
            <w:shd w:val="clear" w:color="auto" w:fill="FFFFFF"/>
            <w:vAlign w:val="bottom"/>
          </w:tcPr>
          <w:p w14:paraId="4CB2D658" w14:textId="77777777" w:rsidR="00DC1D29" w:rsidRPr="002F7B1F" w:rsidRDefault="00DC1D29" w:rsidP="00DC1D29">
            <w:pPr>
              <w:ind w:right="856" w:firstLine="0"/>
              <w:jc w:val="right"/>
              <w:rPr>
                <w:sz w:val="24"/>
              </w:rPr>
            </w:pPr>
            <w:r w:rsidRPr="002F7B1F">
              <w:rPr>
                <w:sz w:val="24"/>
              </w:rPr>
              <w:t>2,20</w:t>
            </w:r>
          </w:p>
        </w:tc>
        <w:tc>
          <w:tcPr>
            <w:tcW w:w="2644" w:type="dxa"/>
            <w:shd w:val="clear" w:color="auto" w:fill="FFFFFF"/>
            <w:vAlign w:val="bottom"/>
          </w:tcPr>
          <w:p w14:paraId="03D5D67F" w14:textId="77777777" w:rsidR="00DC1D29" w:rsidRPr="002F7B1F" w:rsidRDefault="00DC1D29" w:rsidP="00DC1D29">
            <w:pPr>
              <w:ind w:firstLine="0"/>
              <w:jc w:val="center"/>
              <w:rPr>
                <w:sz w:val="24"/>
              </w:rPr>
            </w:pPr>
            <w:r w:rsidRPr="002F7B1F">
              <w:rPr>
                <w:sz w:val="24"/>
              </w:rPr>
              <w:t>42,4</w:t>
            </w:r>
          </w:p>
        </w:tc>
      </w:tr>
      <w:tr w:rsidR="00DC1D29" w:rsidRPr="002F7B1F" w14:paraId="34FF2D4E" w14:textId="77777777">
        <w:tblPrEx>
          <w:tblCellMar>
            <w:top w:w="0" w:type="dxa"/>
            <w:bottom w:w="0" w:type="dxa"/>
          </w:tblCellMar>
        </w:tblPrEx>
        <w:tc>
          <w:tcPr>
            <w:tcW w:w="2643" w:type="dxa"/>
            <w:shd w:val="clear" w:color="auto" w:fill="FFFFFF"/>
            <w:vAlign w:val="bottom"/>
          </w:tcPr>
          <w:p w14:paraId="398C53F9" w14:textId="77777777" w:rsidR="00DC1D29" w:rsidRPr="002F7B1F" w:rsidRDefault="00DC1D29" w:rsidP="00DC1D29">
            <w:pPr>
              <w:ind w:left="360" w:firstLine="0"/>
              <w:jc w:val="both"/>
              <w:rPr>
                <w:sz w:val="24"/>
              </w:rPr>
            </w:pPr>
            <w:r w:rsidRPr="002F7B1F">
              <w:rPr>
                <w:sz w:val="24"/>
              </w:rPr>
              <w:t>1973</w:t>
            </w:r>
          </w:p>
        </w:tc>
        <w:tc>
          <w:tcPr>
            <w:tcW w:w="2643" w:type="dxa"/>
            <w:shd w:val="clear" w:color="auto" w:fill="FFFFFF"/>
            <w:vAlign w:val="bottom"/>
          </w:tcPr>
          <w:p w14:paraId="577E4262" w14:textId="77777777" w:rsidR="00DC1D29" w:rsidRPr="002F7B1F" w:rsidRDefault="00DC1D29" w:rsidP="00DC1D29">
            <w:pPr>
              <w:ind w:right="856" w:firstLine="0"/>
              <w:jc w:val="right"/>
              <w:rPr>
                <w:sz w:val="24"/>
              </w:rPr>
            </w:pPr>
            <w:r w:rsidRPr="002F7B1F">
              <w:rPr>
                <w:sz w:val="24"/>
              </w:rPr>
              <w:t>1,70</w:t>
            </w:r>
          </w:p>
        </w:tc>
        <w:tc>
          <w:tcPr>
            <w:tcW w:w="2644" w:type="dxa"/>
            <w:shd w:val="clear" w:color="auto" w:fill="FFFFFF"/>
            <w:vAlign w:val="bottom"/>
          </w:tcPr>
          <w:p w14:paraId="21C59C05" w14:textId="77777777" w:rsidR="00DC1D29" w:rsidRPr="002F7B1F" w:rsidRDefault="00DC1D29" w:rsidP="00DC1D29">
            <w:pPr>
              <w:ind w:firstLine="0"/>
              <w:jc w:val="center"/>
              <w:rPr>
                <w:sz w:val="24"/>
              </w:rPr>
            </w:pPr>
            <w:r w:rsidRPr="002F7B1F">
              <w:rPr>
                <w:sz w:val="24"/>
              </w:rPr>
              <w:t>35,7</w:t>
            </w:r>
          </w:p>
        </w:tc>
      </w:tr>
      <w:tr w:rsidR="00DC1D29" w:rsidRPr="002F7B1F" w14:paraId="789159ED" w14:textId="77777777">
        <w:tblPrEx>
          <w:tblCellMar>
            <w:top w:w="0" w:type="dxa"/>
            <w:bottom w:w="0" w:type="dxa"/>
          </w:tblCellMar>
        </w:tblPrEx>
        <w:tc>
          <w:tcPr>
            <w:tcW w:w="2643" w:type="dxa"/>
            <w:tcBorders>
              <w:bottom w:val="single" w:sz="12" w:space="0" w:color="auto"/>
            </w:tcBorders>
            <w:shd w:val="clear" w:color="auto" w:fill="FFFFFF"/>
          </w:tcPr>
          <w:p w14:paraId="3C79D9BC" w14:textId="77777777" w:rsidR="00DC1D29" w:rsidRPr="002F7B1F" w:rsidRDefault="00DC1D29" w:rsidP="00DC1D29">
            <w:pPr>
              <w:spacing w:after="120"/>
              <w:ind w:left="360" w:firstLine="0"/>
              <w:jc w:val="both"/>
              <w:rPr>
                <w:sz w:val="24"/>
              </w:rPr>
            </w:pPr>
            <w:r w:rsidRPr="002F7B1F">
              <w:rPr>
                <w:sz w:val="24"/>
              </w:rPr>
              <w:t>1978</w:t>
            </w:r>
          </w:p>
        </w:tc>
        <w:tc>
          <w:tcPr>
            <w:tcW w:w="2643" w:type="dxa"/>
            <w:tcBorders>
              <w:bottom w:val="single" w:sz="12" w:space="0" w:color="auto"/>
            </w:tcBorders>
            <w:shd w:val="clear" w:color="auto" w:fill="FFFFFF"/>
          </w:tcPr>
          <w:p w14:paraId="29A2D751" w14:textId="77777777" w:rsidR="00DC1D29" w:rsidRPr="002F7B1F" w:rsidRDefault="00DC1D29" w:rsidP="00DC1D29">
            <w:pPr>
              <w:spacing w:after="120"/>
              <w:ind w:right="856" w:firstLine="0"/>
              <w:jc w:val="right"/>
              <w:rPr>
                <w:sz w:val="24"/>
              </w:rPr>
            </w:pPr>
            <w:r w:rsidRPr="002F7B1F">
              <w:rPr>
                <w:sz w:val="24"/>
              </w:rPr>
              <w:t>1,70</w:t>
            </w:r>
          </w:p>
        </w:tc>
        <w:tc>
          <w:tcPr>
            <w:tcW w:w="2644" w:type="dxa"/>
            <w:tcBorders>
              <w:bottom w:val="single" w:sz="12" w:space="0" w:color="auto"/>
            </w:tcBorders>
            <w:shd w:val="clear" w:color="auto" w:fill="FFFFFF"/>
          </w:tcPr>
          <w:p w14:paraId="672B05FB" w14:textId="77777777" w:rsidR="00DC1D29" w:rsidRPr="002F7B1F" w:rsidRDefault="00DC1D29" w:rsidP="00DC1D29">
            <w:pPr>
              <w:spacing w:after="120"/>
              <w:ind w:firstLine="0"/>
              <w:jc w:val="center"/>
              <w:rPr>
                <w:sz w:val="24"/>
              </w:rPr>
            </w:pPr>
            <w:r w:rsidRPr="002F7B1F">
              <w:rPr>
                <w:sz w:val="24"/>
              </w:rPr>
              <w:t>34,4</w:t>
            </w:r>
          </w:p>
        </w:tc>
      </w:tr>
    </w:tbl>
    <w:p w14:paraId="7B33E0F0" w14:textId="77777777" w:rsidR="00DC1D29" w:rsidRPr="0011588E" w:rsidRDefault="00DC1D29" w:rsidP="00DC1D29">
      <w:pPr>
        <w:spacing w:before="120" w:after="120"/>
        <w:jc w:val="both"/>
        <w:rPr>
          <w:szCs w:val="2"/>
        </w:rPr>
      </w:pPr>
    </w:p>
    <w:p w14:paraId="10496388" w14:textId="77777777" w:rsidR="00DC1D29" w:rsidRPr="0011588E" w:rsidRDefault="00DC1D29" w:rsidP="00DC1D29">
      <w:pPr>
        <w:spacing w:before="120" w:after="120"/>
        <w:jc w:val="both"/>
        <w:rPr>
          <w:szCs w:val="2"/>
        </w:rPr>
      </w:pPr>
    </w:p>
    <w:p w14:paraId="6A7C141F" w14:textId="77777777" w:rsidR="00DC1D29" w:rsidRPr="00136C8A" w:rsidRDefault="00DC1D29" w:rsidP="00DC1D29">
      <w:pPr>
        <w:pStyle w:val="a"/>
      </w:pPr>
      <w:r w:rsidRPr="00136C8A">
        <w:t>La guerre de Corée :</w:t>
      </w:r>
      <w:r>
        <w:br/>
      </w:r>
      <w:r w:rsidRPr="00136C8A">
        <w:t>nouvel essor pour l’industrie d’armements</w:t>
      </w:r>
    </w:p>
    <w:p w14:paraId="351CE08C" w14:textId="77777777" w:rsidR="00DC1D29" w:rsidRDefault="00DC1D29" w:rsidP="00DC1D29">
      <w:pPr>
        <w:spacing w:before="120" w:after="120"/>
        <w:jc w:val="both"/>
      </w:pPr>
    </w:p>
    <w:p w14:paraId="2FDF3B4B" w14:textId="77777777" w:rsidR="00DC1D29" w:rsidRPr="0011588E" w:rsidRDefault="00DC1D29" w:rsidP="00DC1D29">
      <w:pPr>
        <w:spacing w:before="120" w:after="120"/>
        <w:jc w:val="both"/>
      </w:pPr>
      <w:r w:rsidRPr="0011588E">
        <w:t xml:space="preserve">Les années </w:t>
      </w:r>
      <w:r w:rsidRPr="006E7BF8">
        <w:rPr>
          <w:i/>
        </w:rPr>
        <w:t>1949-55</w:t>
      </w:r>
      <w:r w:rsidRPr="0011588E">
        <w:t xml:space="preserve"> verront une remontée de la production d’armements. Cette production militaire, tout</w:t>
      </w:r>
      <w:r w:rsidRPr="0011588E">
        <w:t>e</w:t>
      </w:r>
      <w:r w:rsidRPr="0011588E">
        <w:t>fois, ne pourra plus être considérée en elle-même, sans prendre en compte les liens internati</w:t>
      </w:r>
      <w:r w:rsidRPr="0011588E">
        <w:t>o</w:t>
      </w:r>
      <w:r w:rsidRPr="0011588E">
        <w:t>naux qui unissent désormais intimement le Canada à ses « alliés » :</w:t>
      </w:r>
      <w:r>
        <w:t xml:space="preserve"> </w:t>
      </w:r>
      <w:r w:rsidRPr="0011588E">
        <w:t>aux</w:t>
      </w:r>
      <w:r>
        <w:t xml:space="preserve"> </w:t>
      </w:r>
      <w:r w:rsidRPr="0011588E">
        <w:t>Accords de Hyde Park signés entre le Canada et les États-Unis pendant la guerre, il faut ajouter les « Defe</w:t>
      </w:r>
      <w:r w:rsidRPr="0011588E">
        <w:t>n</w:t>
      </w:r>
      <w:r w:rsidRPr="0011588E">
        <w:t>ce Production Sharing Agreements » conclus avec les États-Unis, le « North Atlantic Air D</w:t>
      </w:r>
      <w:r w:rsidRPr="0011588E">
        <w:t>e</w:t>
      </w:r>
      <w:r w:rsidRPr="0011588E">
        <w:t>fence</w:t>
      </w:r>
      <w:r>
        <w:t xml:space="preserve"> Agreement » (NORAD) et la créa</w:t>
      </w:r>
      <w:r w:rsidRPr="0011588E">
        <w:t>tion</w:t>
      </w:r>
      <w:r>
        <w:t xml:space="preserve"> [124]</w:t>
      </w:r>
      <w:r w:rsidRPr="0011588E">
        <w:t xml:space="preserve"> de l’Organisation du traité de l’Atlantique Nord (OTAN).</w:t>
      </w:r>
    </w:p>
    <w:p w14:paraId="21F27D52" w14:textId="77777777" w:rsidR="00DC1D29" w:rsidRPr="0011588E" w:rsidRDefault="00DC1D29" w:rsidP="00DC1D29">
      <w:pPr>
        <w:spacing w:before="120" w:after="120"/>
        <w:jc w:val="both"/>
      </w:pPr>
      <w:r w:rsidRPr="0011588E">
        <w:t>Les dépenses militaires du Canada connaissent une hausse vertig</w:t>
      </w:r>
      <w:r w:rsidRPr="0011588E">
        <w:t>i</w:t>
      </w:r>
      <w:r w:rsidRPr="0011588E">
        <w:t>neuse à partir de 1951, en raison de la gue</w:t>
      </w:r>
      <w:r w:rsidRPr="0011588E">
        <w:t>r</w:t>
      </w:r>
      <w:r w:rsidRPr="0011588E">
        <w:t>re de Corée. Pour la seule année de 1951, elles atteignent la somme de 571 millions de dollars en termes réels, i.e. une augmentation de plus de 300</w:t>
      </w:r>
      <w:r>
        <w:t>%</w:t>
      </w:r>
      <w:r w:rsidRPr="0011588E">
        <w:t xml:space="preserve"> par rapport à leur plus faible niveau d’après-guerre (138 millions en 1948). Pour la pr</w:t>
      </w:r>
      <w:r w:rsidRPr="0011588E">
        <w:t>e</w:t>
      </w:r>
      <w:r w:rsidRPr="0011588E">
        <w:t>mière fois en « temps de paix », les dépenses mil</w:t>
      </w:r>
      <w:r w:rsidRPr="0011588E">
        <w:t>i</w:t>
      </w:r>
      <w:r w:rsidRPr="0011588E">
        <w:t>taires constituent près des trois quarts des dépenses gouvernementales en biens et serv</w:t>
      </w:r>
      <w:r w:rsidRPr="0011588E">
        <w:t>i</w:t>
      </w:r>
      <w:r w:rsidRPr="0011588E">
        <w:t>ces. Et encore une fois, cette augmentation des dépenses publiques consacrées à la défense a un effet appréciable sur l’économie tout e</w:t>
      </w:r>
      <w:r w:rsidRPr="0011588E">
        <w:t>n</w:t>
      </w:r>
      <w:r w:rsidRPr="0011588E">
        <w:t>tière. « Il faut souligner, expliquait le Rapport de la Commission roy</w:t>
      </w:r>
      <w:r w:rsidRPr="0011588E">
        <w:t>a</w:t>
      </w:r>
      <w:r w:rsidRPr="0011588E">
        <w:t>le sur les perspectives économiques du Canada, combien la croi</w:t>
      </w:r>
      <w:r w:rsidRPr="0011588E">
        <w:t>s</w:t>
      </w:r>
      <w:r w:rsidRPr="0011588E">
        <w:t>sance économique... était maintenant fonction des dépenses intére</w:t>
      </w:r>
      <w:r w:rsidRPr="0011588E">
        <w:t>s</w:t>
      </w:r>
      <w:r w:rsidRPr="0011588E">
        <w:t>sant la défense</w:t>
      </w:r>
      <w:r>
        <w:t> </w:t>
      </w:r>
      <w:r>
        <w:rPr>
          <w:rStyle w:val="Appelnotedebasdep"/>
        </w:rPr>
        <w:footnoteReference w:id="230"/>
      </w:r>
      <w:r w:rsidRPr="003D392D">
        <w:t>.</w:t>
      </w:r>
      <w:r w:rsidRPr="0011588E">
        <w:t> » Comme l’ont écrit d’autres responsables à l’information gouvernementale, « ... la poussée exercée par l’ensemble du pr</w:t>
      </w:r>
      <w:r w:rsidRPr="0011588E">
        <w:t>o</w:t>
      </w:r>
      <w:r w:rsidRPr="0011588E">
        <w:t>gramme de préparatifs (programme de production de défense, M.A.) a eu une influence générale sur l’économie ». « Si l’on envisage les r</w:t>
      </w:r>
      <w:r w:rsidRPr="0011588E">
        <w:t>é</w:t>
      </w:r>
      <w:r w:rsidRPr="0011588E">
        <w:t>percussions du programme de défense sur l’économie entière, il est év</w:t>
      </w:r>
      <w:r w:rsidRPr="0011588E">
        <w:t>i</w:t>
      </w:r>
      <w:r w:rsidRPr="0011588E">
        <w:t>dent que ses exigences ont absorbé une bonne partie de l’augmentation de la production au cours des deux années consécut</w:t>
      </w:r>
      <w:r w:rsidRPr="0011588E">
        <w:t>i</w:t>
      </w:r>
      <w:r w:rsidRPr="0011588E">
        <w:t>ves (1951-1952)</w:t>
      </w:r>
      <w:r>
        <w:t> </w:t>
      </w:r>
      <w:r>
        <w:rPr>
          <w:rStyle w:val="Appelnotedebasdep"/>
        </w:rPr>
        <w:footnoteReference w:id="231"/>
      </w:r>
      <w:r w:rsidRPr="003D392D">
        <w:t>.</w:t>
      </w:r>
      <w:r w:rsidRPr="0011588E">
        <w:t> »</w:t>
      </w:r>
    </w:p>
    <w:p w14:paraId="6EBE7ACB" w14:textId="77777777" w:rsidR="00DC1D29" w:rsidRPr="0011588E" w:rsidRDefault="00DC1D29" w:rsidP="00DC1D29">
      <w:pPr>
        <w:spacing w:before="120" w:after="120"/>
        <w:jc w:val="both"/>
      </w:pPr>
      <w:r w:rsidRPr="0011588E">
        <w:t>Compte tenu de la spécialisation grandissante du Canada en mati</w:t>
      </w:r>
      <w:r w:rsidRPr="0011588E">
        <w:t>è</w:t>
      </w:r>
      <w:r w:rsidRPr="0011588E">
        <w:t>re de production militaire — en vertu, notamment de la « Déclar</w:t>
      </w:r>
      <w:r w:rsidRPr="0011588E">
        <w:t>a</w:t>
      </w:r>
      <w:r w:rsidRPr="0011588E">
        <w:t>tion de principes concernant la coopération économique » conclue entre les</w:t>
      </w:r>
      <w:r>
        <w:t xml:space="preserve"> </w:t>
      </w:r>
      <w:r w:rsidRPr="0011588E">
        <w:t>États-Unis et le Canada dans ce domaine en 1950 et en vertu des t</w:t>
      </w:r>
      <w:r w:rsidRPr="0011588E">
        <w:t>â</w:t>
      </w:r>
      <w:r w:rsidRPr="0011588E">
        <w:t>ches spécifiques dévolues au Canada au sein de l’OTAN — l’augmentation des dépenses militaires canadiennes se répercute dans des secteurs précis : au premier plan, celui de l’avionnerie, où pl</w:t>
      </w:r>
      <w:r w:rsidRPr="0011588E">
        <w:t>u</w:t>
      </w:r>
      <w:r w:rsidRPr="0011588E">
        <w:t>sieurs nouvelles usines sont installées en vue de produire des biens auparavant importés (moteurs et pièces diverses), et ceux de l’électronique, de la construction navale et de véhicules, de la fabric</w:t>
      </w:r>
      <w:r w:rsidRPr="0011588E">
        <w:t>a</w:t>
      </w:r>
      <w:r w:rsidRPr="0011588E">
        <w:t>tion d’armes et de munitions (picrite, explosif RDX-TNT, poudre à fusil et nitroglycérine...). Mais le trait le plus important est sans doute les développements survenus dans la mise en valeur des ressources stratégiques : minerai de fer, aluminium brut, cuivre, plomb, ni</w:t>
      </w:r>
      <w:r w:rsidRPr="0011588E">
        <w:t>c</w:t>
      </w:r>
      <w:r w:rsidRPr="0011588E">
        <w:t>kel, zinc, cobalt, gaz naturel... C’est à cette époque que sont décrétées m</w:t>
      </w:r>
      <w:r w:rsidRPr="0011588E">
        <w:t>a</w:t>
      </w:r>
      <w:r w:rsidRPr="0011588E">
        <w:t>tières « essentielles » la pâte de bois et le papier-journal, certains m</w:t>
      </w:r>
      <w:r w:rsidRPr="0011588E">
        <w:t>é</w:t>
      </w:r>
      <w:r w:rsidRPr="0011588E">
        <w:t>taux non-ferreux et min</w:t>
      </w:r>
      <w:r w:rsidRPr="0011588E">
        <w:t>é</w:t>
      </w:r>
      <w:r w:rsidRPr="0011588E">
        <w:t>raux non-métalliques, en plus de certaines formes de fer et d’acier.</w:t>
      </w:r>
    </w:p>
    <w:p w14:paraId="1C79ACF1" w14:textId="77777777" w:rsidR="00DC1D29" w:rsidRPr="0011588E" w:rsidRDefault="00DC1D29" w:rsidP="00DC1D29">
      <w:pPr>
        <w:spacing w:before="120" w:after="120"/>
        <w:jc w:val="both"/>
      </w:pPr>
      <w:r w:rsidRPr="0011588E">
        <w:t>En 1962, le Canada occupe le premier rang mondial des pays pr</w:t>
      </w:r>
      <w:r w:rsidRPr="0011588E">
        <w:t>o</w:t>
      </w:r>
      <w:r w:rsidRPr="0011588E">
        <w:t>ducteurs de nickel, le deuxième pour la pr</w:t>
      </w:r>
      <w:r w:rsidRPr="0011588E">
        <w:t>o</w:t>
      </w:r>
      <w:r w:rsidRPr="0011588E">
        <w:t>duction d’aluminium brut, de zinc, de cobalt et de gaz naturel et le quatrième pour celle du min</w:t>
      </w:r>
      <w:r w:rsidRPr="0011588E">
        <w:t>e</w:t>
      </w:r>
      <w:r w:rsidRPr="0011588E">
        <w:t>rai de fer, du cuivre et du plomb. Exportant plus des trois quarts de sa production de denrées essentielles et parfois même la t</w:t>
      </w:r>
      <w:r w:rsidRPr="0011588E">
        <w:t>o</w:t>
      </w:r>
      <w:r w:rsidRPr="0011588E">
        <w:t>talité comme c’est le cas pour le nickel, cette nouvelle poussée de mise en valeur des ressources naturelles n’a pu qu’avoir un effet expansionniste sur le commerce e</w:t>
      </w:r>
      <w:r w:rsidRPr="0011588E">
        <w:t>x</w:t>
      </w:r>
      <w:r w:rsidRPr="0011588E">
        <w:t>térieur du Canada, au détriment, bien souvent, d’activités considérées jusque-là comme nécessaires. Par exemple, l’utilisation des</w:t>
      </w:r>
      <w:r>
        <w:t xml:space="preserve"> [125] </w:t>
      </w:r>
      <w:r w:rsidRPr="0011588E">
        <w:t>laminés d’acier a été interdite dans la construction d’infrastructures civiles, tels les établissements de biens de conso</w:t>
      </w:r>
      <w:r w:rsidRPr="0011588E">
        <w:t>m</w:t>
      </w:r>
      <w:r w:rsidRPr="0011588E">
        <w:t>mation en gros, les magasins de détail, les i</w:t>
      </w:r>
      <w:r w:rsidRPr="0011588E">
        <w:t>m</w:t>
      </w:r>
      <w:r w:rsidRPr="0011588E">
        <w:t>meubles bancaires, d’hôtellerie, de bureaux, les facilités de récréation et d’amusement...</w:t>
      </w:r>
    </w:p>
    <w:p w14:paraId="02EC624F" w14:textId="77777777" w:rsidR="00DC1D29" w:rsidRPr="0011588E" w:rsidRDefault="00DC1D29" w:rsidP="00DC1D29">
      <w:pPr>
        <w:spacing w:before="120" w:after="120"/>
        <w:jc w:val="both"/>
      </w:pPr>
      <w:r w:rsidRPr="0011588E">
        <w:t>Et, comme ce fut le cas durant la Seconde Guerre mondiale, le gouvernement canadien encourage l’entreprise privée à prendre en charge toute nouvelle production : exemptions fiscales, prêts privil</w:t>
      </w:r>
      <w:r w:rsidRPr="0011588E">
        <w:t>é</w:t>
      </w:r>
      <w:r w:rsidRPr="0011588E">
        <w:t>giés pour acquérir machinerie et outillage ou encore pour construire de nouvelles usines. En 1951-52, les contrats militaires de plus de 25,000</w:t>
      </w:r>
      <w:r>
        <w:t> $</w:t>
      </w:r>
      <w:r w:rsidRPr="0011588E">
        <w:t xml:space="preserve"> accordés aux entreprises totalisent à eux seuls 1,027 mi</w:t>
      </w:r>
      <w:r w:rsidRPr="0011588E">
        <w:t>l</w:t>
      </w:r>
      <w:r w:rsidRPr="0011588E">
        <w:t>liards.</w:t>
      </w:r>
    </w:p>
    <w:p w14:paraId="4184327D" w14:textId="77777777" w:rsidR="00DC1D29" w:rsidRPr="0011588E" w:rsidRDefault="00DC1D29" w:rsidP="00DC1D29">
      <w:pPr>
        <w:spacing w:before="120" w:after="120"/>
        <w:jc w:val="both"/>
      </w:pPr>
      <w:r w:rsidRPr="0011588E">
        <w:t>De 1952 à 1954, le Canada occupe le sixième rang mondial pour ce qui est du volume de ses dépenses militaires, ces dernières contr</w:t>
      </w:r>
      <w:r w:rsidRPr="0011588E">
        <w:t>i</w:t>
      </w:r>
      <w:r w:rsidRPr="0011588E">
        <w:t>buant pour 2</w:t>
      </w:r>
      <w:r>
        <w:t>%</w:t>
      </w:r>
      <w:r w:rsidRPr="0011588E">
        <w:t xml:space="preserve"> aux dépenses militaires mondiales ; à eux seuls, les États-Unis et l’URSS y participent pour 72</w:t>
      </w:r>
      <w:r>
        <w:t>%</w:t>
      </w:r>
      <w:r w:rsidRPr="0011588E">
        <w:t>. Les mêmes années, le Canada occupe le quatrième rang parmi les pays-membres de l’OTAN, avec une contribution de 3,1</w:t>
      </w:r>
      <w:r>
        <w:t>% ; il est précédé des États-</w:t>
      </w:r>
      <w:r w:rsidRPr="0011588E">
        <w:t>Unis, du Royaume-Uni et de la France. La « faiblesse » relative de ces pourcentages n’enlève cependant rien au fait que le Canada ait larg</w:t>
      </w:r>
      <w:r w:rsidRPr="0011588E">
        <w:t>e</w:t>
      </w:r>
      <w:r w:rsidRPr="0011588E">
        <w:t>ment puisé dans ses ressources et richesses naturelles pour satisfaire les besoins de la « demande militaire ». Et les États-Unis y sont pour quelque chose, comme en t</w:t>
      </w:r>
      <w:r w:rsidRPr="0011588E">
        <w:t>é</w:t>
      </w:r>
      <w:r w:rsidRPr="0011588E">
        <w:t>moignent ces lignes de la Commission royale d’enquête sur les perspectives économiques du Canada :</w:t>
      </w:r>
    </w:p>
    <w:p w14:paraId="0791AB53" w14:textId="77777777" w:rsidR="00DC1D29" w:rsidRDefault="00DC1D29" w:rsidP="00DC1D29">
      <w:pPr>
        <w:pStyle w:val="Grillecouleur-Accent1"/>
      </w:pPr>
    </w:p>
    <w:p w14:paraId="7A664552" w14:textId="77777777" w:rsidR="00DC1D29" w:rsidRPr="00314A3B" w:rsidRDefault="00DC1D29" w:rsidP="00DC1D29">
      <w:pPr>
        <w:pStyle w:val="Grillecouleur-Accent1"/>
      </w:pPr>
      <w:r w:rsidRPr="003E0B95">
        <w:t>On estime, par exemple, que les quatre dixièmes de la production</w:t>
      </w:r>
      <w:r>
        <w:t xml:space="preserve"> </w:t>
      </w:r>
      <w:r w:rsidRPr="00314A3B">
        <w:t>de nickel du monde libre servent à la défense ; il se</w:t>
      </w:r>
      <w:r w:rsidRPr="00314A3B">
        <w:t>m</w:t>
      </w:r>
      <w:r w:rsidRPr="00314A3B">
        <w:t>ble également qu’une part aussi forte de la production canadienne soit stockée par les États-Unis ou affectée à la production militaire.</w:t>
      </w:r>
    </w:p>
    <w:p w14:paraId="407E6781" w14:textId="77777777" w:rsidR="00DC1D29" w:rsidRPr="00314A3B" w:rsidRDefault="00DC1D29" w:rsidP="00DC1D29">
      <w:pPr>
        <w:pStyle w:val="Grillecouleur-Accent1"/>
      </w:pPr>
      <w:r w:rsidRPr="00314A3B">
        <w:t>Au fait, les commandes du gouvernement américain ont été le déte</w:t>
      </w:r>
      <w:r w:rsidRPr="00314A3B">
        <w:t>r</w:t>
      </w:r>
      <w:r w:rsidRPr="00314A3B">
        <w:t>minant indispensable d’une bonne partie de la nouvelle production de ni</w:t>
      </w:r>
      <w:r w:rsidRPr="00314A3B">
        <w:t>c</w:t>
      </w:r>
      <w:r w:rsidRPr="00314A3B">
        <w:t>kel. De même, la production d’uranium au Canada tient un</w:t>
      </w:r>
      <w:r w:rsidRPr="00314A3B">
        <w:t>i</w:t>
      </w:r>
      <w:r w:rsidRPr="00314A3B">
        <w:t>quement à l’engagement pris par la Commission d’énergie atomique des États-Unis de s’en porter acquéreur. [...]</w:t>
      </w:r>
    </w:p>
    <w:p w14:paraId="4C559E7F" w14:textId="77777777" w:rsidR="00DC1D29" w:rsidRDefault="00DC1D29" w:rsidP="00DC1D29">
      <w:pPr>
        <w:pStyle w:val="Grillecouleur-Accent1"/>
      </w:pPr>
      <w:r w:rsidRPr="00314A3B">
        <w:t>La recherche de pétrole et de gaz naturel dans l'Ouest canadien s’est manifestement ressentie des incertitudes d’ordre politique et m</w:t>
      </w:r>
      <w:r w:rsidRPr="00314A3B">
        <w:t>i</w:t>
      </w:r>
      <w:r w:rsidRPr="00314A3B">
        <w:t>litaire quant au Moyen-Orient, et les fabricants d’acier des États-Unis auraient peut-être décidé d’exploiter des réserves de minerai de fer dans d ’autres parties du monde s ’il n ’avaient jugé les nôtres plus accessibles en temps de guerre. La mise en valeur de nos ressources a donc, en somme, bénéf</w:t>
      </w:r>
      <w:r w:rsidRPr="00314A3B">
        <w:t>i</w:t>
      </w:r>
      <w:r w:rsidRPr="00314A3B">
        <w:t>cié de la proximité du vorace appareil industriel des États-Unis à une ép</w:t>
      </w:r>
      <w:r w:rsidRPr="00314A3B">
        <w:t>o</w:t>
      </w:r>
      <w:r w:rsidRPr="00314A3B">
        <w:t>que où il se chargeait de lourdes re</w:t>
      </w:r>
      <w:r w:rsidRPr="00314A3B">
        <w:t>s</w:t>
      </w:r>
      <w:r w:rsidRPr="00314A3B">
        <w:t>ponsabilités pour assurer la défense du monde libre...</w:t>
      </w:r>
      <w:r>
        <w:t> </w:t>
      </w:r>
      <w:r>
        <w:rPr>
          <w:rStyle w:val="Appelnotedebasdep"/>
          <w:iCs w:val="0"/>
        </w:rPr>
        <w:footnoteReference w:id="232"/>
      </w:r>
    </w:p>
    <w:p w14:paraId="0BAE57CA" w14:textId="77777777" w:rsidR="00DC1D29" w:rsidRPr="00314A3B" w:rsidRDefault="00DC1D29" w:rsidP="00DC1D29">
      <w:pPr>
        <w:pStyle w:val="Grillecouleur-Accent1"/>
      </w:pPr>
    </w:p>
    <w:p w14:paraId="3A6A9834" w14:textId="77777777" w:rsidR="00DC1D29" w:rsidRPr="0011588E" w:rsidRDefault="00DC1D29" w:rsidP="00DC1D29">
      <w:pPr>
        <w:spacing w:before="120" w:after="120"/>
        <w:jc w:val="both"/>
      </w:pPr>
      <w:r w:rsidRPr="0011588E">
        <w:t>En bref, pour caractériser de façon générale la période 1949-55, on peut dire qu’il s’est agi d’une période de prospérité économique où l’augmentation colossale des dépenses militaires, provoquée par le déclenchement de la guerre de Corée, a joué un rôle déterminant dans l’évolution des activités économiques. Réalisées dans un cadre de</w:t>
      </w:r>
      <w:r>
        <w:t xml:space="preserve"> [126] </w:t>
      </w:r>
      <w:r w:rsidRPr="0011588E">
        <w:t>coopération économique avec les pays membres de l’OTAN et plus particulièrement avec les États-Unis, les dépenses militaires c</w:t>
      </w:r>
      <w:r w:rsidRPr="0011588E">
        <w:t>a</w:t>
      </w:r>
      <w:r w:rsidRPr="0011588E">
        <w:t>nadie</w:t>
      </w:r>
      <w:r w:rsidRPr="0011588E">
        <w:t>n</w:t>
      </w:r>
      <w:r w:rsidRPr="0011588E">
        <w:t>nes ont vu s’accroître l’acquisition de matériel et d’équipement mil</w:t>
      </w:r>
      <w:r w:rsidRPr="0011588E">
        <w:t>i</w:t>
      </w:r>
      <w:r w:rsidRPr="0011588E">
        <w:t>taire dont la production a nécessité grandement la mise en valeur de matières premières stratégiques, faisant l’objet d’une demande étra</w:t>
      </w:r>
      <w:r w:rsidRPr="0011588E">
        <w:t>n</w:t>
      </w:r>
      <w:r w:rsidRPr="0011588E">
        <w:t>gère croissante.</w:t>
      </w:r>
    </w:p>
    <w:p w14:paraId="265DE918" w14:textId="77777777" w:rsidR="00DC1D29" w:rsidRDefault="00DC1D29" w:rsidP="00DC1D29">
      <w:pPr>
        <w:spacing w:before="120" w:after="120"/>
        <w:jc w:val="both"/>
      </w:pPr>
      <w:r>
        <w:br w:type="page"/>
      </w:r>
    </w:p>
    <w:p w14:paraId="7BC40E43" w14:textId="77777777" w:rsidR="00DC1D29" w:rsidRPr="00BC339D" w:rsidRDefault="00DC1D29" w:rsidP="00DC1D29">
      <w:pPr>
        <w:pStyle w:val="a"/>
      </w:pPr>
      <w:r>
        <w:t>1955-1965.</w:t>
      </w:r>
      <w:r>
        <w:br/>
      </w:r>
      <w:r w:rsidRPr="00BC339D">
        <w:t>L’intégration au militarisme US</w:t>
      </w:r>
    </w:p>
    <w:p w14:paraId="2B642AA9" w14:textId="77777777" w:rsidR="00DC1D29" w:rsidRDefault="00DC1D29" w:rsidP="00DC1D29">
      <w:pPr>
        <w:spacing w:before="120" w:after="120"/>
        <w:jc w:val="both"/>
      </w:pPr>
    </w:p>
    <w:p w14:paraId="3CC554DC" w14:textId="77777777" w:rsidR="00DC1D29" w:rsidRPr="0011588E" w:rsidRDefault="00DC1D29" w:rsidP="00DC1D29">
      <w:pPr>
        <w:spacing w:before="120" w:after="120"/>
        <w:jc w:val="both"/>
      </w:pPr>
      <w:r w:rsidRPr="0011588E">
        <w:t>On observe de 1955 à 1965, une nette diminution des dépenses m</w:t>
      </w:r>
      <w:r w:rsidRPr="0011588E">
        <w:t>i</w:t>
      </w:r>
      <w:r w:rsidRPr="0011588E">
        <w:t>litaires. Alors qu’elles s’étaient accrues de 43</w:t>
      </w:r>
      <w:r>
        <w:t>%</w:t>
      </w:r>
      <w:r w:rsidRPr="0011588E">
        <w:t xml:space="preserve"> annuellement en moyenne entre 1949 et 1953, elles subissent, de 1957 à 1961, une baisse annuelle moyenne de 3,4</w:t>
      </w:r>
      <w:r>
        <w:t>%</w:t>
      </w:r>
      <w:r w:rsidRPr="0011588E">
        <w:t>. En 1964 cependant, le niveau des dépenses mil</w:t>
      </w:r>
      <w:r w:rsidRPr="0011588E">
        <w:t>i</w:t>
      </w:r>
      <w:r w:rsidRPr="0011588E">
        <w:t>taires dépasse largement celui d’après-guerre et de 10</w:t>
      </w:r>
      <w:r>
        <w:t>%</w:t>
      </w:r>
      <w:r w:rsidRPr="0011588E">
        <w:t xml:space="preserve"> (toujours en termes réels) celui de 1951, année où les dépenses mil</w:t>
      </w:r>
      <w:r w:rsidRPr="0011588E">
        <w:t>i</w:t>
      </w:r>
      <w:r w:rsidRPr="0011588E">
        <w:t>taires avaient connu une brusque augment</w:t>
      </w:r>
      <w:r w:rsidRPr="0011588E">
        <w:t>a</w:t>
      </w:r>
      <w:r w:rsidRPr="0011588E">
        <w:t>tion en raison de la guerre de Corée.</w:t>
      </w:r>
    </w:p>
    <w:p w14:paraId="79554FFD" w14:textId="77777777" w:rsidR="00DC1D29" w:rsidRPr="0011588E" w:rsidRDefault="00DC1D29" w:rsidP="00DC1D29">
      <w:pPr>
        <w:spacing w:before="120" w:after="120"/>
        <w:jc w:val="both"/>
      </w:pPr>
      <w:r w:rsidRPr="0011588E">
        <w:t>La forte diminution des dépenses militaires a-t-elle joué un rôle d</w:t>
      </w:r>
      <w:r w:rsidRPr="0011588E">
        <w:t>é</w:t>
      </w:r>
      <w:r w:rsidRPr="0011588E">
        <w:t>terminant dans le ralentissement de la croissance économique observé pendant cette période ?</w:t>
      </w:r>
    </w:p>
    <w:p w14:paraId="58EA9578" w14:textId="77777777" w:rsidR="00DC1D29" w:rsidRPr="0011588E" w:rsidRDefault="00DC1D29" w:rsidP="00DC1D29">
      <w:pPr>
        <w:spacing w:before="120" w:after="120"/>
        <w:jc w:val="both"/>
      </w:pPr>
      <w:r w:rsidRPr="0011588E">
        <w:t>L’analyse de l’évolution du produit national brut et de ses comp</w:t>
      </w:r>
      <w:r w:rsidRPr="0011588E">
        <w:t>o</w:t>
      </w:r>
      <w:r w:rsidRPr="0011588E">
        <w:t>santes entre 1957 et 1961, nous amène à constater que les secteurs ayant le plus souffert du ralentissement économique ont été la « con</w:t>
      </w:r>
      <w:r w:rsidRPr="0011588E">
        <w:t>s</w:t>
      </w:r>
      <w:r w:rsidRPr="0011588E">
        <w:t>truction non-résidentielle » (chute de 19,7</w:t>
      </w:r>
      <w:r>
        <w:t>%</w:t>
      </w:r>
      <w:r w:rsidRPr="0011588E">
        <w:t>), l’acquisition de « m</w:t>
      </w:r>
      <w:r w:rsidRPr="0011588E">
        <w:t>a</w:t>
      </w:r>
      <w:r w:rsidRPr="0011588E">
        <w:t>chinerie et d’équipement » (baisse de</w:t>
      </w:r>
      <w:r>
        <w:t xml:space="preserve"> 18,5</w:t>
      </w:r>
      <w:r w:rsidRPr="0011588E">
        <w:t>%), le « transport et l’entreposage » (diminution de 38,1</w:t>
      </w:r>
      <w:r>
        <w:t>%</w:t>
      </w:r>
      <w:r w:rsidRPr="0011588E">
        <w:t>), les « mines, carrières et puits de</w:t>
      </w:r>
      <w:r>
        <w:t xml:space="preserve"> </w:t>
      </w:r>
      <w:r w:rsidRPr="0011588E">
        <w:t>pétrole » (baisse de 25,6</w:t>
      </w:r>
      <w:r>
        <w:t>%</w:t>
      </w:r>
      <w:r w:rsidRPr="0011588E">
        <w:t>) ainsi que l’« électricité et le gaz » (ch</w:t>
      </w:r>
      <w:r w:rsidRPr="0011588E">
        <w:t>u</w:t>
      </w:r>
      <w:r w:rsidRPr="0011588E">
        <w:t>te de 25,2</w:t>
      </w:r>
      <w:r>
        <w:t>%</w:t>
      </w:r>
      <w:r w:rsidRPr="0011588E">
        <w:t>). Prenant pour acquis que la réalisation des dépenses mil</w:t>
      </w:r>
      <w:r w:rsidRPr="0011588E">
        <w:t>i</w:t>
      </w:r>
      <w:r w:rsidRPr="0011588E">
        <w:t>taires intéressait particulièr</w:t>
      </w:r>
      <w:r w:rsidRPr="0011588E">
        <w:t>e</w:t>
      </w:r>
      <w:r w:rsidRPr="0011588E">
        <w:t>ment ces secteurs, considérant aussi les conclusions de la Commission royale d’enquête sur les perspe</w:t>
      </w:r>
      <w:r w:rsidRPr="0011588E">
        <w:t>c</w:t>
      </w:r>
      <w:r w:rsidRPr="0011588E">
        <w:t>tives économiques du Canada selon lesquelles les dépenses militaires avaient entre autres stimulé ces secteurs, on peut supposer que la forte diminution accusée dans les dépenses militaires, précisément dans l’acquisition de matériel et de systèmes de défense, n’a pu avoir d’autre effet que d’influencer négativement la croissance économique. L’examen de l’évolution des dépenses militaires et de leurs comp</w:t>
      </w:r>
      <w:r w:rsidRPr="0011588E">
        <w:t>o</w:t>
      </w:r>
      <w:r w:rsidRPr="0011588E">
        <w:t>santes confirme cette hypothèse : les catég</w:t>
      </w:r>
      <w:r w:rsidRPr="0011588E">
        <w:t>o</w:t>
      </w:r>
      <w:r w:rsidRPr="0011588E">
        <w:t>ries les plus touchées par la réduction des dépenses militaires entre 1955 et 1963 ont été les « armes, munitions et explosifs » (chute de 71,2</w:t>
      </w:r>
      <w:r>
        <w:t>%</w:t>
      </w:r>
      <w:r w:rsidRPr="0011588E">
        <w:t>), la « construction » (baisse de 71</w:t>
      </w:r>
      <w:r>
        <w:t>%</w:t>
      </w:r>
      <w:r w:rsidRPr="0011588E">
        <w:t>), les « chars de combat et véhicules » (dimin</w:t>
      </w:r>
      <w:r w:rsidRPr="0011588E">
        <w:t>u</w:t>
      </w:r>
      <w:r w:rsidRPr="0011588E">
        <w:t>tion de 69,7</w:t>
      </w:r>
      <w:r>
        <w:t>%), l’« avion</w:t>
      </w:r>
      <w:r w:rsidRPr="0011588E">
        <w:t>nerie » (baisse de 54,1</w:t>
      </w:r>
      <w:r>
        <w:t>%</w:t>
      </w:r>
      <w:r w:rsidRPr="0011588E">
        <w:t>), les « combustibles et l</w:t>
      </w:r>
      <w:r w:rsidRPr="0011588E">
        <w:t>u</w:t>
      </w:r>
      <w:r w:rsidRPr="0011588E">
        <w:t>brifiants » (chute de 39,1</w:t>
      </w:r>
      <w:r>
        <w:t>%</w:t>
      </w:r>
      <w:r w:rsidRPr="0011588E">
        <w:t>) ainsi que la « construction de navires » (diminution de 35,8</w:t>
      </w:r>
      <w:r>
        <w:t>%</w:t>
      </w:r>
      <w:r w:rsidRPr="0011588E">
        <w:t>). Or, ces catégories sont directement reliées aux secteurs éc</w:t>
      </w:r>
      <w:r w:rsidRPr="0011588E">
        <w:t>o</w:t>
      </w:r>
      <w:r w:rsidRPr="0011588E">
        <w:t>nomiques mentionnés plus haut. Une diminution dans les premières n’a donc pu qu’affecter que négativ</w:t>
      </w:r>
      <w:r w:rsidRPr="0011588E">
        <w:t>e</w:t>
      </w:r>
      <w:r w:rsidRPr="0011588E">
        <w:t>ment les seconds.</w:t>
      </w:r>
    </w:p>
    <w:p w14:paraId="3A750079" w14:textId="77777777" w:rsidR="00DC1D29" w:rsidRPr="0011588E" w:rsidRDefault="00DC1D29" w:rsidP="00DC1D29">
      <w:pPr>
        <w:spacing w:before="120" w:after="120"/>
        <w:jc w:val="both"/>
      </w:pPr>
      <w:r w:rsidRPr="0011588E">
        <w:t>Le ministère de la Production de la défense nota d’ailleurs lui-même, en 1964, que « la fin de la guerre de Corée, et la baisse qui s’ensuivit dans les dépenses de d</w:t>
      </w:r>
      <w:r w:rsidRPr="0011588E">
        <w:t>é</w:t>
      </w:r>
      <w:r w:rsidRPr="0011588E">
        <w:t>fense nationale à la fois à l’intérieur et à l’étranger, expliquent une de ces périodes, à vrai dire peu no</w:t>
      </w:r>
      <w:r w:rsidRPr="0011588E">
        <w:t>m</w:t>
      </w:r>
      <w:r>
        <w:t>breuses, de flé</w:t>
      </w:r>
      <w:r w:rsidRPr="0011588E">
        <w:t>chissement</w:t>
      </w:r>
      <w:r>
        <w:t xml:space="preserve"> [127]</w:t>
      </w:r>
      <w:r w:rsidRPr="0011588E">
        <w:t xml:space="preserve"> économique qui se produisirent en Amérique du Nord d</w:t>
      </w:r>
      <w:r w:rsidRPr="0011588E">
        <w:t>e</w:t>
      </w:r>
      <w:r w:rsidRPr="0011588E">
        <w:t>puis 1939</w:t>
      </w:r>
      <w:r>
        <w:t> </w:t>
      </w:r>
      <w:r>
        <w:rPr>
          <w:rStyle w:val="Appelnotedebasdep"/>
        </w:rPr>
        <w:footnoteReference w:id="233"/>
      </w:r>
      <w:r w:rsidRPr="0011588E">
        <w:t> ».</w:t>
      </w:r>
    </w:p>
    <w:p w14:paraId="35A000AB" w14:textId="77777777" w:rsidR="00DC1D29" w:rsidRPr="0011588E" w:rsidRDefault="00DC1D29" w:rsidP="00DC1D29">
      <w:pPr>
        <w:spacing w:before="120" w:after="120"/>
        <w:jc w:val="both"/>
      </w:pPr>
      <w:r w:rsidRPr="0011588E">
        <w:t>Au niveau de sa politique de défense, le gouvernement canadien est conduit à signer avec les États-Unis, en 1958, les « Defence Pr</w:t>
      </w:r>
      <w:r w:rsidRPr="0011588E">
        <w:t>o</w:t>
      </w:r>
      <w:r w:rsidRPr="0011588E">
        <w:t>duction Sharing Agreements » qui préconisent une étroite collabor</w:t>
      </w:r>
      <w:r w:rsidRPr="0011588E">
        <w:t>a</w:t>
      </w:r>
      <w:r w:rsidRPr="0011588E">
        <w:t>tion au niveau de la production des systèmes de défense dans les deux pays. Deux expériences allaient pousser le gouvernement du Canada à reconnaître la nécessité de cette collaboration : en premier lieu, l’échec de la tentative de produire en grandes quantités l’avion CF-105, dont aucun pays ne voulait, les États-Unis en tête ; en second lieu, les accords sur le contrôle aérien de l’Amérique du Nord (N</w:t>
      </w:r>
      <w:r w:rsidRPr="0011588E">
        <w:t>O</w:t>
      </w:r>
      <w:r w:rsidRPr="0011588E">
        <w:t>RAD) allaient démontrer qu’il fallait étendre la coordination écon</w:t>
      </w:r>
      <w:r w:rsidRPr="0011588E">
        <w:t>o</w:t>
      </w:r>
      <w:r w:rsidRPr="0011588E">
        <w:t>mique réalisée dans la défense aérienne à l’ensemble des activités i</w:t>
      </w:r>
      <w:r w:rsidRPr="0011588E">
        <w:t>n</w:t>
      </w:r>
      <w:r w:rsidRPr="0011588E">
        <w:t>téressant la défense.</w:t>
      </w:r>
    </w:p>
    <w:p w14:paraId="56466A60" w14:textId="77777777" w:rsidR="00DC1D29" w:rsidRPr="0011588E" w:rsidRDefault="00DC1D29" w:rsidP="00DC1D29">
      <w:pPr>
        <w:spacing w:before="120" w:after="120"/>
        <w:jc w:val="both"/>
      </w:pPr>
      <w:r w:rsidRPr="0011588E">
        <w:t>Les grandes lignes des « Defenc</w:t>
      </w:r>
      <w:r>
        <w:t>e Production Sharing Agre</w:t>
      </w:r>
      <w:r>
        <w:t>e</w:t>
      </w:r>
      <w:r>
        <w:t>ments </w:t>
      </w:r>
      <w:r>
        <w:rPr>
          <w:rStyle w:val="Appelnotedebasdep"/>
        </w:rPr>
        <w:footnoteReference w:customMarkFollows="1" w:id="234"/>
        <w:t>*</w:t>
      </w:r>
      <w:r w:rsidRPr="0011588E">
        <w:t> » illustrent l’intégration croissante, pour ne pas dire complète, du militarisme canadien aux besoins des États-Unis. D’ailleurs, que</w:t>
      </w:r>
      <w:r w:rsidRPr="0011588E">
        <w:t>l</w:t>
      </w:r>
      <w:r w:rsidRPr="0011588E">
        <w:t>ques mois seulement après leur énoncé, une directive du ministère de la Défe</w:t>
      </w:r>
      <w:r w:rsidRPr="0011588E">
        <w:t>n</w:t>
      </w:r>
      <w:r w:rsidRPr="0011588E">
        <w:t>se des États-Unis stipulait comme condition de « partage » de la production militaire avec le Canada, une « politique d’intégration maximum des programmes de production et de dévelo</w:t>
      </w:r>
      <w:r w:rsidRPr="0011588E">
        <w:t>p</w:t>
      </w:r>
      <w:r w:rsidRPr="0011588E">
        <w:t>pement</w:t>
      </w:r>
      <w:r>
        <w:t> </w:t>
      </w:r>
      <w:r>
        <w:rPr>
          <w:rStyle w:val="Appelnotedebasdep"/>
        </w:rPr>
        <w:footnoteReference w:id="235"/>
      </w:r>
      <w:r w:rsidRPr="00E2439D">
        <w:t> </w:t>
      </w:r>
      <w:r w:rsidRPr="0011588E">
        <w:t>».</w:t>
      </w:r>
    </w:p>
    <w:p w14:paraId="666BBEF0" w14:textId="77777777" w:rsidR="00DC1D29" w:rsidRPr="0011588E" w:rsidRDefault="00DC1D29" w:rsidP="00DC1D29">
      <w:pPr>
        <w:spacing w:before="120" w:after="120"/>
        <w:jc w:val="both"/>
      </w:pPr>
      <w:r w:rsidRPr="0011588E">
        <w:t>En ce qui concerne les dépenses militaires mondiales, le Canada voit sa part relative diminuer de plus en plus et en 1963, il ne contr</w:t>
      </w:r>
      <w:r w:rsidRPr="0011588E">
        <w:t>i</w:t>
      </w:r>
      <w:r w:rsidRPr="0011588E">
        <w:t>bue plus</w:t>
      </w:r>
      <w:r>
        <w:t xml:space="preserve"> </w:t>
      </w:r>
      <w:r w:rsidRPr="0011588E">
        <w:t>que pour 1,3</w:t>
      </w:r>
      <w:r>
        <w:t>%</w:t>
      </w:r>
      <w:r w:rsidRPr="0011588E">
        <w:t xml:space="preserve"> aux dépenses militaires mondiales, pour o</w:t>
      </w:r>
      <w:r w:rsidRPr="0011588E">
        <w:t>c</w:t>
      </w:r>
      <w:r w:rsidRPr="0011588E">
        <w:t>cuper le huitième rang. Le même phénomène est observé pour ce qui est des pays- membres de l’OTAN : le Canada y occupe le sixième rang, avec une particip</w:t>
      </w:r>
      <w:r w:rsidRPr="0011588E">
        <w:t>a</w:t>
      </w:r>
      <w:r w:rsidRPr="0011588E">
        <w:t>tion moyenne de 2,6</w:t>
      </w:r>
      <w:r>
        <w:t>%</w:t>
      </w:r>
      <w:r w:rsidRPr="0011588E">
        <w:t>. Simultanément, la part relative des pays d’Europe de l’Ouest (France, Royaume-Uni et R</w:t>
      </w:r>
      <w:r w:rsidRPr="0011588E">
        <w:t>é</w:t>
      </w:r>
      <w:r w:rsidRPr="0011588E">
        <w:t>publique fédérale d’Allemagne) s’accroît. Ainsi, la place « privilégiée » o</w:t>
      </w:r>
      <w:r w:rsidRPr="0011588E">
        <w:t>c</w:t>
      </w:r>
      <w:r w:rsidRPr="0011588E">
        <w:t>cupée par le Canada dans l’après-guerre immédiat a-t-elle été peut-être fonction du vide laissé par la dévastation de l’Europe et du Japon lors de la Seconde Guerre mondiale. Une fois l’économie de ces pays « r</w:t>
      </w:r>
      <w:r w:rsidRPr="0011588E">
        <w:t>e</w:t>
      </w:r>
      <w:r w:rsidRPr="0011588E">
        <w:t>construite », le Canada s’est vu occuper la place correspondant à son poids relatif quant aux échanges et à la pr</w:t>
      </w:r>
      <w:r w:rsidRPr="0011588E">
        <w:t>o</w:t>
      </w:r>
      <w:r w:rsidRPr="0011588E">
        <w:t>duction mondiale.</w:t>
      </w:r>
    </w:p>
    <w:p w14:paraId="4E88E3C4" w14:textId="77777777" w:rsidR="00DC1D29" w:rsidRDefault="00DC1D29" w:rsidP="00DC1D29">
      <w:pPr>
        <w:spacing w:before="120" w:after="120"/>
        <w:jc w:val="both"/>
        <w:rPr>
          <w:b/>
          <w:bCs/>
          <w:szCs w:val="28"/>
        </w:rPr>
      </w:pPr>
    </w:p>
    <w:p w14:paraId="7496A33A" w14:textId="77777777" w:rsidR="00DC1D29" w:rsidRPr="005866BA" w:rsidRDefault="00DC1D29" w:rsidP="00DC1D29">
      <w:pPr>
        <w:pStyle w:val="a"/>
      </w:pPr>
      <w:r w:rsidRPr="005866BA">
        <w:t>De 1965 à nos jours.</w:t>
      </w:r>
      <w:r>
        <w:br/>
      </w:r>
      <w:r w:rsidRPr="005866BA">
        <w:t>Chute et reprise des dépenses militaires</w:t>
      </w:r>
    </w:p>
    <w:p w14:paraId="5200DDC8" w14:textId="77777777" w:rsidR="00DC1D29" w:rsidRDefault="00DC1D29" w:rsidP="00DC1D29">
      <w:pPr>
        <w:spacing w:before="120" w:after="120"/>
        <w:jc w:val="both"/>
      </w:pPr>
    </w:p>
    <w:p w14:paraId="06492949" w14:textId="77777777" w:rsidR="00DC1D29" w:rsidRDefault="00DC1D29" w:rsidP="00DC1D29">
      <w:pPr>
        <w:spacing w:before="120" w:after="120"/>
        <w:jc w:val="both"/>
      </w:pPr>
    </w:p>
    <w:p w14:paraId="3FC19103" w14:textId="77777777" w:rsidR="00DC1D29" w:rsidRPr="0011588E" w:rsidRDefault="00DC1D29" w:rsidP="00DC1D29">
      <w:pPr>
        <w:spacing w:before="120" w:after="120"/>
        <w:jc w:val="both"/>
      </w:pPr>
      <w:r w:rsidRPr="0011588E">
        <w:t>Alors que durant cinq années consécutives (1961-66), le produit national brut avait connu un taux moyen d’accroissement annuel de 6,4</w:t>
      </w:r>
      <w:r>
        <w:t>%</w:t>
      </w:r>
      <w:r w:rsidRPr="0011588E">
        <w:t>, il n’augmente plus que de 3,3</w:t>
      </w:r>
      <w:r>
        <w:t>%</w:t>
      </w:r>
      <w:r w:rsidRPr="0011588E">
        <w:t xml:space="preserve"> en 1967 et de 2,5</w:t>
      </w:r>
      <w:r>
        <w:t>%</w:t>
      </w:r>
      <w:r w:rsidRPr="0011588E">
        <w:t xml:space="preserve"> en 1970. Pour la période 1974-1981, il s’accroît en moyenne de 2,6</w:t>
      </w:r>
      <w:r>
        <w:t>%</w:t>
      </w:r>
      <w:r w:rsidRPr="0011588E">
        <w:t xml:space="preserve"> annue</w:t>
      </w:r>
      <w:r w:rsidRPr="0011588E">
        <w:t>l</w:t>
      </w:r>
      <w:r w:rsidRPr="0011588E">
        <w:t>lement.</w:t>
      </w:r>
    </w:p>
    <w:p w14:paraId="7FE50278" w14:textId="77777777" w:rsidR="00DC1D29" w:rsidRDefault="00DC1D29" w:rsidP="00DC1D29">
      <w:pPr>
        <w:spacing w:before="120" w:after="120"/>
        <w:jc w:val="both"/>
      </w:pPr>
      <w:r w:rsidRPr="0011588E">
        <w:t>L’évolution des dépenses militaires, pour sa part, ne suit pas co</w:t>
      </w:r>
      <w:r w:rsidRPr="0011588E">
        <w:t>m</w:t>
      </w:r>
      <w:r w:rsidRPr="0011588E">
        <w:t>me auparavant — du moins directement et pour les années 1965-76 — celle du Produit national brut. À l’exception de 1965 où l’on peut supposer une liaison directe entre l’augmentation des dépenses mil</w:t>
      </w:r>
      <w:r w:rsidRPr="0011588E">
        <w:t>i</w:t>
      </w:r>
      <w:r w:rsidRPr="0011588E">
        <w:t>taires c</w:t>
      </w:r>
      <w:r w:rsidRPr="0011588E">
        <w:t>a</w:t>
      </w:r>
      <w:r w:rsidRPr="0011588E">
        <w:t>nadiennes et l’intervention des États-Unis au Vietnam, les dépenses militaires continuent la descente qu’elles</w:t>
      </w:r>
      <w:r>
        <w:t xml:space="preserve"> [128] </w:t>
      </w:r>
      <w:r w:rsidRPr="0011588E">
        <w:t>avaient amorcée après la guerre de Corée, jusqu’en 1976. De 1965 à 1975, elles diminuent, en termes réels, de 3,5</w:t>
      </w:r>
      <w:r>
        <w:t>%</w:t>
      </w:r>
      <w:r w:rsidRPr="0011588E">
        <w:t>. En 1976, puis successiv</w:t>
      </w:r>
      <w:r w:rsidRPr="0011588E">
        <w:t>e</w:t>
      </w:r>
      <w:r w:rsidRPr="0011588E">
        <w:t>ment en 1977 et 1978, elles connaissent des taux d’augmentation rel</w:t>
      </w:r>
      <w:r w:rsidRPr="0011588E">
        <w:t>a</w:t>
      </w:r>
      <w:r w:rsidRPr="0011588E">
        <w:t>tivement élevés, soit respectivement 5,6</w:t>
      </w:r>
      <w:r>
        <w:t>%</w:t>
      </w:r>
      <w:r w:rsidRPr="0011588E">
        <w:t>, 7,3</w:t>
      </w:r>
      <w:r>
        <w:t>%</w:t>
      </w:r>
      <w:r w:rsidRPr="0011588E">
        <w:t xml:space="preserve"> et 3,5</w:t>
      </w:r>
      <w:r>
        <w:t>%</w:t>
      </w:r>
      <w:r w:rsidRPr="0011588E">
        <w:t>. Jamais, d</w:t>
      </w:r>
      <w:r w:rsidRPr="0011588E">
        <w:t>e</w:t>
      </w:r>
      <w:r w:rsidRPr="0011588E">
        <w:t>puis la fin de la guerre de Corée, les dépenses mil</w:t>
      </w:r>
      <w:r w:rsidRPr="0011588E">
        <w:t>i</w:t>
      </w:r>
      <w:r w:rsidRPr="0011588E">
        <w:t>taires n’avaient connu d’accroissement supérieur à 7</w:t>
      </w:r>
      <w:r>
        <w:t>%</w:t>
      </w:r>
      <w:r w:rsidRPr="0011588E">
        <w:t xml:space="preserve"> comme ce fut le cas en 1977. En 1979, elles sont diminuées de 5,7</w:t>
      </w:r>
      <w:r>
        <w:t>%</w:t>
      </w:r>
      <w:r w:rsidRPr="0011588E">
        <w:t xml:space="preserve"> mais n’en reprennent pas moins leur élan l’année suivante, pour augmenter de 5,1</w:t>
      </w:r>
      <w:r>
        <w:t>%</w:t>
      </w:r>
      <w:r w:rsidRPr="0011588E">
        <w:t> ; en 1981, elles connaissent un taux d’augmentation de 5,8</w:t>
      </w:r>
      <w:r>
        <w:t>%</w:t>
      </w:r>
      <w:r w:rsidRPr="0011588E">
        <w:t>. En 1979, faut-il le rappeler, le Canada s’était engagé à accroître les d</w:t>
      </w:r>
      <w:r w:rsidRPr="0011588E">
        <w:t>é</w:t>
      </w:r>
      <w:r w:rsidRPr="0011588E">
        <w:t>penses militaires du pays d’au moins 3</w:t>
      </w:r>
      <w:r>
        <w:t>%</w:t>
      </w:r>
      <w:r w:rsidRPr="0011588E">
        <w:t>, pour les cinq années à venir.</w:t>
      </w:r>
    </w:p>
    <w:p w14:paraId="0F9CA265" w14:textId="77777777" w:rsidR="00DC1D29" w:rsidRDefault="00DC1D29" w:rsidP="00DC1D29">
      <w:pPr>
        <w:spacing w:before="120" w:after="120"/>
        <w:jc w:val="both"/>
      </w:pPr>
      <w:r w:rsidRPr="00366EA9">
        <w:t>Sur le plan commercial, encore une fois, seulement des chiffres très agrégés sont disponibles. Rappelons que de 1965 à 1974, le C</w:t>
      </w:r>
      <w:r w:rsidRPr="00366EA9">
        <w:t>a</w:t>
      </w:r>
      <w:r w:rsidRPr="00366EA9">
        <w:t>nada a exporté pour 1</w:t>
      </w:r>
      <w:r>
        <w:t> </w:t>
      </w:r>
      <w:r w:rsidRPr="00366EA9">
        <w:t>187 milliards courants d’armements. Pour la période 1973-77, 520 millions d’armements sont exportés et la stru</w:t>
      </w:r>
      <w:r w:rsidRPr="00366EA9">
        <w:t>c</w:t>
      </w:r>
      <w:r w:rsidRPr="00366EA9">
        <w:t>ture des exportations se modifie quelque peu, comme le résume le t</w:t>
      </w:r>
      <w:r w:rsidRPr="00366EA9">
        <w:t>a</w:t>
      </w:r>
      <w:r w:rsidRPr="00366EA9">
        <w:t>bleau suivant :</w:t>
      </w:r>
    </w:p>
    <w:p w14:paraId="070EA648" w14:textId="77777777" w:rsidR="00DC1D29" w:rsidRPr="0011588E" w:rsidRDefault="00DC1D29" w:rsidP="00DC1D29">
      <w:pPr>
        <w:spacing w:before="120" w:after="120"/>
        <w:jc w:val="both"/>
      </w:pPr>
      <w:r w:rsidRPr="0011588E">
        <w:t>Comme c’était le cas pour la période précédente, les principaux produits destinés à l’exportation sont const</w:t>
      </w:r>
      <w:r w:rsidRPr="0011588E">
        <w:t>i</w:t>
      </w:r>
      <w:r w:rsidRPr="0011588E">
        <w:t>tués de pièces d’avionnerie et de dispositifs électroniques de télécommunications.</w:t>
      </w:r>
    </w:p>
    <w:p w14:paraId="580DC45D" w14:textId="77777777" w:rsidR="00DC1D29" w:rsidRPr="0011588E" w:rsidRDefault="00DC1D29" w:rsidP="00DC1D29">
      <w:pPr>
        <w:spacing w:before="120" w:after="120"/>
        <w:jc w:val="both"/>
      </w:pPr>
    </w:p>
    <w:p w14:paraId="23330412" w14:textId="77777777" w:rsidR="00DC1D29" w:rsidRPr="00305BBF" w:rsidRDefault="00DC1D29" w:rsidP="00DC1D29">
      <w:pPr>
        <w:pStyle w:val="figtitre"/>
      </w:pPr>
      <w:r w:rsidRPr="00305BBF">
        <w:t>Tableau 3</w:t>
      </w:r>
    </w:p>
    <w:p w14:paraId="772FE9AC" w14:textId="77777777" w:rsidR="00DC1D29" w:rsidRPr="0011588E" w:rsidRDefault="00DC1D29" w:rsidP="00DC1D29">
      <w:pPr>
        <w:pStyle w:val="figtitrest"/>
      </w:pPr>
      <w:r w:rsidRPr="0011588E">
        <w:t>Répartition procentuelle</w:t>
      </w:r>
      <w:r>
        <w:t xml:space="preserve"> </w:t>
      </w:r>
      <w:r w:rsidRPr="0011588E">
        <w:t xml:space="preserve">du transfert des armes </w:t>
      </w:r>
      <w:r>
        <w:t xml:space="preserve">Canada, </w:t>
      </w:r>
      <w:r w:rsidRPr="0011588E">
        <w:t>1965-1977</w:t>
      </w:r>
      <w:r>
        <w:br/>
      </w:r>
      <w:r w:rsidRPr="0011588E">
        <w:t>la somme totale en dollars</w:t>
      </w:r>
      <w:r>
        <w:t xml:space="preserve"> </w:t>
      </w:r>
      <w:r w:rsidRPr="0011588E">
        <w:t>courants (millions)</w:t>
      </w:r>
      <w:r>
        <w:t> </w:t>
      </w:r>
      <w:r>
        <w:rPr>
          <w:rStyle w:val="Appelnotedebasdep"/>
        </w:rPr>
        <w:footnoteReference w:id="236"/>
      </w:r>
    </w:p>
    <w:tbl>
      <w:tblPr>
        <w:tblOverlap w:val="never"/>
        <w:tblW w:w="0" w:type="auto"/>
        <w:tblLayout w:type="fixed"/>
        <w:tblCellMar>
          <w:left w:w="10" w:type="dxa"/>
          <w:right w:w="10" w:type="dxa"/>
        </w:tblCellMar>
        <w:tblLook w:val="0000" w:firstRow="0" w:lastRow="0" w:firstColumn="0" w:lastColumn="0" w:noHBand="0" w:noVBand="0"/>
      </w:tblPr>
      <w:tblGrid>
        <w:gridCol w:w="2643"/>
        <w:gridCol w:w="2643"/>
        <w:gridCol w:w="2644"/>
      </w:tblGrid>
      <w:tr w:rsidR="00DC1D29" w:rsidRPr="00305BBF" w14:paraId="293325FA" w14:textId="77777777">
        <w:tblPrEx>
          <w:tblCellMar>
            <w:top w:w="0" w:type="dxa"/>
            <w:bottom w:w="0" w:type="dxa"/>
          </w:tblCellMar>
        </w:tblPrEx>
        <w:tc>
          <w:tcPr>
            <w:tcW w:w="2643" w:type="dxa"/>
            <w:vMerge w:val="restart"/>
            <w:tcBorders>
              <w:top w:val="single" w:sz="12" w:space="0" w:color="auto"/>
            </w:tcBorders>
            <w:shd w:val="clear" w:color="auto" w:fill="EEECE1"/>
          </w:tcPr>
          <w:p w14:paraId="0424621A" w14:textId="77777777" w:rsidR="00DC1D29" w:rsidRPr="00305BBF" w:rsidRDefault="00DC1D29" w:rsidP="00DC1D29">
            <w:pPr>
              <w:spacing w:before="60" w:after="60"/>
              <w:ind w:firstLine="0"/>
              <w:jc w:val="both"/>
              <w:rPr>
                <w:sz w:val="24"/>
                <w:szCs w:val="10"/>
              </w:rPr>
            </w:pPr>
          </w:p>
        </w:tc>
        <w:tc>
          <w:tcPr>
            <w:tcW w:w="2643" w:type="dxa"/>
            <w:tcBorders>
              <w:top w:val="single" w:sz="12" w:space="0" w:color="auto"/>
              <w:bottom w:val="single" w:sz="12" w:space="0" w:color="auto"/>
            </w:tcBorders>
            <w:shd w:val="clear" w:color="auto" w:fill="EEECE1"/>
          </w:tcPr>
          <w:p w14:paraId="02D4213E" w14:textId="77777777" w:rsidR="00DC1D29" w:rsidRPr="00305BBF" w:rsidRDefault="00DC1D29" w:rsidP="00DC1D29">
            <w:pPr>
              <w:spacing w:before="60" w:after="60"/>
              <w:ind w:firstLine="0"/>
              <w:jc w:val="center"/>
              <w:rPr>
                <w:sz w:val="24"/>
              </w:rPr>
            </w:pPr>
            <w:r w:rsidRPr="00305BBF">
              <w:rPr>
                <w:sz w:val="24"/>
              </w:rPr>
              <w:t>1965-1974</w:t>
            </w:r>
          </w:p>
        </w:tc>
        <w:tc>
          <w:tcPr>
            <w:tcW w:w="2644" w:type="dxa"/>
            <w:tcBorders>
              <w:top w:val="single" w:sz="12" w:space="0" w:color="auto"/>
              <w:bottom w:val="single" w:sz="12" w:space="0" w:color="auto"/>
            </w:tcBorders>
            <w:shd w:val="clear" w:color="auto" w:fill="EEECE1"/>
          </w:tcPr>
          <w:p w14:paraId="1F0BF7EE" w14:textId="77777777" w:rsidR="00DC1D29" w:rsidRPr="00305BBF" w:rsidRDefault="00DC1D29" w:rsidP="00DC1D29">
            <w:pPr>
              <w:spacing w:before="60" w:after="60"/>
              <w:ind w:firstLine="0"/>
              <w:jc w:val="center"/>
              <w:rPr>
                <w:sz w:val="24"/>
              </w:rPr>
            </w:pPr>
            <w:r w:rsidRPr="00305BBF">
              <w:rPr>
                <w:sz w:val="24"/>
              </w:rPr>
              <w:t>1973-1977</w:t>
            </w:r>
          </w:p>
        </w:tc>
      </w:tr>
      <w:tr w:rsidR="00DC1D29" w:rsidRPr="00305BBF" w14:paraId="5DEACB17" w14:textId="77777777">
        <w:tblPrEx>
          <w:tblCellMar>
            <w:top w:w="0" w:type="dxa"/>
            <w:bottom w:w="0" w:type="dxa"/>
          </w:tblCellMar>
        </w:tblPrEx>
        <w:tc>
          <w:tcPr>
            <w:tcW w:w="2643" w:type="dxa"/>
            <w:vMerge/>
            <w:shd w:val="clear" w:color="auto" w:fill="EEECE1"/>
          </w:tcPr>
          <w:p w14:paraId="2A44C15C" w14:textId="77777777" w:rsidR="00DC1D29" w:rsidRPr="00305BBF" w:rsidRDefault="00DC1D29" w:rsidP="00DC1D29">
            <w:pPr>
              <w:spacing w:before="60" w:after="60"/>
              <w:ind w:firstLine="0"/>
              <w:jc w:val="both"/>
              <w:rPr>
                <w:sz w:val="24"/>
                <w:szCs w:val="10"/>
              </w:rPr>
            </w:pPr>
          </w:p>
        </w:tc>
        <w:tc>
          <w:tcPr>
            <w:tcW w:w="2643" w:type="dxa"/>
            <w:tcBorders>
              <w:top w:val="single" w:sz="12" w:space="0" w:color="auto"/>
              <w:bottom w:val="single" w:sz="12" w:space="0" w:color="auto"/>
            </w:tcBorders>
            <w:shd w:val="clear" w:color="auto" w:fill="EEECE1"/>
          </w:tcPr>
          <w:p w14:paraId="2ABAC296" w14:textId="77777777" w:rsidR="00DC1D29" w:rsidRPr="00305BBF" w:rsidRDefault="00DC1D29" w:rsidP="00DC1D29">
            <w:pPr>
              <w:spacing w:before="60" w:after="60"/>
              <w:ind w:firstLine="0"/>
              <w:jc w:val="center"/>
              <w:rPr>
                <w:sz w:val="24"/>
              </w:rPr>
            </w:pPr>
            <w:r w:rsidRPr="00305BBF">
              <w:rPr>
                <w:sz w:val="24"/>
              </w:rPr>
              <w:t xml:space="preserve">Exportations </w:t>
            </w:r>
          </w:p>
        </w:tc>
        <w:tc>
          <w:tcPr>
            <w:tcW w:w="2644" w:type="dxa"/>
            <w:tcBorders>
              <w:top w:val="single" w:sz="12" w:space="0" w:color="auto"/>
              <w:bottom w:val="single" w:sz="12" w:space="0" w:color="auto"/>
            </w:tcBorders>
            <w:shd w:val="clear" w:color="auto" w:fill="EEECE1"/>
          </w:tcPr>
          <w:p w14:paraId="59C7B800" w14:textId="77777777" w:rsidR="00DC1D29" w:rsidRPr="00305BBF" w:rsidRDefault="00DC1D29" w:rsidP="00DC1D29">
            <w:pPr>
              <w:spacing w:before="60" w:after="60"/>
              <w:ind w:firstLine="0"/>
              <w:jc w:val="center"/>
              <w:rPr>
                <w:sz w:val="24"/>
              </w:rPr>
            </w:pPr>
            <w:r w:rsidRPr="00305BBF">
              <w:rPr>
                <w:sz w:val="24"/>
              </w:rPr>
              <w:t>Exportations</w:t>
            </w:r>
          </w:p>
        </w:tc>
      </w:tr>
      <w:tr w:rsidR="00DC1D29" w:rsidRPr="00305BBF" w14:paraId="42988394" w14:textId="77777777">
        <w:tblPrEx>
          <w:tblCellMar>
            <w:top w:w="0" w:type="dxa"/>
            <w:bottom w:w="0" w:type="dxa"/>
          </w:tblCellMar>
        </w:tblPrEx>
        <w:tc>
          <w:tcPr>
            <w:tcW w:w="2643" w:type="dxa"/>
            <w:vMerge/>
            <w:tcBorders>
              <w:bottom w:val="single" w:sz="12" w:space="0" w:color="auto"/>
            </w:tcBorders>
            <w:shd w:val="clear" w:color="auto" w:fill="EEECE1"/>
          </w:tcPr>
          <w:p w14:paraId="137E0B33" w14:textId="77777777" w:rsidR="00DC1D29" w:rsidRPr="00305BBF" w:rsidRDefault="00DC1D29" w:rsidP="00DC1D29">
            <w:pPr>
              <w:spacing w:before="60" w:after="60"/>
              <w:ind w:firstLine="0"/>
              <w:jc w:val="both"/>
              <w:rPr>
                <w:sz w:val="24"/>
                <w:szCs w:val="10"/>
              </w:rPr>
            </w:pPr>
          </w:p>
        </w:tc>
        <w:tc>
          <w:tcPr>
            <w:tcW w:w="2643" w:type="dxa"/>
            <w:tcBorders>
              <w:top w:val="single" w:sz="12" w:space="0" w:color="auto"/>
              <w:bottom w:val="single" w:sz="12" w:space="0" w:color="auto"/>
            </w:tcBorders>
            <w:shd w:val="clear" w:color="auto" w:fill="EEECE1"/>
          </w:tcPr>
          <w:p w14:paraId="65804ED5" w14:textId="77777777" w:rsidR="00DC1D29" w:rsidRPr="00305BBF" w:rsidRDefault="00DC1D29" w:rsidP="00DC1D29">
            <w:pPr>
              <w:spacing w:before="60" w:after="60"/>
              <w:ind w:firstLine="0"/>
              <w:jc w:val="center"/>
              <w:rPr>
                <w:sz w:val="24"/>
              </w:rPr>
            </w:pPr>
            <w:r>
              <w:rPr>
                <w:sz w:val="24"/>
              </w:rPr>
              <w:t>(1,1</w:t>
            </w:r>
            <w:r w:rsidRPr="00305BBF">
              <w:rPr>
                <w:sz w:val="24"/>
              </w:rPr>
              <w:t>87)</w:t>
            </w:r>
          </w:p>
        </w:tc>
        <w:tc>
          <w:tcPr>
            <w:tcW w:w="2644" w:type="dxa"/>
            <w:tcBorders>
              <w:top w:val="single" w:sz="12" w:space="0" w:color="auto"/>
              <w:bottom w:val="single" w:sz="12" w:space="0" w:color="auto"/>
            </w:tcBorders>
            <w:shd w:val="clear" w:color="auto" w:fill="EEECE1"/>
          </w:tcPr>
          <w:p w14:paraId="065D4123" w14:textId="77777777" w:rsidR="00DC1D29" w:rsidRPr="00305BBF" w:rsidRDefault="00DC1D29" w:rsidP="00DC1D29">
            <w:pPr>
              <w:spacing w:before="60" w:after="60"/>
              <w:ind w:firstLine="0"/>
              <w:jc w:val="center"/>
              <w:rPr>
                <w:sz w:val="24"/>
              </w:rPr>
            </w:pPr>
            <w:r w:rsidRPr="00305BBF">
              <w:rPr>
                <w:sz w:val="24"/>
              </w:rPr>
              <w:t>(520)</w:t>
            </w:r>
          </w:p>
        </w:tc>
      </w:tr>
      <w:tr w:rsidR="00DC1D29" w:rsidRPr="00305BBF" w14:paraId="73C1463F" w14:textId="77777777">
        <w:tblPrEx>
          <w:tblCellMar>
            <w:top w:w="0" w:type="dxa"/>
            <w:bottom w:w="0" w:type="dxa"/>
          </w:tblCellMar>
        </w:tblPrEx>
        <w:tc>
          <w:tcPr>
            <w:tcW w:w="2643" w:type="dxa"/>
            <w:tcBorders>
              <w:top w:val="single" w:sz="12" w:space="0" w:color="auto"/>
            </w:tcBorders>
            <w:shd w:val="clear" w:color="auto" w:fill="FFFFFF"/>
            <w:vAlign w:val="bottom"/>
          </w:tcPr>
          <w:p w14:paraId="6FFC9084" w14:textId="77777777" w:rsidR="00DC1D29" w:rsidRPr="00305BBF" w:rsidRDefault="00DC1D29" w:rsidP="00DC1D29">
            <w:pPr>
              <w:spacing w:before="60" w:after="60"/>
              <w:ind w:left="90" w:right="103" w:firstLine="0"/>
              <w:jc w:val="both"/>
              <w:rPr>
                <w:sz w:val="24"/>
              </w:rPr>
            </w:pPr>
            <w:r w:rsidRPr="00305BBF">
              <w:rPr>
                <w:sz w:val="24"/>
              </w:rPr>
              <w:t>États-Unis</w:t>
            </w:r>
          </w:p>
        </w:tc>
        <w:tc>
          <w:tcPr>
            <w:tcW w:w="2643" w:type="dxa"/>
            <w:tcBorders>
              <w:top w:val="single" w:sz="12" w:space="0" w:color="auto"/>
            </w:tcBorders>
            <w:shd w:val="clear" w:color="auto" w:fill="FFFFFF"/>
            <w:vAlign w:val="bottom"/>
          </w:tcPr>
          <w:p w14:paraId="47410A4B" w14:textId="77777777" w:rsidR="00DC1D29" w:rsidRPr="00305BBF" w:rsidRDefault="00DC1D29" w:rsidP="00DC1D29">
            <w:pPr>
              <w:spacing w:before="60" w:after="60"/>
              <w:ind w:left="90" w:right="946" w:firstLine="0"/>
              <w:jc w:val="right"/>
              <w:rPr>
                <w:sz w:val="24"/>
              </w:rPr>
            </w:pPr>
            <w:r w:rsidRPr="00305BBF">
              <w:rPr>
                <w:sz w:val="24"/>
              </w:rPr>
              <w:t>64,6</w:t>
            </w:r>
          </w:p>
        </w:tc>
        <w:tc>
          <w:tcPr>
            <w:tcW w:w="2644" w:type="dxa"/>
            <w:tcBorders>
              <w:top w:val="single" w:sz="12" w:space="0" w:color="auto"/>
            </w:tcBorders>
            <w:shd w:val="clear" w:color="auto" w:fill="FFFFFF"/>
            <w:vAlign w:val="bottom"/>
          </w:tcPr>
          <w:p w14:paraId="2534C048" w14:textId="77777777" w:rsidR="00DC1D29" w:rsidRPr="00305BBF" w:rsidRDefault="00DC1D29" w:rsidP="00DC1D29">
            <w:pPr>
              <w:spacing w:before="60" w:after="60"/>
              <w:ind w:left="90" w:right="946" w:firstLine="0"/>
              <w:jc w:val="right"/>
              <w:rPr>
                <w:sz w:val="24"/>
              </w:rPr>
            </w:pPr>
            <w:r w:rsidRPr="00305BBF">
              <w:rPr>
                <w:sz w:val="24"/>
              </w:rPr>
              <w:t>50,1</w:t>
            </w:r>
          </w:p>
        </w:tc>
      </w:tr>
      <w:tr w:rsidR="00DC1D29" w:rsidRPr="00305BBF" w14:paraId="7EAAF747" w14:textId="77777777">
        <w:tblPrEx>
          <w:tblCellMar>
            <w:top w:w="0" w:type="dxa"/>
            <w:bottom w:w="0" w:type="dxa"/>
          </w:tblCellMar>
        </w:tblPrEx>
        <w:tc>
          <w:tcPr>
            <w:tcW w:w="2643" w:type="dxa"/>
            <w:shd w:val="clear" w:color="auto" w:fill="FFFFFF"/>
            <w:vAlign w:val="bottom"/>
          </w:tcPr>
          <w:p w14:paraId="58B0D2A6" w14:textId="77777777" w:rsidR="00DC1D29" w:rsidRPr="00305BBF" w:rsidRDefault="00DC1D29" w:rsidP="00DC1D29">
            <w:pPr>
              <w:spacing w:before="60" w:after="60"/>
              <w:ind w:left="90" w:right="103" w:firstLine="0"/>
              <w:jc w:val="both"/>
              <w:rPr>
                <w:sz w:val="24"/>
              </w:rPr>
            </w:pPr>
            <w:r w:rsidRPr="00305BBF">
              <w:rPr>
                <w:sz w:val="24"/>
              </w:rPr>
              <w:t>Amér</w:t>
            </w:r>
            <w:r w:rsidRPr="00305BBF">
              <w:rPr>
                <w:sz w:val="24"/>
              </w:rPr>
              <w:t>i</w:t>
            </w:r>
            <w:r w:rsidRPr="00305BBF">
              <w:rPr>
                <w:sz w:val="24"/>
              </w:rPr>
              <w:t xml:space="preserve">que latine </w:t>
            </w:r>
          </w:p>
        </w:tc>
        <w:tc>
          <w:tcPr>
            <w:tcW w:w="2643" w:type="dxa"/>
            <w:shd w:val="clear" w:color="auto" w:fill="FFFFFF"/>
          </w:tcPr>
          <w:p w14:paraId="128E1C93" w14:textId="77777777" w:rsidR="00DC1D29" w:rsidRPr="00305BBF" w:rsidRDefault="00DC1D29" w:rsidP="00DC1D29">
            <w:pPr>
              <w:spacing w:before="60" w:after="60"/>
              <w:ind w:left="90" w:right="946" w:firstLine="0"/>
              <w:jc w:val="right"/>
              <w:rPr>
                <w:sz w:val="24"/>
              </w:rPr>
            </w:pPr>
            <w:r w:rsidRPr="00305BBF">
              <w:rPr>
                <w:sz w:val="24"/>
              </w:rPr>
              <w:t>14,6</w:t>
            </w:r>
          </w:p>
        </w:tc>
        <w:tc>
          <w:tcPr>
            <w:tcW w:w="2644" w:type="dxa"/>
            <w:shd w:val="clear" w:color="auto" w:fill="FFFFFF"/>
          </w:tcPr>
          <w:p w14:paraId="70EAE6F3" w14:textId="77777777" w:rsidR="00DC1D29" w:rsidRPr="00305BBF" w:rsidRDefault="00DC1D29" w:rsidP="00DC1D29">
            <w:pPr>
              <w:spacing w:before="60" w:after="60"/>
              <w:ind w:left="90" w:right="946" w:firstLine="0"/>
              <w:jc w:val="right"/>
              <w:rPr>
                <w:sz w:val="24"/>
              </w:rPr>
            </w:pPr>
            <w:r w:rsidRPr="00305BBF">
              <w:rPr>
                <w:sz w:val="24"/>
              </w:rPr>
              <w:t>4,6</w:t>
            </w:r>
          </w:p>
        </w:tc>
      </w:tr>
      <w:tr w:rsidR="00DC1D29" w:rsidRPr="00305BBF" w14:paraId="304ACC2D" w14:textId="77777777">
        <w:tblPrEx>
          <w:tblCellMar>
            <w:top w:w="0" w:type="dxa"/>
            <w:bottom w:w="0" w:type="dxa"/>
          </w:tblCellMar>
        </w:tblPrEx>
        <w:tc>
          <w:tcPr>
            <w:tcW w:w="2643" w:type="dxa"/>
            <w:shd w:val="clear" w:color="auto" w:fill="FFFFFF"/>
          </w:tcPr>
          <w:p w14:paraId="7FDD5A7F" w14:textId="77777777" w:rsidR="00DC1D29" w:rsidRPr="00305BBF" w:rsidRDefault="00DC1D29" w:rsidP="00DC1D29">
            <w:pPr>
              <w:spacing w:before="60" w:after="60"/>
              <w:ind w:left="90" w:right="103" w:firstLine="0"/>
              <w:jc w:val="both"/>
              <w:rPr>
                <w:sz w:val="24"/>
              </w:rPr>
            </w:pPr>
            <w:r w:rsidRPr="00305BBF">
              <w:rPr>
                <w:sz w:val="24"/>
              </w:rPr>
              <w:t>Pays de</w:t>
            </w:r>
            <w:r>
              <w:rPr>
                <w:sz w:val="24"/>
              </w:rPr>
              <w:t xml:space="preserve"> </w:t>
            </w:r>
            <w:r w:rsidRPr="00305BBF">
              <w:rPr>
                <w:sz w:val="24"/>
              </w:rPr>
              <w:t>l’OTAN</w:t>
            </w:r>
          </w:p>
        </w:tc>
        <w:tc>
          <w:tcPr>
            <w:tcW w:w="2643" w:type="dxa"/>
            <w:shd w:val="clear" w:color="auto" w:fill="FFFFFF"/>
          </w:tcPr>
          <w:p w14:paraId="69E5B624" w14:textId="77777777" w:rsidR="00DC1D29" w:rsidRPr="00305BBF" w:rsidRDefault="00DC1D29" w:rsidP="00DC1D29">
            <w:pPr>
              <w:spacing w:before="60" w:after="60"/>
              <w:ind w:left="90" w:right="946" w:firstLine="0"/>
              <w:jc w:val="right"/>
              <w:rPr>
                <w:sz w:val="24"/>
              </w:rPr>
            </w:pPr>
            <w:r w:rsidRPr="00305BBF">
              <w:rPr>
                <w:sz w:val="24"/>
              </w:rPr>
              <w:t>10,7</w:t>
            </w:r>
          </w:p>
        </w:tc>
        <w:tc>
          <w:tcPr>
            <w:tcW w:w="2644" w:type="dxa"/>
            <w:shd w:val="clear" w:color="auto" w:fill="FFFFFF"/>
            <w:vAlign w:val="bottom"/>
          </w:tcPr>
          <w:p w14:paraId="2C897499" w14:textId="77777777" w:rsidR="00DC1D29" w:rsidRPr="00305BBF" w:rsidRDefault="00DC1D29" w:rsidP="00DC1D29">
            <w:pPr>
              <w:spacing w:before="60" w:after="60"/>
              <w:ind w:left="90" w:right="946" w:firstLine="0"/>
              <w:jc w:val="right"/>
              <w:rPr>
                <w:sz w:val="24"/>
              </w:rPr>
            </w:pPr>
            <w:r w:rsidRPr="00305BBF">
              <w:rPr>
                <w:sz w:val="24"/>
              </w:rPr>
              <w:t>11,2</w:t>
            </w:r>
          </w:p>
        </w:tc>
      </w:tr>
      <w:tr w:rsidR="00DC1D29" w:rsidRPr="00305BBF" w14:paraId="29B82500" w14:textId="77777777">
        <w:tblPrEx>
          <w:tblCellMar>
            <w:top w:w="0" w:type="dxa"/>
            <w:bottom w:w="0" w:type="dxa"/>
          </w:tblCellMar>
        </w:tblPrEx>
        <w:tc>
          <w:tcPr>
            <w:tcW w:w="2643" w:type="dxa"/>
            <w:shd w:val="clear" w:color="auto" w:fill="FFFFFF"/>
            <w:vAlign w:val="bottom"/>
          </w:tcPr>
          <w:p w14:paraId="4087B5D6" w14:textId="77777777" w:rsidR="00DC1D29" w:rsidRPr="00305BBF" w:rsidRDefault="00DC1D29" w:rsidP="00DC1D29">
            <w:pPr>
              <w:spacing w:before="60" w:after="60"/>
              <w:ind w:left="90" w:right="103" w:firstLine="0"/>
              <w:jc w:val="both"/>
              <w:rPr>
                <w:sz w:val="24"/>
              </w:rPr>
            </w:pPr>
            <w:r w:rsidRPr="00305BBF">
              <w:rPr>
                <w:sz w:val="24"/>
              </w:rPr>
              <w:t>Moyen-Orient</w:t>
            </w:r>
          </w:p>
        </w:tc>
        <w:tc>
          <w:tcPr>
            <w:tcW w:w="2643" w:type="dxa"/>
            <w:shd w:val="clear" w:color="auto" w:fill="FFFFFF"/>
            <w:vAlign w:val="bottom"/>
          </w:tcPr>
          <w:p w14:paraId="3157A444" w14:textId="77777777" w:rsidR="00DC1D29" w:rsidRPr="00305BBF" w:rsidRDefault="00DC1D29" w:rsidP="00DC1D29">
            <w:pPr>
              <w:spacing w:before="60" w:after="60"/>
              <w:ind w:left="90" w:right="946" w:firstLine="0"/>
              <w:jc w:val="right"/>
              <w:rPr>
                <w:sz w:val="24"/>
              </w:rPr>
            </w:pPr>
            <w:r w:rsidRPr="00305BBF">
              <w:rPr>
                <w:sz w:val="24"/>
              </w:rPr>
              <w:t>3,8</w:t>
            </w:r>
          </w:p>
        </w:tc>
        <w:tc>
          <w:tcPr>
            <w:tcW w:w="2644" w:type="dxa"/>
            <w:shd w:val="clear" w:color="auto" w:fill="FFFFFF"/>
            <w:vAlign w:val="bottom"/>
          </w:tcPr>
          <w:p w14:paraId="0A459029" w14:textId="77777777" w:rsidR="00DC1D29" w:rsidRPr="00305BBF" w:rsidRDefault="00DC1D29" w:rsidP="00DC1D29">
            <w:pPr>
              <w:spacing w:before="60" w:after="60"/>
              <w:ind w:left="90" w:right="946" w:firstLine="0"/>
              <w:jc w:val="right"/>
              <w:rPr>
                <w:sz w:val="24"/>
              </w:rPr>
            </w:pPr>
            <w:r w:rsidRPr="00305BBF">
              <w:rPr>
                <w:sz w:val="24"/>
              </w:rPr>
              <w:t>15,9</w:t>
            </w:r>
          </w:p>
        </w:tc>
      </w:tr>
      <w:tr w:rsidR="00DC1D29" w:rsidRPr="00305BBF" w14:paraId="4105A1A7" w14:textId="77777777">
        <w:tblPrEx>
          <w:tblCellMar>
            <w:top w:w="0" w:type="dxa"/>
            <w:bottom w:w="0" w:type="dxa"/>
          </w:tblCellMar>
        </w:tblPrEx>
        <w:tc>
          <w:tcPr>
            <w:tcW w:w="2643" w:type="dxa"/>
            <w:shd w:val="clear" w:color="auto" w:fill="FFFFFF"/>
          </w:tcPr>
          <w:p w14:paraId="18703C02" w14:textId="77777777" w:rsidR="00DC1D29" w:rsidRPr="00305BBF" w:rsidRDefault="00DC1D29" w:rsidP="00DC1D29">
            <w:pPr>
              <w:spacing w:before="60" w:after="60"/>
              <w:ind w:left="90" w:right="103" w:firstLine="0"/>
              <w:jc w:val="both"/>
              <w:rPr>
                <w:sz w:val="24"/>
              </w:rPr>
            </w:pPr>
            <w:r w:rsidRPr="00305BBF">
              <w:rPr>
                <w:sz w:val="24"/>
              </w:rPr>
              <w:t>Asie de l’Est</w:t>
            </w:r>
          </w:p>
        </w:tc>
        <w:tc>
          <w:tcPr>
            <w:tcW w:w="2643" w:type="dxa"/>
            <w:shd w:val="clear" w:color="auto" w:fill="FFFFFF"/>
          </w:tcPr>
          <w:p w14:paraId="24BAC563" w14:textId="77777777" w:rsidR="00DC1D29" w:rsidRPr="00305BBF" w:rsidRDefault="00DC1D29" w:rsidP="00DC1D29">
            <w:pPr>
              <w:spacing w:before="60" w:after="60"/>
              <w:ind w:left="90" w:right="946" w:firstLine="0"/>
              <w:jc w:val="right"/>
              <w:rPr>
                <w:sz w:val="24"/>
              </w:rPr>
            </w:pPr>
            <w:r w:rsidRPr="00305BBF">
              <w:rPr>
                <w:sz w:val="24"/>
              </w:rPr>
              <w:t>2,7</w:t>
            </w:r>
          </w:p>
        </w:tc>
        <w:tc>
          <w:tcPr>
            <w:tcW w:w="2644" w:type="dxa"/>
            <w:shd w:val="clear" w:color="auto" w:fill="FFFFFF"/>
            <w:vAlign w:val="bottom"/>
          </w:tcPr>
          <w:p w14:paraId="2C332455" w14:textId="77777777" w:rsidR="00DC1D29" w:rsidRPr="00305BBF" w:rsidRDefault="00DC1D29" w:rsidP="00DC1D29">
            <w:pPr>
              <w:spacing w:before="60" w:after="60"/>
              <w:ind w:left="90" w:right="946" w:firstLine="0"/>
              <w:jc w:val="right"/>
              <w:rPr>
                <w:sz w:val="24"/>
              </w:rPr>
            </w:pPr>
            <w:r w:rsidRPr="00305BBF">
              <w:rPr>
                <w:sz w:val="24"/>
              </w:rPr>
              <w:t>2,8</w:t>
            </w:r>
          </w:p>
        </w:tc>
      </w:tr>
      <w:tr w:rsidR="00DC1D29" w:rsidRPr="00305BBF" w14:paraId="4E9EEB44" w14:textId="77777777">
        <w:tblPrEx>
          <w:tblCellMar>
            <w:top w:w="0" w:type="dxa"/>
            <w:bottom w:w="0" w:type="dxa"/>
          </w:tblCellMar>
        </w:tblPrEx>
        <w:tc>
          <w:tcPr>
            <w:tcW w:w="2643" w:type="dxa"/>
            <w:shd w:val="clear" w:color="auto" w:fill="FFFFFF"/>
            <w:vAlign w:val="bottom"/>
          </w:tcPr>
          <w:p w14:paraId="1017562B" w14:textId="77777777" w:rsidR="00DC1D29" w:rsidRPr="00305BBF" w:rsidRDefault="00DC1D29" w:rsidP="00DC1D29">
            <w:pPr>
              <w:spacing w:before="60" w:after="60"/>
              <w:ind w:left="90" w:right="103" w:firstLine="0"/>
              <w:jc w:val="both"/>
              <w:rPr>
                <w:sz w:val="24"/>
              </w:rPr>
            </w:pPr>
            <w:r w:rsidRPr="00305BBF">
              <w:rPr>
                <w:sz w:val="24"/>
              </w:rPr>
              <w:t>Afrique</w:t>
            </w:r>
          </w:p>
        </w:tc>
        <w:tc>
          <w:tcPr>
            <w:tcW w:w="2643" w:type="dxa"/>
            <w:shd w:val="clear" w:color="auto" w:fill="FFFFFF"/>
            <w:vAlign w:val="bottom"/>
          </w:tcPr>
          <w:p w14:paraId="6A516292" w14:textId="77777777" w:rsidR="00DC1D29" w:rsidRPr="00305BBF" w:rsidRDefault="00DC1D29" w:rsidP="00DC1D29">
            <w:pPr>
              <w:spacing w:before="60" w:after="60"/>
              <w:ind w:left="90" w:right="946" w:firstLine="0"/>
              <w:jc w:val="right"/>
              <w:rPr>
                <w:sz w:val="24"/>
              </w:rPr>
            </w:pPr>
            <w:r w:rsidRPr="00305BBF">
              <w:rPr>
                <w:sz w:val="24"/>
              </w:rPr>
              <w:t>1,5</w:t>
            </w:r>
          </w:p>
        </w:tc>
        <w:tc>
          <w:tcPr>
            <w:tcW w:w="2644" w:type="dxa"/>
            <w:shd w:val="clear" w:color="auto" w:fill="FFFFFF"/>
            <w:vAlign w:val="bottom"/>
          </w:tcPr>
          <w:p w14:paraId="4F3F68A9" w14:textId="77777777" w:rsidR="00DC1D29" w:rsidRPr="00305BBF" w:rsidRDefault="00DC1D29" w:rsidP="00DC1D29">
            <w:pPr>
              <w:spacing w:before="60" w:after="60"/>
              <w:ind w:left="90" w:right="946" w:firstLine="0"/>
              <w:jc w:val="right"/>
              <w:rPr>
                <w:sz w:val="24"/>
              </w:rPr>
            </w:pPr>
            <w:r w:rsidRPr="00305BBF">
              <w:rPr>
                <w:sz w:val="24"/>
              </w:rPr>
              <w:t>11,2</w:t>
            </w:r>
          </w:p>
        </w:tc>
      </w:tr>
      <w:tr w:rsidR="00DC1D29" w:rsidRPr="00305BBF" w14:paraId="38B5C49B" w14:textId="77777777">
        <w:tblPrEx>
          <w:tblCellMar>
            <w:top w:w="0" w:type="dxa"/>
            <w:bottom w:w="0" w:type="dxa"/>
          </w:tblCellMar>
        </w:tblPrEx>
        <w:tc>
          <w:tcPr>
            <w:tcW w:w="2643" w:type="dxa"/>
            <w:shd w:val="clear" w:color="auto" w:fill="FFFFFF"/>
          </w:tcPr>
          <w:p w14:paraId="41B481AB" w14:textId="77777777" w:rsidR="00DC1D29" w:rsidRPr="00305BBF" w:rsidRDefault="00DC1D29" w:rsidP="00DC1D29">
            <w:pPr>
              <w:spacing w:before="60" w:after="60"/>
              <w:ind w:left="90" w:right="103" w:firstLine="0"/>
              <w:jc w:val="both"/>
              <w:rPr>
                <w:sz w:val="24"/>
              </w:rPr>
            </w:pPr>
            <w:r w:rsidRPr="00305BBF">
              <w:rPr>
                <w:sz w:val="24"/>
              </w:rPr>
              <w:t>Espagne</w:t>
            </w:r>
          </w:p>
        </w:tc>
        <w:tc>
          <w:tcPr>
            <w:tcW w:w="2643" w:type="dxa"/>
            <w:shd w:val="clear" w:color="auto" w:fill="FFFFFF"/>
          </w:tcPr>
          <w:p w14:paraId="44DF6186" w14:textId="77777777" w:rsidR="00DC1D29" w:rsidRPr="00305BBF" w:rsidRDefault="00DC1D29" w:rsidP="00DC1D29">
            <w:pPr>
              <w:spacing w:before="60" w:after="60"/>
              <w:ind w:left="90" w:right="946" w:firstLine="0"/>
              <w:jc w:val="right"/>
              <w:rPr>
                <w:sz w:val="24"/>
              </w:rPr>
            </w:pPr>
            <w:r w:rsidRPr="00305BBF">
              <w:rPr>
                <w:sz w:val="24"/>
              </w:rPr>
              <w:t>1,3</w:t>
            </w:r>
          </w:p>
        </w:tc>
        <w:tc>
          <w:tcPr>
            <w:tcW w:w="2644" w:type="dxa"/>
            <w:shd w:val="clear" w:color="auto" w:fill="FFFFFF"/>
          </w:tcPr>
          <w:p w14:paraId="48AD3ACE" w14:textId="77777777" w:rsidR="00DC1D29" w:rsidRPr="00305BBF" w:rsidRDefault="00DC1D29" w:rsidP="00DC1D29">
            <w:pPr>
              <w:spacing w:before="60" w:after="60"/>
              <w:ind w:left="90" w:right="946" w:firstLine="0"/>
              <w:jc w:val="right"/>
              <w:rPr>
                <w:sz w:val="24"/>
              </w:rPr>
            </w:pPr>
            <w:r w:rsidRPr="00305BBF">
              <w:rPr>
                <w:sz w:val="24"/>
              </w:rPr>
              <w:t>3,7</w:t>
            </w:r>
          </w:p>
        </w:tc>
      </w:tr>
      <w:tr w:rsidR="00DC1D29" w:rsidRPr="00305BBF" w14:paraId="5C863C0C" w14:textId="77777777">
        <w:tblPrEx>
          <w:tblCellMar>
            <w:top w:w="0" w:type="dxa"/>
            <w:bottom w:w="0" w:type="dxa"/>
          </w:tblCellMar>
        </w:tblPrEx>
        <w:tc>
          <w:tcPr>
            <w:tcW w:w="2643" w:type="dxa"/>
            <w:tcBorders>
              <w:bottom w:val="single" w:sz="12" w:space="0" w:color="auto"/>
            </w:tcBorders>
            <w:shd w:val="clear" w:color="auto" w:fill="FFFFFF"/>
          </w:tcPr>
          <w:p w14:paraId="30444AFF" w14:textId="77777777" w:rsidR="00DC1D29" w:rsidRPr="00305BBF" w:rsidRDefault="00DC1D29" w:rsidP="00DC1D29">
            <w:pPr>
              <w:spacing w:before="60" w:after="60"/>
              <w:ind w:left="90" w:right="103" w:firstLine="0"/>
              <w:jc w:val="both"/>
              <w:rPr>
                <w:sz w:val="24"/>
              </w:rPr>
            </w:pPr>
            <w:r w:rsidRPr="00305BBF">
              <w:rPr>
                <w:sz w:val="24"/>
              </w:rPr>
              <w:t>Pakistan</w:t>
            </w:r>
          </w:p>
        </w:tc>
        <w:tc>
          <w:tcPr>
            <w:tcW w:w="2643" w:type="dxa"/>
            <w:tcBorders>
              <w:bottom w:val="single" w:sz="12" w:space="0" w:color="auto"/>
            </w:tcBorders>
            <w:shd w:val="clear" w:color="auto" w:fill="FFFFFF"/>
            <w:vAlign w:val="bottom"/>
          </w:tcPr>
          <w:p w14:paraId="46FDE690" w14:textId="77777777" w:rsidR="00DC1D29" w:rsidRPr="00305BBF" w:rsidRDefault="00DC1D29" w:rsidP="00DC1D29">
            <w:pPr>
              <w:spacing w:before="60" w:after="60"/>
              <w:ind w:left="90" w:right="946" w:firstLine="0"/>
              <w:jc w:val="right"/>
              <w:rPr>
                <w:sz w:val="24"/>
              </w:rPr>
            </w:pPr>
            <w:r w:rsidRPr="00305BBF">
              <w:rPr>
                <w:sz w:val="24"/>
              </w:rPr>
              <w:t>0,8</w:t>
            </w:r>
          </w:p>
        </w:tc>
        <w:tc>
          <w:tcPr>
            <w:tcW w:w="2644" w:type="dxa"/>
            <w:tcBorders>
              <w:bottom w:val="single" w:sz="12" w:space="0" w:color="auto"/>
            </w:tcBorders>
            <w:shd w:val="clear" w:color="auto" w:fill="FFFFFF"/>
          </w:tcPr>
          <w:p w14:paraId="1582F88F" w14:textId="77777777" w:rsidR="00DC1D29" w:rsidRPr="00305BBF" w:rsidRDefault="00DC1D29" w:rsidP="00DC1D29">
            <w:pPr>
              <w:spacing w:before="60" w:after="60"/>
              <w:ind w:left="90" w:right="946" w:firstLine="0"/>
              <w:jc w:val="right"/>
              <w:rPr>
                <w:sz w:val="24"/>
                <w:szCs w:val="10"/>
              </w:rPr>
            </w:pPr>
            <w:r>
              <w:rPr>
                <w:sz w:val="24"/>
                <w:szCs w:val="10"/>
              </w:rPr>
              <w:t>—</w:t>
            </w:r>
          </w:p>
        </w:tc>
      </w:tr>
    </w:tbl>
    <w:p w14:paraId="24BA77BF" w14:textId="77777777" w:rsidR="00DC1D29" w:rsidRPr="0011588E" w:rsidRDefault="00DC1D29" w:rsidP="00DC1D29">
      <w:pPr>
        <w:spacing w:before="120" w:after="120"/>
        <w:jc w:val="both"/>
      </w:pPr>
      <w:r>
        <w:rPr>
          <w:szCs w:val="2"/>
        </w:rPr>
        <w:br w:type="page"/>
      </w:r>
      <w:r w:rsidRPr="0011588E">
        <w:t>Ce qu’il y a d’intéressant à constater à partir de ces chiffres, c’est que non seulement le Canada a été appelé à fournir moins d’armements aux États-Unis à partir de 1973, mais encore qu’il a augmenté sa dépendance envers ces derniers pour</w:t>
      </w:r>
      <w:r>
        <w:t xml:space="preserve"> Ce qui est des i</w:t>
      </w:r>
      <w:r>
        <w:t>m</w:t>
      </w:r>
      <w:r>
        <w:t xml:space="preserve">portations. De la même manière, alors qu’avant 1973, </w:t>
      </w:r>
      <w:r w:rsidRPr="0011588E">
        <w:t>les exportations surpassent les importations, c’est le contraire qui se produit à partir de cette année, indiquant une tendance à l’accroissement de la dépenda</w:t>
      </w:r>
      <w:r w:rsidRPr="0011588E">
        <w:t>n</w:t>
      </w:r>
      <w:r w:rsidRPr="0011588E">
        <w:t>ce du mil</w:t>
      </w:r>
      <w:r w:rsidRPr="0011588E">
        <w:t>i</w:t>
      </w:r>
      <w:r w:rsidRPr="0011588E">
        <w:t>tarisme canadien vis-à-vis du marché mondial.</w:t>
      </w:r>
    </w:p>
    <w:p w14:paraId="209096A2" w14:textId="77777777" w:rsidR="00DC1D29" w:rsidRDefault="00DC1D29" w:rsidP="00DC1D29">
      <w:pPr>
        <w:spacing w:before="120" w:after="120"/>
        <w:jc w:val="both"/>
        <w:rPr>
          <w:rStyle w:val="En-tte314ptEspacement0pt"/>
          <w:b w:val="0"/>
          <w:bCs w:val="0"/>
        </w:rPr>
      </w:pPr>
    </w:p>
    <w:p w14:paraId="65EF79D3" w14:textId="77777777" w:rsidR="00DC1D29" w:rsidRPr="00A843A8" w:rsidRDefault="00DC1D29" w:rsidP="00DC1D29">
      <w:pPr>
        <w:pStyle w:val="a"/>
      </w:pPr>
      <w:r w:rsidRPr="00A843A8">
        <w:t>L’impact des dépenses militaires</w:t>
      </w:r>
    </w:p>
    <w:p w14:paraId="2F217D9A" w14:textId="77777777" w:rsidR="00DC1D29" w:rsidRPr="00E0333B" w:rsidRDefault="00DC1D29" w:rsidP="00DC1D29">
      <w:pPr>
        <w:spacing w:before="120" w:after="120"/>
        <w:jc w:val="both"/>
        <w:rPr>
          <w:b/>
          <w:bCs/>
        </w:rPr>
      </w:pPr>
    </w:p>
    <w:p w14:paraId="32DC50A4" w14:textId="77777777" w:rsidR="00DC1D29" w:rsidRPr="0011588E" w:rsidRDefault="00DC1D29" w:rsidP="00DC1D29">
      <w:pPr>
        <w:spacing w:before="120" w:after="120"/>
        <w:jc w:val="both"/>
      </w:pPr>
      <w:r w:rsidRPr="0011588E">
        <w:t>Certains économistes, voulant mesurer l’impact éventuel d’un d</w:t>
      </w:r>
      <w:r w:rsidRPr="0011588E">
        <w:t>é</w:t>
      </w:r>
      <w:r w:rsidRPr="0011588E">
        <w:t>sarmement, ont été amenés à examiner l’impact économique des d</w:t>
      </w:r>
      <w:r w:rsidRPr="0011588E">
        <w:t>é</w:t>
      </w:r>
      <w:r w:rsidRPr="0011588E">
        <w:t>penses militaires au Canada au moyen de divers tableaux économ</w:t>
      </w:r>
      <w:r w:rsidRPr="0011588E">
        <w:t>i</w:t>
      </w:r>
      <w:r w:rsidRPr="0011588E">
        <w:t>ques intersectoriels. Ces diverses</w:t>
      </w:r>
      <w:r>
        <w:t xml:space="preserve"> [129] </w:t>
      </w:r>
      <w:r w:rsidRPr="0011588E">
        <w:t>études montrent que les pri</w:t>
      </w:r>
      <w:r w:rsidRPr="0011588E">
        <w:t>n</w:t>
      </w:r>
      <w:r w:rsidRPr="0011588E">
        <w:t>cipaux secteurs touchés par les d</w:t>
      </w:r>
      <w:r w:rsidRPr="0011588E">
        <w:t>é</w:t>
      </w:r>
      <w:r w:rsidRPr="0011588E">
        <w:t>penses militaires sont ceux de l’avionnerie et du matériel de télécommunication ; bien que no</w:t>
      </w:r>
      <w:r w:rsidRPr="0011588E">
        <w:t>m</w:t>
      </w:r>
      <w:r w:rsidRPr="0011588E">
        <w:t>breux, les autres secteurs d’activité écon</w:t>
      </w:r>
      <w:r w:rsidRPr="0011588E">
        <w:t>o</w:t>
      </w:r>
      <w:r w:rsidRPr="0011588E">
        <w:t>mique seraient touchés de façon relativement minime par les dépenses militaires. Nous y réf</w:t>
      </w:r>
      <w:r w:rsidRPr="0011588E">
        <w:t>é</w:t>
      </w:r>
      <w:r w:rsidRPr="0011588E">
        <w:t>rons les lecteurs</w:t>
      </w:r>
      <w:r>
        <w:t> </w:t>
      </w:r>
      <w:r>
        <w:rPr>
          <w:rStyle w:val="Appelnotedebasdep"/>
        </w:rPr>
        <w:footnoteReference w:id="237"/>
      </w:r>
      <w:r w:rsidRPr="006C7774">
        <w:t>.</w:t>
      </w:r>
    </w:p>
    <w:p w14:paraId="490E794C" w14:textId="77777777" w:rsidR="00DC1D29" w:rsidRPr="0011588E" w:rsidRDefault="00DC1D29" w:rsidP="00DC1D29">
      <w:pPr>
        <w:spacing w:before="120" w:after="120"/>
        <w:jc w:val="both"/>
      </w:pPr>
      <w:r w:rsidRPr="0011588E">
        <w:t>Au-delà des difficultés inhérentes à la recherche dans le domaine militaire, compte tenu du secret officiel qui entoure l’ensemble des activités économiques reliées à la défense, il rest</w:t>
      </w:r>
      <w:r>
        <w:t>e, comme l’a dit le ministre Barn</w:t>
      </w:r>
      <w:r w:rsidRPr="0011588E">
        <w:t>ey Danson cité plus haut, que « par rapport au produit national brut, les dépenses en matière de défense sont faibles. Mais le budget (militaire) a des répercussions économiques hors de toute pr</w:t>
      </w:r>
      <w:r w:rsidRPr="0011588E">
        <w:t>o</w:t>
      </w:r>
      <w:r w:rsidRPr="0011588E">
        <w:t>portion, comparativement à son importance. »</w:t>
      </w:r>
    </w:p>
    <w:p w14:paraId="4B502AA8" w14:textId="77777777" w:rsidR="00DC1D29" w:rsidRPr="0011588E" w:rsidRDefault="00DC1D29" w:rsidP="00DC1D29">
      <w:pPr>
        <w:spacing w:before="120" w:after="120"/>
        <w:jc w:val="both"/>
      </w:pPr>
      <w:r w:rsidRPr="0011588E">
        <w:t>Encore, pourrait-on dire, faut-il démontrer ce que cela signifie dans les faits. En effet. Mais il faudra, pour ce faire, que l’ensemble des données relatives au secteur de la défense soit disponible : premiers contrats, sous-contrats et sous-sous contrats ; entreprises impliquées, emplois, production et échange ; commerce extérieur, exportations et importations d’armements, etc.</w:t>
      </w:r>
    </w:p>
    <w:p w14:paraId="5D8144E6" w14:textId="77777777" w:rsidR="00DC1D29" w:rsidRPr="0011588E" w:rsidRDefault="00DC1D29" w:rsidP="00DC1D29">
      <w:pPr>
        <w:spacing w:before="120" w:after="120"/>
        <w:jc w:val="both"/>
      </w:pPr>
      <w:r w:rsidRPr="0011588E">
        <w:t>Les indicateurs habituels relatifs à la défense, comme par ex. le pourcentage des dépenses militaires par rapport au budget fédéral ou au Produit national brut, sont loin de révéler toute l’importance de la production militaire au Canada. L’industrie canadienne participe très peu à la production — dans toutes les étapes — d’armements sophi</w:t>
      </w:r>
      <w:r w:rsidRPr="0011588E">
        <w:t>s</w:t>
      </w:r>
      <w:r w:rsidRPr="0011588E">
        <w:t>tiqués et complets. Elle produit plutôt des pièces</w:t>
      </w:r>
      <w:r>
        <w:t xml:space="preserve"> </w:t>
      </w:r>
      <w:r w:rsidRPr="0011588E">
        <w:t>intermédiaires, du matériel secondaire nécessaires à une production militaire qui aura lieu à l’étranger. Elle exporte également des mati</w:t>
      </w:r>
      <w:r w:rsidRPr="0011588E">
        <w:t>è</w:t>
      </w:r>
      <w:r w:rsidRPr="0011588E">
        <w:t>res premières, tel l’uranium, le plutonium ou l’eau lourde, qui seront essentielles, ai</w:t>
      </w:r>
      <w:r w:rsidRPr="0011588E">
        <w:t>l</w:t>
      </w:r>
      <w:r w:rsidRPr="0011588E">
        <w:t>leurs, à la production de missiles et d’engins nucléa</w:t>
      </w:r>
      <w:r w:rsidRPr="0011588E">
        <w:t>i</w:t>
      </w:r>
      <w:r w:rsidRPr="0011588E">
        <w:t>res. Ces activités ne sont pas proprement identifiées à la production militaire canadie</w:t>
      </w:r>
      <w:r w:rsidRPr="0011588E">
        <w:t>n</w:t>
      </w:r>
      <w:r w:rsidRPr="0011588E">
        <w:t>ne.</w:t>
      </w:r>
    </w:p>
    <w:p w14:paraId="433D0B8A" w14:textId="77777777" w:rsidR="00DC1D29" w:rsidRPr="0011588E" w:rsidRDefault="00DC1D29" w:rsidP="00DC1D29">
      <w:pPr>
        <w:spacing w:before="120" w:after="120"/>
        <w:jc w:val="both"/>
      </w:pPr>
      <w:r w:rsidRPr="0011588E">
        <w:t>De plus, il n’y a pas de données complètes sur la part de la Reche</w:t>
      </w:r>
      <w:r w:rsidRPr="0011588E">
        <w:t>r</w:t>
      </w:r>
      <w:r w:rsidRPr="0011588E">
        <w:t>che-développement dévolue au secteur mil</w:t>
      </w:r>
      <w:r w:rsidRPr="0011588E">
        <w:t>i</w:t>
      </w:r>
      <w:r w:rsidRPr="0011588E">
        <w:t xml:space="preserve">taire. Dans un article paru dans </w:t>
      </w:r>
      <w:r w:rsidRPr="00A86E31">
        <w:rPr>
          <w:i/>
          <w:iCs/>
          <w:szCs w:val="28"/>
        </w:rPr>
        <w:t>Le Devoir</w:t>
      </w:r>
      <w:r w:rsidRPr="0011588E">
        <w:t xml:space="preserve"> du 11 juin 1980, le journaliste Gilles Provost a</w:t>
      </w:r>
      <w:r w:rsidRPr="0011588E">
        <w:t>f</w:t>
      </w:r>
      <w:r w:rsidRPr="0011588E">
        <w:t>firmait qu’en 1978, « 90</w:t>
      </w:r>
      <w:r>
        <w:t>%</w:t>
      </w:r>
      <w:r w:rsidRPr="0011588E">
        <w:t xml:space="preserve"> de toutes les subventions à la recherche industrie</w:t>
      </w:r>
      <w:r w:rsidRPr="0011588E">
        <w:t>l</w:t>
      </w:r>
      <w:r w:rsidRPr="0011588E">
        <w:t>le accordées par le ministère de F Industrie et du Co</w:t>
      </w:r>
      <w:r w:rsidRPr="0011588E">
        <w:t>m</w:t>
      </w:r>
      <w:r w:rsidRPr="0011588E">
        <w:t>merce étaient réservées à la recherche militaire ». Et combien par les autres minist</w:t>
      </w:r>
      <w:r w:rsidRPr="0011588E">
        <w:t>è</w:t>
      </w:r>
      <w:r w:rsidRPr="0011588E">
        <w:t>res ? Et combien à la r</w:t>
      </w:r>
      <w:r w:rsidRPr="0011588E">
        <w:t>e</w:t>
      </w:r>
      <w:r w:rsidRPr="0011588E">
        <w:t>cherche universitaire ? Quand on sait que le militarisme canadien caractérise principalement les secteurs de l’aéronautique, de l’électronique, de la technologie de l’espace, de la navigation et de la production de mat</w:t>
      </w:r>
      <w:r w:rsidRPr="0011588E">
        <w:t>é</w:t>
      </w:r>
      <w:r w:rsidRPr="0011588E">
        <w:t>riaux stratégiques, on ne saurait douter de l’importance de la haute technologie dans les activités de production mil</w:t>
      </w:r>
      <w:r w:rsidRPr="0011588E">
        <w:t>i</w:t>
      </w:r>
      <w:r w:rsidRPr="0011588E">
        <w:t>taire. « Innovations technologiques », un terme qui ne saurait avoir de sens, aujourd’hui, en dehors de l’amélioration scient</w:t>
      </w:r>
      <w:r w:rsidRPr="0011588E">
        <w:t>i</w:t>
      </w:r>
      <w:r w:rsidRPr="0011588E">
        <w:t>fique et technique des systèmes d’armements.</w:t>
      </w:r>
    </w:p>
    <w:p w14:paraId="17F07AC3" w14:textId="77777777" w:rsidR="00DC1D29" w:rsidRPr="0011588E" w:rsidRDefault="00DC1D29" w:rsidP="00DC1D29">
      <w:pPr>
        <w:spacing w:before="120" w:after="120"/>
        <w:jc w:val="both"/>
      </w:pPr>
      <w:r w:rsidRPr="0011588E">
        <w:t>S’il est désormais connu que jadis le militarisme a donné naissance à la cartographie, à la géographie, à la statistique..., on peut supposer aujourd’hui qu’il a gra</w:t>
      </w:r>
      <w:r w:rsidRPr="0011588E">
        <w:t>n</w:t>
      </w:r>
      <w:r w:rsidRPr="0011588E">
        <w:t>dement contribué à mettre à jour des activités scientif</w:t>
      </w:r>
      <w:r w:rsidRPr="0011588E">
        <w:t>i</w:t>
      </w:r>
      <w:r w:rsidRPr="0011588E">
        <w:t>ques et techniques</w:t>
      </w:r>
      <w:r>
        <w:t xml:space="preserve"> </w:t>
      </w:r>
    </w:p>
    <w:p w14:paraId="7FA24535" w14:textId="77777777" w:rsidR="00DC1D29" w:rsidRDefault="00DC1D29" w:rsidP="00DC1D29">
      <w:pPr>
        <w:spacing w:before="120" w:after="120"/>
        <w:ind w:firstLine="0"/>
        <w:jc w:val="both"/>
      </w:pPr>
      <w:r w:rsidRPr="0011588E">
        <w:br w:type="page"/>
      </w:r>
      <w:r>
        <w:t>[130]</w:t>
      </w:r>
    </w:p>
    <w:p w14:paraId="0F45EF34" w14:textId="77777777" w:rsidR="00DC1D29" w:rsidRDefault="00DC1D29" w:rsidP="00DC1D29">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DC1D29" w:rsidRPr="00AF65BD" w14:paraId="27582F08" w14:textId="77777777">
        <w:tc>
          <w:tcPr>
            <w:tcW w:w="8060" w:type="dxa"/>
            <w:shd w:val="clear" w:color="auto" w:fill="EEECE1"/>
          </w:tcPr>
          <w:p w14:paraId="08F65591" w14:textId="77777777" w:rsidR="00DC1D29" w:rsidRPr="00AF65BD" w:rsidRDefault="00DC1D29" w:rsidP="00DC1D29">
            <w:pPr>
              <w:spacing w:before="120" w:after="120"/>
              <w:ind w:firstLine="0"/>
              <w:jc w:val="both"/>
              <w:rPr>
                <w:sz w:val="20"/>
              </w:rPr>
            </w:pPr>
          </w:p>
          <w:p w14:paraId="6D3D4D93" w14:textId="77777777" w:rsidR="00DC1D29" w:rsidRPr="00AF65BD" w:rsidRDefault="00DC1D29" w:rsidP="00DC1D29">
            <w:pPr>
              <w:spacing w:before="120" w:after="120"/>
              <w:ind w:firstLine="0"/>
              <w:jc w:val="both"/>
              <w:rPr>
                <w:b/>
                <w:color w:val="FF0000"/>
                <w:sz w:val="20"/>
              </w:rPr>
            </w:pPr>
            <w:r w:rsidRPr="00AF65BD">
              <w:rPr>
                <w:b/>
                <w:color w:val="FF0000"/>
                <w:sz w:val="20"/>
              </w:rPr>
              <w:t>Dans le monde...</w:t>
            </w:r>
          </w:p>
          <w:p w14:paraId="63D5FF8E" w14:textId="77777777" w:rsidR="00DC1D29" w:rsidRPr="00AF65BD" w:rsidRDefault="00DC1D29" w:rsidP="00DC1D29">
            <w:pPr>
              <w:spacing w:before="120" w:after="120"/>
              <w:ind w:left="270" w:hanging="270"/>
              <w:jc w:val="both"/>
              <w:rPr>
                <w:sz w:val="20"/>
              </w:rPr>
            </w:pPr>
            <w:r w:rsidRPr="00AF65BD">
              <w:rPr>
                <w:sz w:val="20"/>
              </w:rPr>
              <w:t>*</w:t>
            </w:r>
            <w:r w:rsidRPr="00AF65BD">
              <w:rPr>
                <w:sz w:val="20"/>
              </w:rPr>
              <w:tab/>
              <w:t>750 milliards de dollars ont été dépensés en 1982 pour des armements : près d’un million de dollars et demi par minute...</w:t>
            </w:r>
          </w:p>
          <w:p w14:paraId="23B9CDDE" w14:textId="77777777" w:rsidR="00DC1D29" w:rsidRPr="00AF65BD" w:rsidRDefault="00DC1D29" w:rsidP="00DC1D29">
            <w:pPr>
              <w:spacing w:before="120" w:after="120"/>
              <w:ind w:left="270" w:hanging="270"/>
              <w:jc w:val="both"/>
              <w:rPr>
                <w:sz w:val="20"/>
              </w:rPr>
            </w:pPr>
            <w:r w:rsidRPr="00AF65BD">
              <w:rPr>
                <w:sz w:val="20"/>
              </w:rPr>
              <w:t>*</w:t>
            </w:r>
            <w:r w:rsidRPr="00AF65BD">
              <w:rPr>
                <w:sz w:val="20"/>
              </w:rPr>
              <w:tab/>
              <w:t>La somme des têtes nucléaires stratégiques — projectiles des arsenaux atomiques — représe</w:t>
            </w:r>
            <w:r w:rsidRPr="00AF65BD">
              <w:rPr>
                <w:sz w:val="20"/>
              </w:rPr>
              <w:t>n</w:t>
            </w:r>
            <w:r w:rsidRPr="00AF65BD">
              <w:rPr>
                <w:sz w:val="20"/>
              </w:rPr>
              <w:t>te une charge explosive équivalent à 1,5 million de bo</w:t>
            </w:r>
            <w:r w:rsidRPr="00AF65BD">
              <w:rPr>
                <w:sz w:val="20"/>
              </w:rPr>
              <w:t>m</w:t>
            </w:r>
            <w:r w:rsidRPr="00AF65BD">
              <w:rPr>
                <w:sz w:val="20"/>
              </w:rPr>
              <w:t>bes Hiroshima.</w:t>
            </w:r>
          </w:p>
          <w:p w14:paraId="2A1B8AFA" w14:textId="77777777" w:rsidR="00DC1D29" w:rsidRPr="00AF65BD" w:rsidRDefault="00DC1D29" w:rsidP="00DC1D29">
            <w:pPr>
              <w:spacing w:before="120" w:after="120"/>
              <w:ind w:left="270" w:hanging="270"/>
              <w:jc w:val="both"/>
              <w:rPr>
                <w:sz w:val="20"/>
              </w:rPr>
            </w:pPr>
            <w:r w:rsidRPr="00AF65BD">
              <w:rPr>
                <w:sz w:val="20"/>
              </w:rPr>
              <w:t>*</w:t>
            </w:r>
            <w:r w:rsidRPr="00AF65BD">
              <w:rPr>
                <w:sz w:val="20"/>
              </w:rPr>
              <w:tab/>
              <w:t>Il y a davantage de réacteurs nucléaires militaires dans les mers que de réa</w:t>
            </w:r>
            <w:r w:rsidRPr="00AF65BD">
              <w:rPr>
                <w:sz w:val="20"/>
              </w:rPr>
              <w:t>c</w:t>
            </w:r>
            <w:r w:rsidRPr="00AF65BD">
              <w:rPr>
                <w:sz w:val="20"/>
              </w:rPr>
              <w:t>teurs civils sur terre produisant de l’électricité à des fins pacifiques.</w:t>
            </w:r>
          </w:p>
          <w:p w14:paraId="7DAF5DAD" w14:textId="77777777" w:rsidR="00DC1D29" w:rsidRPr="00AF65BD" w:rsidRDefault="00DC1D29" w:rsidP="00DC1D29">
            <w:pPr>
              <w:spacing w:before="120" w:after="120"/>
              <w:ind w:left="270" w:hanging="270"/>
              <w:jc w:val="both"/>
              <w:rPr>
                <w:sz w:val="20"/>
              </w:rPr>
            </w:pPr>
            <w:r w:rsidRPr="00AF65BD">
              <w:rPr>
                <w:sz w:val="20"/>
              </w:rPr>
              <w:t>*</w:t>
            </w:r>
            <w:r w:rsidRPr="00AF65BD">
              <w:rPr>
                <w:sz w:val="20"/>
              </w:rPr>
              <w:tab/>
              <w:t>En 15 ans, depuis le début des années 60, le nombre de sous-marins à propu</w:t>
            </w:r>
            <w:r w:rsidRPr="00AF65BD">
              <w:rPr>
                <w:sz w:val="20"/>
              </w:rPr>
              <w:t>l</w:t>
            </w:r>
            <w:r w:rsidRPr="00AF65BD">
              <w:rPr>
                <w:sz w:val="20"/>
              </w:rPr>
              <w:t>sion nucléaire est passé de 0 à 278.</w:t>
            </w:r>
          </w:p>
          <w:p w14:paraId="4BA9B347" w14:textId="77777777" w:rsidR="00DC1D29" w:rsidRPr="00AF65BD" w:rsidRDefault="00DC1D29" w:rsidP="00DC1D29">
            <w:pPr>
              <w:spacing w:before="120" w:after="120"/>
              <w:ind w:left="270" w:hanging="270"/>
              <w:jc w:val="both"/>
              <w:rPr>
                <w:sz w:val="20"/>
              </w:rPr>
            </w:pPr>
            <w:r w:rsidRPr="00AF65BD">
              <w:rPr>
                <w:sz w:val="20"/>
              </w:rPr>
              <w:t>*</w:t>
            </w:r>
            <w:r w:rsidRPr="00AF65BD">
              <w:rPr>
                <w:sz w:val="20"/>
              </w:rPr>
              <w:tab/>
              <w:t>En 1958, un seul pays possédait des patrouilleurs rapides armés de miss</w:t>
            </w:r>
            <w:r w:rsidRPr="00AF65BD">
              <w:rPr>
                <w:sz w:val="20"/>
              </w:rPr>
              <w:t>i</w:t>
            </w:r>
            <w:r w:rsidRPr="00AF65BD">
              <w:rPr>
                <w:sz w:val="20"/>
              </w:rPr>
              <w:t>les mer-mer. Vingt ans plus tard, plus de 50 pays en possédaient au total plus de 800.</w:t>
            </w:r>
          </w:p>
          <w:p w14:paraId="484F8754" w14:textId="77777777" w:rsidR="00DC1D29" w:rsidRPr="00AF65BD" w:rsidRDefault="00DC1D29" w:rsidP="00DC1D29">
            <w:pPr>
              <w:spacing w:before="120" w:after="120"/>
              <w:ind w:left="270" w:hanging="270"/>
              <w:jc w:val="both"/>
              <w:rPr>
                <w:sz w:val="20"/>
              </w:rPr>
            </w:pPr>
            <w:r w:rsidRPr="00AF65BD">
              <w:rPr>
                <w:sz w:val="20"/>
              </w:rPr>
              <w:t>*</w:t>
            </w:r>
            <w:r w:rsidRPr="00AF65BD">
              <w:rPr>
                <w:sz w:val="20"/>
              </w:rPr>
              <w:tab/>
              <w:t>En 1978, 112 satellites militaires ont été lancés dans l’espace, soit un à tous les trois jours.</w:t>
            </w:r>
          </w:p>
          <w:p w14:paraId="2E0787DE" w14:textId="77777777" w:rsidR="00DC1D29" w:rsidRPr="00AF65BD" w:rsidRDefault="00DC1D29" w:rsidP="00DC1D29">
            <w:pPr>
              <w:spacing w:before="120" w:after="120"/>
              <w:ind w:left="270" w:hanging="270"/>
              <w:jc w:val="both"/>
              <w:rPr>
                <w:sz w:val="20"/>
              </w:rPr>
            </w:pPr>
            <w:r w:rsidRPr="00AF65BD">
              <w:rPr>
                <w:sz w:val="20"/>
              </w:rPr>
              <w:t>*</w:t>
            </w:r>
            <w:r w:rsidRPr="00AF65BD">
              <w:rPr>
                <w:sz w:val="20"/>
              </w:rPr>
              <w:tab/>
              <w:t>Depuis la Deuxième Guerre mondiale, 1 165 essais nucléaires ont eu lieu, la plupart « après » le traité de 1963 sur l’arrêt partiel de tels essais. Aujourd’hui, plus de 60 000 systèmes d’armements nucléaires existent sur la planète.</w:t>
            </w:r>
          </w:p>
          <w:p w14:paraId="71F42E21" w14:textId="77777777" w:rsidR="00DC1D29" w:rsidRPr="00AF65BD" w:rsidRDefault="00DC1D29" w:rsidP="00DC1D29">
            <w:pPr>
              <w:spacing w:before="120" w:after="120"/>
              <w:ind w:left="270" w:hanging="270"/>
              <w:jc w:val="both"/>
              <w:rPr>
                <w:sz w:val="20"/>
              </w:rPr>
            </w:pPr>
            <w:r w:rsidRPr="00AF65BD">
              <w:rPr>
                <w:sz w:val="20"/>
              </w:rPr>
              <w:t>*</w:t>
            </w:r>
            <w:r w:rsidRPr="00AF65BD">
              <w:rPr>
                <w:sz w:val="20"/>
              </w:rPr>
              <w:tab/>
              <w:t>Plus de 50 pays sont producteurs d’armements lourds, dont près de la moitié dans les pays « en voie de développement ». Israël, l’Afrique du Sud, le Brésil, l’Argentine et l’Inde font dorénavant concurrence aux « marchands de guerre » que sont les États-Unis, l’URSS, la France et le Royaume-Uni.</w:t>
            </w:r>
          </w:p>
          <w:p w14:paraId="3F9AAA10" w14:textId="77777777" w:rsidR="00DC1D29" w:rsidRPr="00AF65BD" w:rsidRDefault="00DC1D29" w:rsidP="00DC1D29">
            <w:pPr>
              <w:spacing w:before="120" w:after="120"/>
              <w:ind w:left="270" w:hanging="270"/>
              <w:jc w:val="both"/>
              <w:rPr>
                <w:sz w:val="20"/>
              </w:rPr>
            </w:pPr>
            <w:r w:rsidRPr="00AF65BD">
              <w:rPr>
                <w:sz w:val="20"/>
              </w:rPr>
              <w:t>*</w:t>
            </w:r>
            <w:r w:rsidRPr="00AF65BD">
              <w:rPr>
                <w:sz w:val="20"/>
              </w:rPr>
              <w:tab/>
              <w:t>Plus de la moitié des physiciens et des ingénieurs dans le monde ne tr</w:t>
            </w:r>
            <w:r w:rsidRPr="00AF65BD">
              <w:rPr>
                <w:sz w:val="20"/>
              </w:rPr>
              <w:t>a</w:t>
            </w:r>
            <w:r w:rsidRPr="00AF65BD">
              <w:rPr>
                <w:sz w:val="20"/>
              </w:rPr>
              <w:t>vaillent que pour les besoins de la Défense. Des centaines de milliers d’hommes et femmes travaillent dans l’industrie militaire...</w:t>
            </w:r>
          </w:p>
          <w:p w14:paraId="2B7B0E3E" w14:textId="77777777" w:rsidR="00DC1D29" w:rsidRPr="00AF65BD" w:rsidRDefault="00DC1D29" w:rsidP="00DC1D29">
            <w:pPr>
              <w:spacing w:before="120" w:after="120"/>
              <w:ind w:left="270" w:hanging="270"/>
              <w:jc w:val="both"/>
              <w:rPr>
                <w:sz w:val="20"/>
              </w:rPr>
            </w:pPr>
            <w:r w:rsidRPr="00AF65BD">
              <w:rPr>
                <w:sz w:val="20"/>
              </w:rPr>
              <w:t>*</w:t>
            </w:r>
            <w:r w:rsidRPr="00AF65BD">
              <w:rPr>
                <w:sz w:val="20"/>
              </w:rPr>
              <w:tab/>
              <w:t>Les dépenses militaires mondiales représentent plus du double des dépe</w:t>
            </w:r>
            <w:r w:rsidRPr="00AF65BD">
              <w:rPr>
                <w:sz w:val="20"/>
              </w:rPr>
              <w:t>n</w:t>
            </w:r>
            <w:r w:rsidRPr="00AF65BD">
              <w:rPr>
                <w:sz w:val="20"/>
              </w:rPr>
              <w:t>ses publiques pour la santé et sont supérieures aux dépenses de l’éducation.</w:t>
            </w:r>
          </w:p>
          <w:p w14:paraId="2ADE1F9D" w14:textId="77777777" w:rsidR="00DC1D29" w:rsidRPr="00AF65BD" w:rsidRDefault="00DC1D29" w:rsidP="00DC1D29">
            <w:pPr>
              <w:spacing w:before="120" w:after="120"/>
              <w:ind w:firstLine="0"/>
              <w:jc w:val="both"/>
              <w:rPr>
                <w:sz w:val="20"/>
              </w:rPr>
            </w:pPr>
            <w:r w:rsidRPr="00AF65BD">
              <w:rPr>
                <w:sz w:val="20"/>
              </w:rPr>
              <w:t xml:space="preserve">(Sources : </w:t>
            </w:r>
            <w:r w:rsidRPr="00AF65BD">
              <w:rPr>
                <w:i/>
                <w:color w:val="000090"/>
                <w:sz w:val="20"/>
              </w:rPr>
              <w:t>Cahiers français</w:t>
            </w:r>
            <w:r w:rsidRPr="00AF65BD">
              <w:rPr>
                <w:sz w:val="20"/>
              </w:rPr>
              <w:t xml:space="preserve"> n° 199-200, janvier-avril 1981)</w:t>
            </w:r>
          </w:p>
          <w:p w14:paraId="266FA1A1" w14:textId="77777777" w:rsidR="00DC1D29" w:rsidRPr="00AF65BD" w:rsidRDefault="00DC1D29" w:rsidP="00DC1D29">
            <w:pPr>
              <w:spacing w:before="120" w:after="120"/>
              <w:ind w:firstLine="0"/>
              <w:jc w:val="both"/>
              <w:rPr>
                <w:sz w:val="20"/>
              </w:rPr>
            </w:pPr>
            <w:r w:rsidRPr="00AF65BD">
              <w:rPr>
                <w:sz w:val="20"/>
              </w:rPr>
              <w:t>En ajoutant les quelques 140 guerres qui ont été déclenchées ici et là depuis la Seconde Guerre mondiale, tel est le tableau qu’on obtient du gouffre dans lequel sont aspirées chaque année des sommes d’argent si élevées qu’une partie seul</w:t>
            </w:r>
            <w:r w:rsidRPr="00AF65BD">
              <w:rPr>
                <w:sz w:val="20"/>
              </w:rPr>
              <w:t>e</w:t>
            </w:r>
            <w:r w:rsidRPr="00AF65BD">
              <w:rPr>
                <w:sz w:val="20"/>
              </w:rPr>
              <w:t>ment de celles-ci suffirait à elle seule à solutionner les problèmes de sous-alimentation, de famine, de santé dans le monde. Mais chaque année aussi, les gouvernements contribuent à noircir ce tableau déjà si sombre, si minime soit la contribution de chacun à ces activités destructrices de l’humanité. Le Canada n’y échappe pas.</w:t>
            </w:r>
          </w:p>
          <w:p w14:paraId="23985DEE" w14:textId="77777777" w:rsidR="00DC1D29" w:rsidRPr="00AF65BD" w:rsidRDefault="00DC1D29" w:rsidP="00DC1D29">
            <w:pPr>
              <w:spacing w:before="120" w:after="120"/>
              <w:ind w:firstLine="0"/>
              <w:jc w:val="both"/>
              <w:rPr>
                <w:sz w:val="20"/>
              </w:rPr>
            </w:pPr>
          </w:p>
        </w:tc>
      </w:tr>
    </w:tbl>
    <w:p w14:paraId="7D1108E4" w14:textId="77777777" w:rsidR="00DC1D29" w:rsidRDefault="00DC1D29" w:rsidP="00DC1D29">
      <w:pPr>
        <w:spacing w:before="120" w:after="120"/>
        <w:jc w:val="both"/>
      </w:pPr>
    </w:p>
    <w:p w14:paraId="118EFB82" w14:textId="77777777" w:rsidR="00DC1D29" w:rsidRPr="00680A3B" w:rsidRDefault="00DC1D29" w:rsidP="00DC1D29">
      <w:pPr>
        <w:spacing w:before="120" w:after="120"/>
        <w:ind w:firstLine="0"/>
        <w:jc w:val="both"/>
      </w:pPr>
      <w:r w:rsidRPr="00F70057">
        <w:t>qui, alors qu’elles pourraient être orientées vers les besoins sociaux et vitaux, le sont plutôt vers l’amélioration et le développement de m</w:t>
      </w:r>
      <w:r w:rsidRPr="00F70057">
        <w:t>é</w:t>
      </w:r>
      <w:r w:rsidRPr="00F70057">
        <w:t>thodes et de moyens toujours plus destructeurs de l’humanité. Les micro-ordinateurs, les gadgets électroniques de toute sorte</w:t>
      </w:r>
      <w:r>
        <w:t> </w:t>
      </w:r>
      <w:r w:rsidRPr="00F70057">
        <w:t>: des rés</w:t>
      </w:r>
      <w:r w:rsidRPr="00F70057">
        <w:t>i</w:t>
      </w:r>
      <w:r w:rsidRPr="00F70057">
        <w:t>dus de la recherche scientifique à des fins</w:t>
      </w:r>
      <w:r>
        <w:t xml:space="preserve"> </w:t>
      </w:r>
      <w:r w:rsidRPr="0011588E">
        <w:t>militaires, à côté desquels la complexité, la puissance et le pouvoir des armements actuels défient toute l’imagination</w:t>
      </w:r>
      <w:r>
        <w:t> </w:t>
      </w:r>
      <w:r>
        <w:rPr>
          <w:rStyle w:val="Appelnotedebasdep"/>
        </w:rPr>
        <w:footnoteReference w:id="238"/>
      </w:r>
      <w:r w:rsidRPr="00680A3B">
        <w:t>.</w:t>
      </w:r>
    </w:p>
    <w:p w14:paraId="35535443" w14:textId="77777777" w:rsidR="00DC1D29" w:rsidRPr="0011588E" w:rsidRDefault="00DC1D29" w:rsidP="00DC1D29">
      <w:pPr>
        <w:spacing w:before="120" w:after="120"/>
        <w:jc w:val="both"/>
      </w:pPr>
      <w:r w:rsidRPr="0011588E">
        <w:t>Si minime que puisse apparaître le budget militaire du gouvern</w:t>
      </w:r>
      <w:r w:rsidRPr="0011588E">
        <w:t>e</w:t>
      </w:r>
      <w:r w:rsidRPr="0011588E">
        <w:t>ment canadien par rapport aux dépenses milita</w:t>
      </w:r>
      <w:r w:rsidRPr="0011588E">
        <w:t>i</w:t>
      </w:r>
      <w:r w:rsidRPr="0011588E">
        <w:t>res mondiales — au regard des chi</w:t>
      </w:r>
      <w:r>
        <w:t xml:space="preserve">ffres officiels — son existence, </w:t>
      </w:r>
      <w:r>
        <w:rPr>
          <w:szCs w:val="2"/>
        </w:rPr>
        <w:t xml:space="preserve">[131] </w:t>
      </w:r>
      <w:r w:rsidRPr="0011588E">
        <w:t>selon les normes auxquelles le gouvernement s’est engagé dans le cadre de la coopér</w:t>
      </w:r>
      <w:r w:rsidRPr="0011588E">
        <w:t>a</w:t>
      </w:r>
      <w:r w:rsidRPr="0011588E">
        <w:t>tion impérialiste mondiale, continue de contribuer au déploiement p</w:t>
      </w:r>
      <w:r w:rsidRPr="0011588E">
        <w:t>a</w:t>
      </w:r>
      <w:r w:rsidRPr="0011588E">
        <w:t>rasitaire d’instruments visant non seulement à ass</w:t>
      </w:r>
      <w:r w:rsidRPr="0011588E">
        <w:t>u</w:t>
      </w:r>
      <w:r w:rsidRPr="0011588E">
        <w:t>rer la « défense » de l’ordre économique actuel, mais également à améliorer les cond</w:t>
      </w:r>
      <w:r w:rsidRPr="0011588E">
        <w:t>i</w:t>
      </w:r>
      <w:r w:rsidRPr="0011588E">
        <w:t>tions de valorisation du capital, au détriment des besoins les plus él</w:t>
      </w:r>
      <w:r w:rsidRPr="0011588E">
        <w:t>é</w:t>
      </w:r>
      <w:r w:rsidRPr="0011588E">
        <w:t>mentaires de la force de travail.</w:t>
      </w:r>
    </w:p>
    <w:p w14:paraId="58D4645B" w14:textId="77777777" w:rsidR="00DC1D29" w:rsidRPr="0011588E" w:rsidRDefault="00DC1D29" w:rsidP="00DC1D29">
      <w:pPr>
        <w:spacing w:before="120" w:after="120"/>
        <w:jc w:val="both"/>
      </w:pPr>
      <w:r w:rsidRPr="0011588E">
        <w:t>Deux exemples concrets, très près de nous illustreront ceci en gu</w:t>
      </w:r>
      <w:r w:rsidRPr="0011588E">
        <w:t>i</w:t>
      </w:r>
      <w:r w:rsidRPr="0011588E">
        <w:t>se de conclusion. En mars 1982,</w:t>
      </w:r>
      <w:r>
        <w:t xml:space="preserve"> </w:t>
      </w:r>
    </w:p>
    <w:p w14:paraId="671AE4FA" w14:textId="77777777" w:rsidR="00DC1D29" w:rsidRDefault="00DC1D29" w:rsidP="00DC1D29">
      <w:pPr>
        <w:spacing w:before="120" w:after="120"/>
        <w:ind w:firstLine="0"/>
        <w:jc w:val="both"/>
      </w:pPr>
      <w:r w:rsidRPr="0011588E">
        <w:t>le gouvernement fédéral décida d’octroyer à même les poches des contribuables, 1,35 milliard de dollars de g</w:t>
      </w:r>
      <w:r w:rsidRPr="0011588E">
        <w:t>a</w:t>
      </w:r>
      <w:r w:rsidRPr="0011588E">
        <w:t>rantie pour la production militaire de Canadair. Au même moment, la compagnie décréta 4000 mises-à-pied. Chez Pratt and Whitney, même phénomène : 72 mi</w:t>
      </w:r>
      <w:r w:rsidRPr="0011588E">
        <w:t>l</w:t>
      </w:r>
      <w:r w:rsidRPr="0011588E">
        <w:t>lions de subventions provenant du « Programme de production de l’industrie du matériel de défense ». Cette subvention, aux dires m</w:t>
      </w:r>
      <w:r w:rsidRPr="0011588E">
        <w:t>ê</w:t>
      </w:r>
      <w:r w:rsidRPr="0011588E">
        <w:t>mes du directeur de l’entreprise, n’empêchera pas la poursuite des m</w:t>
      </w:r>
      <w:r w:rsidRPr="0011588E">
        <w:t>i</w:t>
      </w:r>
      <w:r w:rsidRPr="0011588E">
        <w:t>ses-à-pied ; au contraire, elle accélérer</w:t>
      </w:r>
      <w:r>
        <w:t>a la robotisation du travail... </w:t>
      </w:r>
      <w:r>
        <w:rPr>
          <w:rStyle w:val="Appelnotedebasdep"/>
        </w:rPr>
        <w:footnoteReference w:id="239"/>
      </w:r>
    </w:p>
    <w:p w14:paraId="0DCF3692" w14:textId="77777777" w:rsidR="00DC1D29" w:rsidRDefault="00DC1D29" w:rsidP="00DC1D29">
      <w:pPr>
        <w:spacing w:before="120" w:after="120"/>
        <w:jc w:val="both"/>
        <w:rPr>
          <w:b/>
          <w:bCs/>
          <w:szCs w:val="28"/>
        </w:rPr>
      </w:pPr>
    </w:p>
    <w:p w14:paraId="616D3A28" w14:textId="77777777" w:rsidR="00DC1D29" w:rsidRDefault="00DC1D29" w:rsidP="00DC1D29">
      <w:pPr>
        <w:jc w:val="both"/>
      </w:pPr>
      <w:r w:rsidRPr="003F76B5">
        <w:rPr>
          <w:b/>
          <w:color w:val="FF0000"/>
        </w:rPr>
        <w:t>NOTES</w:t>
      </w:r>
    </w:p>
    <w:p w14:paraId="365CF66F" w14:textId="77777777" w:rsidR="00DC1D29" w:rsidRDefault="00DC1D29" w:rsidP="00DC1D29">
      <w:pPr>
        <w:jc w:val="both"/>
      </w:pPr>
    </w:p>
    <w:p w14:paraId="2766DB5D" w14:textId="77777777" w:rsidR="00DC1D29" w:rsidRPr="00E07116" w:rsidRDefault="00DC1D29" w:rsidP="00DC1D29">
      <w:pPr>
        <w:jc w:val="both"/>
      </w:pPr>
      <w:r>
        <w:t>Pour faciliter la consultation des notes en fin de textes, nous les avons toutes converties, dans cette édition numérique des Classiques des sciences sociales, en notes de bas de page. JMT.</w:t>
      </w:r>
    </w:p>
    <w:p w14:paraId="2FFA4CDD" w14:textId="77777777" w:rsidR="00DC1D29" w:rsidRDefault="00DC1D29" w:rsidP="00DC1D29">
      <w:pPr>
        <w:pStyle w:val="p"/>
      </w:pPr>
      <w:r w:rsidRPr="0011588E">
        <w:br w:type="page"/>
      </w:r>
      <w:r>
        <w:t>[132]</w:t>
      </w:r>
    </w:p>
    <w:p w14:paraId="3063781A" w14:textId="77777777" w:rsidR="00DC1D29" w:rsidRDefault="00DC1D29" w:rsidP="00DC1D29">
      <w:pPr>
        <w:spacing w:before="120" w:after="120"/>
        <w:jc w:val="both"/>
      </w:pPr>
    </w:p>
    <w:p w14:paraId="730351A9" w14:textId="77777777" w:rsidR="00DC1D29" w:rsidRPr="0011588E" w:rsidRDefault="007A1447" w:rsidP="00DC1D29">
      <w:pPr>
        <w:pStyle w:val="fig"/>
        <w:rPr>
          <w:szCs w:val="2"/>
        </w:rPr>
      </w:pPr>
      <w:r w:rsidRPr="00275B46">
        <w:rPr>
          <w:noProof/>
          <w:szCs w:val="2"/>
        </w:rPr>
        <w:drawing>
          <wp:inline distT="0" distB="0" distL="0" distR="0" wp14:anchorId="451E309D" wp14:editId="323BD2AC">
            <wp:extent cx="4216400" cy="61976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16400" cy="6197600"/>
                    </a:xfrm>
                    <a:prstGeom prst="rect">
                      <a:avLst/>
                    </a:prstGeom>
                    <a:noFill/>
                    <a:ln>
                      <a:noFill/>
                    </a:ln>
                  </pic:spPr>
                </pic:pic>
              </a:graphicData>
            </a:graphic>
          </wp:inline>
        </w:drawing>
      </w:r>
    </w:p>
    <w:p w14:paraId="6160C6E4" w14:textId="77777777" w:rsidR="00DC1D29" w:rsidRPr="00BC12B3" w:rsidRDefault="00DC1D29" w:rsidP="00DC1D29">
      <w:pPr>
        <w:spacing w:before="120" w:after="120"/>
        <w:jc w:val="right"/>
        <w:rPr>
          <w:sz w:val="24"/>
        </w:rPr>
      </w:pPr>
      <w:r w:rsidRPr="00BC12B3">
        <w:rPr>
          <w:sz w:val="24"/>
        </w:rPr>
        <w:t>d. Dompierre</w:t>
      </w:r>
    </w:p>
    <w:p w14:paraId="58BAF477" w14:textId="77777777" w:rsidR="00DC1D29" w:rsidRDefault="00DC1D29" w:rsidP="00DC1D29">
      <w:pPr>
        <w:pStyle w:val="p"/>
      </w:pPr>
      <w:r w:rsidRPr="0011588E">
        <w:br w:type="page"/>
      </w:r>
      <w:r>
        <w:t>[133]</w:t>
      </w:r>
    </w:p>
    <w:p w14:paraId="174158B1" w14:textId="77777777" w:rsidR="00DC1D29" w:rsidRDefault="00DC1D29" w:rsidP="00DC1D29">
      <w:pPr>
        <w:spacing w:before="120" w:after="120"/>
        <w:ind w:firstLine="0"/>
        <w:jc w:val="both"/>
      </w:pPr>
    </w:p>
    <w:p w14:paraId="40F44183" w14:textId="77777777" w:rsidR="00DC1D29" w:rsidRPr="00F4315E" w:rsidRDefault="00DC1D29" w:rsidP="00DC1D29">
      <w:pPr>
        <w:spacing w:before="120" w:after="120"/>
        <w:ind w:firstLine="0"/>
        <w:jc w:val="both"/>
      </w:pPr>
    </w:p>
    <w:p w14:paraId="758215CE" w14:textId="77777777" w:rsidR="00DC1D29" w:rsidRDefault="00DC1D29" w:rsidP="00DC1D29">
      <w:pPr>
        <w:spacing w:after="120"/>
        <w:ind w:firstLine="0"/>
        <w:jc w:val="center"/>
        <w:rPr>
          <w:sz w:val="24"/>
        </w:rPr>
      </w:pPr>
      <w:bookmarkStart w:id="15" w:name="Interventions_econo_10_dossier_texte_06"/>
      <w:r>
        <w:rPr>
          <w:b/>
          <w:sz w:val="24"/>
        </w:rPr>
        <w:t>Interventions économiques</w:t>
      </w:r>
      <w:r>
        <w:rPr>
          <w:b/>
          <w:sz w:val="24"/>
        </w:rPr>
        <w:br/>
      </w:r>
      <w:r>
        <w:rPr>
          <w:i/>
          <w:sz w:val="24"/>
        </w:rPr>
        <w:t>pour une alternative sociale</w:t>
      </w:r>
    </w:p>
    <w:p w14:paraId="1A8B6A29" w14:textId="77777777" w:rsidR="00DC1D29" w:rsidRPr="005F3CF4" w:rsidRDefault="00DC1D29" w:rsidP="00DC1D29">
      <w:pPr>
        <w:spacing w:after="120"/>
        <w:ind w:firstLine="0"/>
        <w:jc w:val="center"/>
        <w:rPr>
          <w:b/>
          <w:sz w:val="24"/>
        </w:rPr>
      </w:pPr>
      <w:r w:rsidRPr="005F3CF4">
        <w:rPr>
          <w:b/>
          <w:sz w:val="24"/>
        </w:rPr>
        <w:t xml:space="preserve">No </w:t>
      </w:r>
      <w:r>
        <w:rPr>
          <w:b/>
          <w:sz w:val="24"/>
        </w:rPr>
        <w:t>10</w:t>
      </w:r>
    </w:p>
    <w:p w14:paraId="71747724" w14:textId="77777777" w:rsidR="00DC1D29" w:rsidRPr="00F4315E" w:rsidRDefault="00DC1D29" w:rsidP="00DC1D29">
      <w:pPr>
        <w:spacing w:after="120"/>
        <w:ind w:firstLine="0"/>
        <w:jc w:val="center"/>
        <w:rPr>
          <w:b/>
          <w:color w:val="0000FF"/>
          <w:sz w:val="24"/>
        </w:rPr>
      </w:pPr>
      <w:r>
        <w:rPr>
          <w:b/>
          <w:color w:val="0000FF"/>
          <w:sz w:val="24"/>
        </w:rPr>
        <w:t>LA FILIÈRE CANADIENNE</w:t>
      </w:r>
    </w:p>
    <w:p w14:paraId="1C0B8E86" w14:textId="77777777" w:rsidR="00DC1D29" w:rsidRPr="00F4315E" w:rsidRDefault="00DC1D29" w:rsidP="00DC1D29">
      <w:pPr>
        <w:spacing w:after="120"/>
        <w:ind w:firstLine="0"/>
        <w:jc w:val="center"/>
        <w:rPr>
          <w:b/>
          <w:color w:val="008000"/>
          <w:sz w:val="24"/>
        </w:rPr>
      </w:pPr>
      <w:r>
        <w:rPr>
          <w:b/>
          <w:color w:val="008000"/>
          <w:sz w:val="24"/>
        </w:rPr>
        <w:t>DOSSIER</w:t>
      </w:r>
    </w:p>
    <w:p w14:paraId="02677AA2" w14:textId="77777777" w:rsidR="00DC1D29" w:rsidRDefault="00DC1D29" w:rsidP="00DC1D29">
      <w:pPr>
        <w:pStyle w:val="planchenb"/>
        <w:rPr>
          <w:color w:val="auto"/>
          <w:sz w:val="44"/>
        </w:rPr>
      </w:pPr>
      <w:r w:rsidRPr="00890E45">
        <w:rPr>
          <w:color w:val="auto"/>
          <w:sz w:val="44"/>
        </w:rPr>
        <w:t>“</w:t>
      </w:r>
      <w:r>
        <w:rPr>
          <w:color w:val="auto"/>
          <w:sz w:val="44"/>
        </w:rPr>
        <w:t>LES ACCORDS SUR LE PARTAGE</w:t>
      </w:r>
      <w:r>
        <w:rPr>
          <w:color w:val="auto"/>
          <w:sz w:val="44"/>
        </w:rPr>
        <w:br/>
        <w:t>DE LA PRODUCTION</w:t>
      </w:r>
      <w:r>
        <w:rPr>
          <w:color w:val="auto"/>
          <w:sz w:val="44"/>
        </w:rPr>
        <w:br/>
        <w:t>DE MATÉRIEL DE DÉFENSE</w:t>
      </w:r>
    </w:p>
    <w:p w14:paraId="56D8450F" w14:textId="77777777" w:rsidR="00DC1D29" w:rsidRPr="00890E45" w:rsidRDefault="00DC1D29" w:rsidP="00DC1D29">
      <w:pPr>
        <w:pStyle w:val="planchenb"/>
        <w:rPr>
          <w:color w:val="auto"/>
          <w:sz w:val="44"/>
        </w:rPr>
      </w:pPr>
      <w:r>
        <w:rPr>
          <w:color w:val="auto"/>
          <w:sz w:val="44"/>
        </w:rPr>
        <w:t>(</w:t>
      </w:r>
      <w:r w:rsidRPr="00005E45">
        <w:rPr>
          <w:i/>
          <w:color w:val="auto"/>
          <w:sz w:val="44"/>
        </w:rPr>
        <w:t>Defence Production Sgaring Agreements</w:t>
      </w:r>
      <w:r>
        <w:rPr>
          <w:color w:val="auto"/>
          <w:sz w:val="44"/>
        </w:rPr>
        <w:t>)</w:t>
      </w:r>
      <w:r w:rsidRPr="00890E45">
        <w:rPr>
          <w:color w:val="auto"/>
          <w:sz w:val="44"/>
        </w:rPr>
        <w:t>.”</w:t>
      </w:r>
    </w:p>
    <w:bookmarkEnd w:id="15"/>
    <w:p w14:paraId="41DE30BC" w14:textId="77777777" w:rsidR="00DC1D29" w:rsidRPr="00E07116" w:rsidRDefault="00DC1D29" w:rsidP="00DC1D29">
      <w:pPr>
        <w:jc w:val="both"/>
      </w:pPr>
    </w:p>
    <w:p w14:paraId="04007671" w14:textId="77777777" w:rsidR="00DC1D29" w:rsidRPr="00E07116" w:rsidRDefault="00DC1D29" w:rsidP="00DC1D29">
      <w:pPr>
        <w:pStyle w:val="suite"/>
      </w:pPr>
      <w:r>
        <w:t>Victor LEVANT</w:t>
      </w:r>
    </w:p>
    <w:p w14:paraId="20CC6DDF" w14:textId="77777777" w:rsidR="00DC1D29" w:rsidRPr="00E07116" w:rsidRDefault="00DC1D29" w:rsidP="00DC1D29">
      <w:pPr>
        <w:jc w:val="both"/>
      </w:pPr>
    </w:p>
    <w:p w14:paraId="5D9FCCEA" w14:textId="77777777" w:rsidR="00DC1D29" w:rsidRPr="00F4315E" w:rsidRDefault="00DC1D29" w:rsidP="00DC1D29">
      <w:pPr>
        <w:jc w:val="both"/>
      </w:pPr>
    </w:p>
    <w:p w14:paraId="56852318" w14:textId="77777777" w:rsidR="00DC1D29" w:rsidRDefault="00DC1D29" w:rsidP="00DC1D29">
      <w:pPr>
        <w:ind w:right="90" w:firstLine="0"/>
        <w:jc w:val="both"/>
        <w:rPr>
          <w:sz w:val="20"/>
        </w:rPr>
      </w:pPr>
      <w:hyperlink w:anchor="sommaire" w:history="1">
        <w:r w:rsidRPr="00F4315E">
          <w:rPr>
            <w:rStyle w:val="Hyperlien"/>
            <w:sz w:val="20"/>
          </w:rPr>
          <w:t>Retour au sommaire</w:t>
        </w:r>
      </w:hyperlink>
    </w:p>
    <w:p w14:paraId="4CA033BF" w14:textId="77777777" w:rsidR="00DC1D29" w:rsidRDefault="00DC1D29" w:rsidP="00DC1D29">
      <w:pPr>
        <w:spacing w:before="120" w:after="120"/>
        <w:jc w:val="both"/>
      </w:pPr>
      <w:r w:rsidRPr="0011588E">
        <w:t>Signé en 1959, l’accord sur le partage de la production de matériel de défense visait à intégrer à l’échelle du continent l’approvisionnement et la distribution de « biens » militaires</w:t>
      </w:r>
      <w:r>
        <w:t> </w:t>
      </w:r>
      <w:r>
        <w:rPr>
          <w:rStyle w:val="Appelnotedebasdep"/>
        </w:rPr>
        <w:footnoteReference w:id="240"/>
      </w:r>
      <w:r w:rsidRPr="00F74D7E">
        <w:t>.</w:t>
      </w:r>
      <w:r w:rsidRPr="0011588E">
        <w:t xml:space="preserve"> Pour Washington, le but avoué était :</w:t>
      </w:r>
    </w:p>
    <w:p w14:paraId="38EE1309" w14:textId="77777777" w:rsidR="00DC1D29" w:rsidRPr="00A843A8" w:rsidRDefault="00DC1D29" w:rsidP="00DC1D29">
      <w:pPr>
        <w:jc w:val="both"/>
        <w:rPr>
          <w:sz w:val="20"/>
        </w:rPr>
      </w:pPr>
    </w:p>
    <w:p w14:paraId="205D0249" w14:textId="77777777" w:rsidR="00DC1D29" w:rsidRDefault="00DC1D29" w:rsidP="00DC1D29">
      <w:pPr>
        <w:pStyle w:val="Citation0"/>
      </w:pPr>
      <w:r w:rsidRPr="00F74D7E">
        <w:t>de perpétuer le principe de coopération économique avec le Can</w:t>
      </w:r>
      <w:r w:rsidRPr="00F74D7E">
        <w:t>a</w:t>
      </w:r>
      <w:r w:rsidRPr="00F74D7E">
        <w:t>da dans l’intérêt de la défense continentale, et de stipuler la politique de production maximum et l ’intégration du programme de dévelo</w:t>
      </w:r>
      <w:r w:rsidRPr="00F74D7E">
        <w:t>p</w:t>
      </w:r>
      <w:r w:rsidRPr="00F74D7E">
        <w:t>pement de façon à permettre une planification militaire intégrée entre le C</w:t>
      </w:r>
      <w:r w:rsidRPr="00F74D7E">
        <w:t>a</w:t>
      </w:r>
      <w:r w:rsidRPr="00F74D7E">
        <w:t>nada et les États-Unis</w:t>
      </w:r>
      <w:r>
        <w:t> </w:t>
      </w:r>
      <w:r>
        <w:rPr>
          <w:rStyle w:val="Appelnotedebasdep"/>
          <w:iCs w:val="0"/>
        </w:rPr>
        <w:footnoteReference w:id="241"/>
      </w:r>
      <w:r w:rsidRPr="00F74D7E">
        <w:t>.</w:t>
      </w:r>
    </w:p>
    <w:p w14:paraId="2B2D5EF9" w14:textId="77777777" w:rsidR="00DC1D29" w:rsidRPr="00F74D7E" w:rsidRDefault="00DC1D29" w:rsidP="00DC1D29">
      <w:pPr>
        <w:pStyle w:val="Citation0"/>
      </w:pPr>
    </w:p>
    <w:p w14:paraId="06A12FA2" w14:textId="77777777" w:rsidR="00DC1D29" w:rsidRPr="0011588E" w:rsidRDefault="00DC1D29" w:rsidP="00DC1D29">
      <w:pPr>
        <w:spacing w:before="120" w:after="120"/>
        <w:jc w:val="both"/>
      </w:pPr>
      <w:r w:rsidRPr="0011588E">
        <w:t>Pour Ottawa, il s’agissait surtout par ces accords de préserver une industrie de production de matériel de défense viable suite à la déb</w:t>
      </w:r>
      <w:r w:rsidRPr="0011588E">
        <w:t>â</w:t>
      </w:r>
      <w:r w:rsidRPr="0011588E">
        <w:t>cle du Arrow, d’améliorer la balance commerciale avec les États-Unis et d’acquérir une technologie sophistiquée, autrement très co</w:t>
      </w:r>
      <w:r w:rsidRPr="0011588E">
        <w:t>û</w:t>
      </w:r>
      <w:r w:rsidRPr="0011588E">
        <w:t>teuse, transférable au secteur civil</w:t>
      </w:r>
      <w:r>
        <w:t> </w:t>
      </w:r>
      <w:r>
        <w:rPr>
          <w:rStyle w:val="Appelnotedebasdep"/>
        </w:rPr>
        <w:footnoteReference w:id="242"/>
      </w:r>
      <w:r w:rsidRPr="00F74D7E">
        <w:t>.</w:t>
      </w:r>
    </w:p>
    <w:p w14:paraId="70ACFDAA" w14:textId="77777777" w:rsidR="00DC1D29" w:rsidRPr="0011588E" w:rsidRDefault="00DC1D29" w:rsidP="00DC1D29">
      <w:pPr>
        <w:spacing w:before="120" w:after="120"/>
        <w:jc w:val="both"/>
      </w:pPr>
      <w:r w:rsidRPr="0011588E">
        <w:t>Essentiellement, les accords visaient à instaurer un libre échange sectoriel pour les industries de défense du Canada et des États-Unis</w:t>
      </w:r>
      <w:r>
        <w:t> </w:t>
      </w:r>
      <w:r>
        <w:rPr>
          <w:rStyle w:val="Appelnotedebasdep"/>
        </w:rPr>
        <w:footnoteReference w:id="243"/>
      </w:r>
      <w:r w:rsidRPr="0011588E">
        <w:t>. L’exemption antérieure de 6</w:t>
      </w:r>
      <w:r>
        <w:t xml:space="preserve"> </w:t>
      </w:r>
      <w:r w:rsidRPr="0011588E">
        <w:t>à 12 pour cent du tarif du Buy America Act fut étendue à un large éventail de produits canadiens et toutes les franchises douanières (de 12 à 17 pour cent) sur les pr</w:t>
      </w:r>
      <w:r w:rsidRPr="0011588E">
        <w:t>o</w:t>
      </w:r>
      <w:r w:rsidRPr="0011588E">
        <w:t>duits de défense sous-traités des États-Unis tombèrent le premier juillet 1959</w:t>
      </w:r>
      <w:r>
        <w:t> </w:t>
      </w:r>
      <w:r>
        <w:rPr>
          <w:rStyle w:val="Appelnotedebasdep"/>
        </w:rPr>
        <w:footnoteReference w:id="244"/>
      </w:r>
      <w:r w:rsidRPr="0021471E">
        <w:t>.</w:t>
      </w:r>
    </w:p>
    <w:p w14:paraId="378C5C38" w14:textId="77777777" w:rsidR="00DC1D29" w:rsidRPr="0011588E" w:rsidRDefault="00DC1D29" w:rsidP="00DC1D29">
      <w:pPr>
        <w:spacing w:before="120" w:after="120"/>
        <w:jc w:val="both"/>
      </w:pPr>
      <w:r w:rsidRPr="0011588E">
        <w:t>L’année même de la signature du pacte sur le partage de la défe</w:t>
      </w:r>
      <w:r w:rsidRPr="0011588E">
        <w:t>n</w:t>
      </w:r>
      <w:r w:rsidRPr="0011588E">
        <w:t>se, Ottawa créa le programme de développ</w:t>
      </w:r>
      <w:r w:rsidRPr="0011588E">
        <w:t>e</w:t>
      </w:r>
      <w:r w:rsidRPr="0011588E">
        <w:t>ment de l’équipement de défense, dans le but affiché de soutenir la technologie de l’industrie de défense can</w:t>
      </w:r>
      <w:r w:rsidRPr="0011588E">
        <w:t>a</w:t>
      </w:r>
      <w:r w:rsidRPr="0011588E">
        <w:t>dienne dans le domaine de l’exportation par le biais de subventions à des industries choisies.</w:t>
      </w:r>
    </w:p>
    <w:p w14:paraId="1EBA94C1" w14:textId="77777777" w:rsidR="00DC1D29" w:rsidRPr="0011588E" w:rsidRDefault="00DC1D29" w:rsidP="00DC1D29">
      <w:pPr>
        <w:spacing w:before="120" w:after="120"/>
        <w:jc w:val="both"/>
      </w:pPr>
      <w:r w:rsidRPr="0011588E">
        <w:t>En 1961, le groupe interparlementaire Canada-É.U. montra son i</w:t>
      </w:r>
      <w:r w:rsidRPr="0011588E">
        <w:t>n</w:t>
      </w:r>
      <w:r w:rsidRPr="0011588E">
        <w:t>quiétude en relevant la persistance du déséquilibre en faveur de Wa</w:t>
      </w:r>
      <w:r w:rsidRPr="0011588E">
        <w:t>s</w:t>
      </w:r>
      <w:r w:rsidRPr="0011588E">
        <w:t>hington</w:t>
      </w:r>
      <w:r>
        <w:t> </w:t>
      </w:r>
      <w:r>
        <w:rPr>
          <w:rStyle w:val="Appelnotedebasdep"/>
        </w:rPr>
        <w:footnoteReference w:id="245"/>
      </w:r>
      <w:r w:rsidRPr="0011588E">
        <w:t>. En juin 1963, un mémorandum de conversation entre le ministre de la Production de défense et le secrétaire américain de la défense allait matérialiser le principe de l’équilibre à long terme en matière d’approvisionnements hors-frontière</w:t>
      </w:r>
      <w:r>
        <w:t> </w:t>
      </w:r>
      <w:r>
        <w:rPr>
          <w:rStyle w:val="Appelnotedebasdep"/>
        </w:rPr>
        <w:footnoteReference w:id="246"/>
      </w:r>
      <w:r w:rsidRPr="0011588E">
        <w:t>. Durant la même a</w:t>
      </w:r>
      <w:r w:rsidRPr="0011588E">
        <w:t>n</w:t>
      </w:r>
      <w:r w:rsidRPr="0011588E">
        <w:t>née, une entreprise de la couronne, la Corporation commerciale can</w:t>
      </w:r>
      <w:r w:rsidRPr="0011588E">
        <w:t>a</w:t>
      </w:r>
      <w:r w:rsidRPr="0011588E">
        <w:t>die</w:t>
      </w:r>
      <w:r w:rsidRPr="0011588E">
        <w:t>n</w:t>
      </w:r>
      <w:r w:rsidRPr="0011588E">
        <w:t>ne, vit le jour. Placée sous la</w:t>
      </w:r>
    </w:p>
    <w:p w14:paraId="76E983BB" w14:textId="77777777" w:rsidR="00DC1D29" w:rsidRDefault="00DC1D29" w:rsidP="00DC1D29">
      <w:pPr>
        <w:spacing w:before="120" w:after="120"/>
        <w:ind w:firstLine="0"/>
        <w:jc w:val="both"/>
      </w:pPr>
      <w:r w:rsidRPr="0011588E">
        <w:br w:type="page"/>
      </w:r>
      <w:r>
        <w:t>[134]</w:t>
      </w:r>
    </w:p>
    <w:p w14:paraId="776F920B" w14:textId="77777777" w:rsidR="00DC1D29" w:rsidRDefault="00DC1D29" w:rsidP="00DC1D29">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DC1D29" w:rsidRPr="00AF65BD" w14:paraId="333E1EA2" w14:textId="77777777">
        <w:tc>
          <w:tcPr>
            <w:tcW w:w="8060" w:type="dxa"/>
            <w:shd w:val="clear" w:color="auto" w:fill="EEECE1"/>
          </w:tcPr>
          <w:p w14:paraId="0E42AC9B" w14:textId="77777777" w:rsidR="00DC1D29" w:rsidRPr="00AF65BD" w:rsidRDefault="00DC1D29" w:rsidP="00DC1D29">
            <w:pPr>
              <w:spacing w:before="120" w:after="120"/>
              <w:ind w:firstLine="0"/>
              <w:jc w:val="both"/>
              <w:rPr>
                <w:b/>
                <w:color w:val="0000FF"/>
                <w:sz w:val="24"/>
              </w:rPr>
            </w:pPr>
            <w:r w:rsidRPr="00AF65BD">
              <w:rPr>
                <w:b/>
                <w:color w:val="0000FF"/>
                <w:sz w:val="24"/>
              </w:rPr>
              <w:t>Les principales dispositions des « Defence Production Sharing agreements » de 1958 se résument à ce qui suit :</w:t>
            </w:r>
          </w:p>
          <w:p w14:paraId="2EE46C7C" w14:textId="77777777" w:rsidR="00DC1D29" w:rsidRPr="00AF65BD" w:rsidRDefault="00DC1D29" w:rsidP="00DC1D29">
            <w:pPr>
              <w:spacing w:before="120" w:after="120"/>
              <w:ind w:firstLine="0"/>
              <w:jc w:val="both"/>
              <w:rPr>
                <w:sz w:val="24"/>
              </w:rPr>
            </w:pPr>
          </w:p>
          <w:p w14:paraId="0C22910A" w14:textId="77777777" w:rsidR="00DC1D29" w:rsidRPr="00AF65BD" w:rsidRDefault="00DC1D29" w:rsidP="00DC1D29">
            <w:pPr>
              <w:spacing w:before="120" w:after="120"/>
              <w:ind w:firstLine="0"/>
              <w:jc w:val="both"/>
              <w:rPr>
                <w:sz w:val="24"/>
              </w:rPr>
            </w:pPr>
            <w:r w:rsidRPr="00AF65BD">
              <w:rPr>
                <w:sz w:val="24"/>
              </w:rPr>
              <w:t>Afin de promouvoir le partage de la production militaire entre le Canada et son voisin, le gouvernement des États-Unis s’engage à :</w:t>
            </w:r>
          </w:p>
          <w:p w14:paraId="2522E4C2" w14:textId="77777777" w:rsidR="00DC1D29" w:rsidRPr="00AF65BD" w:rsidRDefault="00DC1D29" w:rsidP="00DC1D29">
            <w:pPr>
              <w:spacing w:before="120" w:after="120"/>
              <w:ind w:left="360" w:hanging="360"/>
              <w:jc w:val="both"/>
              <w:rPr>
                <w:sz w:val="24"/>
              </w:rPr>
            </w:pPr>
            <w:r w:rsidRPr="00AF65BD">
              <w:rPr>
                <w:sz w:val="24"/>
              </w:rPr>
              <w:t>a)</w:t>
            </w:r>
            <w:r w:rsidRPr="00AF65BD">
              <w:rPr>
                <w:sz w:val="24"/>
              </w:rPr>
              <w:tab/>
              <w:t>renoncer à la réglementation du Buy American Act en ce qui concerne l’approvisionnement, au Canada, des principaux systèmes de défense pr</w:t>
            </w:r>
            <w:r w:rsidRPr="00AF65BD">
              <w:rPr>
                <w:sz w:val="24"/>
              </w:rPr>
              <w:t>o</w:t>
            </w:r>
            <w:r w:rsidRPr="00AF65BD">
              <w:rPr>
                <w:sz w:val="24"/>
              </w:rPr>
              <w:t>duits par l’industrie canadienne (le Buy American Act obligeait le gouvern</w:t>
            </w:r>
            <w:r w:rsidRPr="00AF65BD">
              <w:rPr>
                <w:sz w:val="24"/>
              </w:rPr>
              <w:t>e</w:t>
            </w:r>
            <w:r w:rsidRPr="00AF65BD">
              <w:rPr>
                <w:sz w:val="24"/>
              </w:rPr>
              <w:t>ment des États-Unis à acheter des produits de fabrication domestique, à moins que le prix ne justifie le contraire) ;</w:t>
            </w:r>
          </w:p>
          <w:p w14:paraId="46AE9BD3" w14:textId="77777777" w:rsidR="00DC1D29" w:rsidRPr="00AF65BD" w:rsidRDefault="00DC1D29" w:rsidP="00DC1D29">
            <w:pPr>
              <w:spacing w:before="120" w:after="120"/>
              <w:ind w:left="360" w:hanging="360"/>
              <w:jc w:val="both"/>
              <w:rPr>
                <w:sz w:val="24"/>
              </w:rPr>
            </w:pPr>
            <w:r w:rsidRPr="00AF65BD">
              <w:rPr>
                <w:sz w:val="24"/>
              </w:rPr>
              <w:t>b)</w:t>
            </w:r>
            <w:r w:rsidRPr="00AF65BD">
              <w:rPr>
                <w:sz w:val="24"/>
              </w:rPr>
              <w:tab/>
              <w:t>renoncer, dans la plupart des cas, aux tarifs douaniers sur les produits des entreprises canadiennes ayant reçu des sous-contrats de la part d’entrepreneurs américains titulaires du contrat principal ;</w:t>
            </w:r>
          </w:p>
          <w:p w14:paraId="339CD415" w14:textId="77777777" w:rsidR="00DC1D29" w:rsidRPr="00AF65BD" w:rsidRDefault="00DC1D29" w:rsidP="00DC1D29">
            <w:pPr>
              <w:spacing w:before="120" w:after="120"/>
              <w:ind w:left="360" w:hanging="360"/>
              <w:jc w:val="both"/>
              <w:rPr>
                <w:sz w:val="24"/>
              </w:rPr>
            </w:pPr>
            <w:r w:rsidRPr="00AF65BD">
              <w:rPr>
                <w:sz w:val="24"/>
              </w:rPr>
              <w:t>c)</w:t>
            </w:r>
            <w:r w:rsidRPr="00AF65BD">
              <w:rPr>
                <w:sz w:val="24"/>
              </w:rPr>
              <w:tab/>
              <w:t>relâcher les mesures de sécurité afin de permettre une plus libre discu</w:t>
            </w:r>
            <w:r w:rsidRPr="00AF65BD">
              <w:rPr>
                <w:sz w:val="24"/>
              </w:rPr>
              <w:t>s</w:t>
            </w:r>
            <w:r w:rsidRPr="00AF65BD">
              <w:rPr>
                <w:sz w:val="24"/>
              </w:rPr>
              <w:t>sion entre les Forces armées américaines et les contractants militaires américains, en ce qui a trait à d’importants projets intéressant les entreprises canadiennes impliquées dans le partage de la production.</w:t>
            </w:r>
          </w:p>
          <w:p w14:paraId="2280E8B8" w14:textId="77777777" w:rsidR="00DC1D29" w:rsidRPr="00AF65BD" w:rsidRDefault="00DC1D29" w:rsidP="00DC1D29">
            <w:pPr>
              <w:spacing w:before="120" w:after="120"/>
              <w:ind w:firstLine="0"/>
              <w:jc w:val="both"/>
              <w:rPr>
                <w:sz w:val="24"/>
              </w:rPr>
            </w:pPr>
            <w:r w:rsidRPr="00AF65BD">
              <w:rPr>
                <w:sz w:val="24"/>
              </w:rPr>
              <w:t>Ue son côté, le gouvernement canadien s’engage à :</w:t>
            </w:r>
          </w:p>
          <w:p w14:paraId="466CB26F" w14:textId="77777777" w:rsidR="00DC1D29" w:rsidRPr="00AF65BD" w:rsidRDefault="00DC1D29" w:rsidP="00DC1D29">
            <w:pPr>
              <w:spacing w:before="120" w:after="120"/>
              <w:ind w:left="360" w:hanging="360"/>
              <w:jc w:val="both"/>
              <w:rPr>
                <w:sz w:val="24"/>
              </w:rPr>
            </w:pPr>
            <w:r w:rsidRPr="00AF65BD">
              <w:rPr>
                <w:sz w:val="24"/>
              </w:rPr>
              <w:t>1)</w:t>
            </w:r>
            <w:r w:rsidRPr="00AF65BD">
              <w:rPr>
                <w:sz w:val="24"/>
              </w:rPr>
              <w:tab/>
              <w:t>augmenter le personnel du ministère de la Production de défense à son bureau de Washington ;</w:t>
            </w:r>
          </w:p>
          <w:p w14:paraId="53063320" w14:textId="77777777" w:rsidR="00DC1D29" w:rsidRPr="00AF65BD" w:rsidRDefault="00DC1D29" w:rsidP="00DC1D29">
            <w:pPr>
              <w:spacing w:before="120" w:after="120"/>
              <w:ind w:left="360" w:hanging="360"/>
              <w:jc w:val="both"/>
              <w:rPr>
                <w:sz w:val="24"/>
              </w:rPr>
            </w:pPr>
            <w:r w:rsidRPr="00AF65BD">
              <w:rPr>
                <w:sz w:val="24"/>
              </w:rPr>
              <w:t>2)</w:t>
            </w:r>
            <w:r w:rsidRPr="00AF65BD">
              <w:rPr>
                <w:sz w:val="24"/>
              </w:rPr>
              <w:tab/>
              <w:t>assigner des fonctionnaires aux principaux centres d’approvisionnement et régions contractantes américaines ;</w:t>
            </w:r>
          </w:p>
          <w:p w14:paraId="2FE4348F" w14:textId="77777777" w:rsidR="00DC1D29" w:rsidRPr="00AF65BD" w:rsidRDefault="00DC1D29" w:rsidP="00DC1D29">
            <w:pPr>
              <w:spacing w:before="120" w:after="120"/>
              <w:ind w:left="360" w:hanging="360"/>
              <w:jc w:val="both"/>
              <w:rPr>
                <w:sz w:val="24"/>
              </w:rPr>
            </w:pPr>
            <w:r w:rsidRPr="00AF65BD">
              <w:rPr>
                <w:sz w:val="24"/>
              </w:rPr>
              <w:t>3)</w:t>
            </w:r>
            <w:r w:rsidRPr="00AF65BD">
              <w:rPr>
                <w:sz w:val="24"/>
              </w:rPr>
              <w:tab/>
              <w:t>fournir à ces derniers, sur une base régulière, des rapports détaillés et mis à jour sur les facilités de production canadiennes ;</w:t>
            </w:r>
          </w:p>
          <w:p w14:paraId="60C114EF" w14:textId="77777777" w:rsidR="00DC1D29" w:rsidRPr="00AF65BD" w:rsidRDefault="00DC1D29" w:rsidP="00DC1D29">
            <w:pPr>
              <w:spacing w:before="120" w:after="120"/>
              <w:ind w:left="360" w:hanging="360"/>
              <w:jc w:val="both"/>
              <w:rPr>
                <w:sz w:val="24"/>
              </w:rPr>
            </w:pPr>
            <w:r w:rsidRPr="00AF65BD">
              <w:rPr>
                <w:sz w:val="24"/>
              </w:rPr>
              <w:t>4)</w:t>
            </w:r>
            <w:r w:rsidRPr="00AF65BD">
              <w:rPr>
                <w:sz w:val="24"/>
              </w:rPr>
              <w:tab/>
              <w:t>aider les entreprises canadiennes à établir des contrats directs avec les princ</w:t>
            </w:r>
            <w:r w:rsidRPr="00AF65BD">
              <w:rPr>
                <w:sz w:val="24"/>
              </w:rPr>
              <w:t>i</w:t>
            </w:r>
            <w:r w:rsidRPr="00AF65BD">
              <w:rPr>
                <w:sz w:val="24"/>
              </w:rPr>
              <w:t>paux entrepreneurs américains dans le cadre de programmes de partage de la production ;</w:t>
            </w:r>
          </w:p>
          <w:p w14:paraId="6A4CFD7F" w14:textId="77777777" w:rsidR="00DC1D29" w:rsidRPr="00AF65BD" w:rsidRDefault="00DC1D29" w:rsidP="00DC1D29">
            <w:pPr>
              <w:spacing w:before="120" w:after="120"/>
              <w:ind w:left="360" w:hanging="360"/>
              <w:jc w:val="both"/>
              <w:rPr>
                <w:sz w:val="24"/>
              </w:rPr>
            </w:pPr>
            <w:r w:rsidRPr="00AF65BD">
              <w:rPr>
                <w:sz w:val="24"/>
              </w:rPr>
              <w:t>5)</w:t>
            </w:r>
            <w:r w:rsidRPr="00AF65BD">
              <w:rPr>
                <w:sz w:val="24"/>
              </w:rPr>
              <w:tab/>
              <w:t>encourager avec succès les entrepreneurs américains à se rendre au Can</w:t>
            </w:r>
            <w:r w:rsidRPr="00AF65BD">
              <w:rPr>
                <w:sz w:val="24"/>
              </w:rPr>
              <w:t>a</w:t>
            </w:r>
            <w:r w:rsidRPr="00AF65BD">
              <w:rPr>
                <w:sz w:val="24"/>
              </w:rPr>
              <w:t>da pour constater sur place les possibilités canadiennes de production ;</w:t>
            </w:r>
          </w:p>
          <w:p w14:paraId="26A5E7D3" w14:textId="77777777" w:rsidR="00DC1D29" w:rsidRPr="00AF65BD" w:rsidRDefault="00DC1D29" w:rsidP="00DC1D29">
            <w:pPr>
              <w:spacing w:before="120" w:after="120"/>
              <w:ind w:left="360" w:hanging="360"/>
              <w:jc w:val="both"/>
              <w:rPr>
                <w:sz w:val="24"/>
              </w:rPr>
            </w:pPr>
            <w:r w:rsidRPr="00AF65BD">
              <w:rPr>
                <w:sz w:val="24"/>
              </w:rPr>
              <w:t>6)</w:t>
            </w:r>
            <w:r w:rsidRPr="00AF65BD">
              <w:rPr>
                <w:sz w:val="24"/>
              </w:rPr>
              <w:tab/>
              <w:t>tamiser les programmes américains d’approvisionnement dans le sens des possibilités les plus susceptibles d’intéresser les manufacturiers canadiens ;</w:t>
            </w:r>
          </w:p>
          <w:p w14:paraId="45BB58B4" w14:textId="77777777" w:rsidR="00DC1D29" w:rsidRPr="00AF65BD" w:rsidRDefault="00DC1D29" w:rsidP="00DC1D29">
            <w:pPr>
              <w:spacing w:before="120" w:after="120"/>
              <w:ind w:left="360" w:hanging="360"/>
              <w:jc w:val="both"/>
              <w:rPr>
                <w:sz w:val="24"/>
              </w:rPr>
            </w:pPr>
            <w:r w:rsidRPr="00AF65BD">
              <w:rPr>
                <w:sz w:val="24"/>
              </w:rPr>
              <w:t>7)</w:t>
            </w:r>
            <w:r w:rsidRPr="00AF65BD">
              <w:rPr>
                <w:sz w:val="24"/>
              </w:rPr>
              <w:tab/>
              <w:t>endosser une partie des frais d’équipement et d’outillage des entreprises c</w:t>
            </w:r>
            <w:r w:rsidRPr="00AF65BD">
              <w:rPr>
                <w:sz w:val="24"/>
              </w:rPr>
              <w:t>a</w:t>
            </w:r>
            <w:r w:rsidRPr="00AF65BD">
              <w:rPr>
                <w:sz w:val="24"/>
              </w:rPr>
              <w:t>nadiennes soumissionnant contre des entreprises américaines dont les coûts d’équipement et d’outillage ont déjà été comptabilisés dans des contrats ant</w:t>
            </w:r>
            <w:r w:rsidRPr="00AF65BD">
              <w:rPr>
                <w:sz w:val="24"/>
              </w:rPr>
              <w:t>é</w:t>
            </w:r>
            <w:r w:rsidRPr="00AF65BD">
              <w:rPr>
                <w:sz w:val="24"/>
              </w:rPr>
              <w:t>rieurs ;</w:t>
            </w:r>
          </w:p>
          <w:p w14:paraId="3F46BD12" w14:textId="77777777" w:rsidR="00DC1D29" w:rsidRPr="00AF65BD" w:rsidRDefault="00DC1D29" w:rsidP="00DC1D29">
            <w:pPr>
              <w:spacing w:before="120" w:after="120"/>
              <w:ind w:left="360" w:hanging="360"/>
              <w:jc w:val="both"/>
              <w:rPr>
                <w:sz w:val="24"/>
              </w:rPr>
            </w:pPr>
          </w:p>
          <w:p w14:paraId="17D0208D" w14:textId="77777777" w:rsidR="00DC1D29" w:rsidRPr="00AF65BD" w:rsidRDefault="00DC1D29" w:rsidP="00DC1D29">
            <w:pPr>
              <w:spacing w:before="120" w:after="120"/>
              <w:ind w:left="360" w:hanging="360"/>
              <w:jc w:val="both"/>
              <w:rPr>
                <w:sz w:val="24"/>
              </w:rPr>
            </w:pPr>
            <w:r w:rsidRPr="00AF65BD">
              <w:rPr>
                <w:sz w:val="24"/>
              </w:rPr>
              <w:t>8)</w:t>
            </w:r>
            <w:r w:rsidRPr="00AF65BD">
              <w:rPr>
                <w:sz w:val="24"/>
              </w:rPr>
              <w:tab/>
              <w:t>aider les entreprises canadiennes à obtenir des contrats de développement de nature avancée afin de permettre aux spécialistes canadiens de se maintenir à la fine pointe des développements de la technologie militaire.</w:t>
            </w:r>
          </w:p>
          <w:p w14:paraId="267D7FDD" w14:textId="77777777" w:rsidR="00DC1D29" w:rsidRPr="00AF65BD" w:rsidRDefault="00DC1D29" w:rsidP="00DC1D29">
            <w:pPr>
              <w:spacing w:before="120" w:after="120"/>
              <w:ind w:firstLine="0"/>
              <w:jc w:val="both"/>
              <w:rPr>
                <w:sz w:val="24"/>
              </w:rPr>
            </w:pPr>
            <w:r w:rsidRPr="00AF65BD">
              <w:rPr>
                <w:sz w:val="24"/>
              </w:rPr>
              <w:t>Enfin, l’industrie canadienne est encouragée pour sa part à :</w:t>
            </w:r>
          </w:p>
          <w:p w14:paraId="379F156E" w14:textId="77777777" w:rsidR="00DC1D29" w:rsidRPr="00AF65BD" w:rsidRDefault="00DC1D29" w:rsidP="00DC1D29">
            <w:pPr>
              <w:spacing w:before="120" w:after="120"/>
              <w:ind w:left="360" w:hanging="360"/>
              <w:jc w:val="both"/>
              <w:rPr>
                <w:sz w:val="24"/>
              </w:rPr>
            </w:pPr>
            <w:r w:rsidRPr="00AF65BD">
              <w:rPr>
                <w:sz w:val="24"/>
              </w:rPr>
              <w:t>i)</w:t>
            </w:r>
            <w:r w:rsidRPr="00AF65BD">
              <w:rPr>
                <w:sz w:val="24"/>
              </w:rPr>
              <w:tab/>
              <w:t>se préoccuper de l’efficacité et de la réduction des coûts relatifs aux opér</w:t>
            </w:r>
            <w:r w:rsidRPr="00AF65BD">
              <w:rPr>
                <w:sz w:val="24"/>
              </w:rPr>
              <w:t>a</w:t>
            </w:r>
            <w:r w:rsidRPr="00AF65BD">
              <w:rPr>
                <w:sz w:val="24"/>
              </w:rPr>
              <w:t>tions de production ;</w:t>
            </w:r>
          </w:p>
          <w:p w14:paraId="6D05F620" w14:textId="77777777" w:rsidR="00DC1D29" w:rsidRPr="00AF65BD" w:rsidRDefault="00DC1D29" w:rsidP="00DC1D29">
            <w:pPr>
              <w:spacing w:before="120" w:after="120"/>
              <w:ind w:left="360" w:hanging="360"/>
              <w:jc w:val="both"/>
              <w:rPr>
                <w:sz w:val="24"/>
              </w:rPr>
            </w:pPr>
            <w:r w:rsidRPr="00AF65BD">
              <w:rPr>
                <w:sz w:val="24"/>
              </w:rPr>
              <w:t>ii)</w:t>
            </w:r>
            <w:r w:rsidRPr="00AF65BD">
              <w:rPr>
                <w:sz w:val="24"/>
              </w:rPr>
              <w:tab/>
              <w:t>user d’imagination et d’habileté technique de haut niveau dans l’élaboration des propositions de partage de la production avec les États-Unis ;</w:t>
            </w:r>
          </w:p>
          <w:p w14:paraId="18C00950" w14:textId="77777777" w:rsidR="00DC1D29" w:rsidRPr="00AF65BD" w:rsidRDefault="00DC1D29" w:rsidP="00DC1D29">
            <w:pPr>
              <w:spacing w:before="120" w:after="120"/>
              <w:ind w:left="360" w:hanging="360"/>
              <w:jc w:val="both"/>
              <w:rPr>
                <w:sz w:val="24"/>
              </w:rPr>
            </w:pPr>
            <w:r w:rsidRPr="00AF65BD">
              <w:rPr>
                <w:sz w:val="24"/>
              </w:rPr>
              <w:t>iii)</w:t>
            </w:r>
            <w:r w:rsidRPr="00AF65BD">
              <w:rPr>
                <w:sz w:val="24"/>
              </w:rPr>
              <w:tab/>
              <w:t>concentrer les activités de production et de recherche-développement dans les domaines où l’industrie manufacturière canadienne est la plus efficace.</w:t>
            </w:r>
          </w:p>
          <w:p w14:paraId="1A31F3E4" w14:textId="77777777" w:rsidR="00DC1D29" w:rsidRPr="00AF65BD" w:rsidRDefault="00DC1D29" w:rsidP="00DC1D29">
            <w:pPr>
              <w:spacing w:before="120" w:after="120"/>
              <w:ind w:firstLine="0"/>
              <w:jc w:val="right"/>
              <w:rPr>
                <w:sz w:val="24"/>
              </w:rPr>
            </w:pPr>
            <w:r w:rsidRPr="00AF65BD">
              <w:rPr>
                <w:sz w:val="24"/>
              </w:rPr>
              <w:t>MA.</w:t>
            </w:r>
          </w:p>
          <w:p w14:paraId="096643A7" w14:textId="77777777" w:rsidR="00DC1D29" w:rsidRPr="00AF65BD" w:rsidRDefault="00DC1D29" w:rsidP="00DC1D29">
            <w:pPr>
              <w:spacing w:before="120" w:after="120"/>
              <w:ind w:firstLine="0"/>
              <w:jc w:val="both"/>
              <w:rPr>
                <w:sz w:val="24"/>
              </w:rPr>
            </w:pPr>
          </w:p>
        </w:tc>
      </w:tr>
    </w:tbl>
    <w:p w14:paraId="7129F2D5" w14:textId="77777777" w:rsidR="00DC1D29" w:rsidRDefault="00DC1D29" w:rsidP="00DC1D29">
      <w:pPr>
        <w:spacing w:before="120" w:after="120"/>
        <w:jc w:val="both"/>
        <w:rPr>
          <w:szCs w:val="2"/>
        </w:rPr>
      </w:pPr>
    </w:p>
    <w:p w14:paraId="7155C83E" w14:textId="77777777" w:rsidR="00DC1D29" w:rsidRDefault="00DC1D29" w:rsidP="00DC1D29">
      <w:pPr>
        <w:pStyle w:val="p"/>
      </w:pPr>
      <w:r>
        <w:t>[135]</w:t>
      </w:r>
    </w:p>
    <w:p w14:paraId="02EFDDE6" w14:textId="77777777" w:rsidR="00DC1D29" w:rsidRPr="0011588E" w:rsidRDefault="00DC1D29" w:rsidP="00DC1D29">
      <w:pPr>
        <w:spacing w:before="120" w:after="120"/>
        <w:ind w:firstLine="0"/>
        <w:jc w:val="both"/>
      </w:pPr>
      <w:r w:rsidRPr="0011588E">
        <w:t>responsabilité du ministère des Approvisionnements et Services, son rôle en était un de solliciteur et d’intermédiaire dans l’obtention de contrats à l’étranger pour les firmes canadiennes.</w:t>
      </w:r>
    </w:p>
    <w:p w14:paraId="47207F45" w14:textId="77777777" w:rsidR="00DC1D29" w:rsidRPr="0011588E" w:rsidRDefault="00DC1D29" w:rsidP="00DC1D29">
      <w:pPr>
        <w:spacing w:before="120" w:after="120"/>
        <w:jc w:val="both"/>
      </w:pPr>
      <w:r w:rsidRPr="0011588E">
        <w:t>En 1964, Ottawa créa le programme de modernisation indu</w:t>
      </w:r>
      <w:r w:rsidRPr="0011588E">
        <w:t>s</w:t>
      </w:r>
      <w:r w:rsidRPr="0011588E">
        <w:t>trielle de la défense afin de permettre l’octroi de subventions à l’amélioration des capacités de production susceptibles de rencontrer les normes rattachées à l’exportation de produits militaires. La même année, une filiale du programme international de la défense fut créée par le ministère de l’I</w:t>
      </w:r>
      <w:r>
        <w:t>nd</w:t>
      </w:r>
      <w:r w:rsidRPr="0011588E">
        <w:t>ustrie et du Commerce pour assurer la coord</w:t>
      </w:r>
      <w:r w:rsidRPr="0011588E">
        <w:t>i</w:t>
      </w:r>
      <w:r w:rsidRPr="0011588E">
        <w:t>nation des activités d’entreprises privées can</w:t>
      </w:r>
      <w:r w:rsidRPr="0011588E">
        <w:t>a</w:t>
      </w:r>
      <w:r w:rsidRPr="0011588E">
        <w:t>diennes avec celles des États-Unis et de la division outre-mer du ministère de la Production de défense. L’approvisionnement américain se situait alors à 166,8 mi</w:t>
      </w:r>
      <w:r w:rsidRPr="0011588E">
        <w:t>l</w:t>
      </w:r>
      <w:r w:rsidRPr="0011588E">
        <w:t>lions de dollars, une augmentation de 17</w:t>
      </w:r>
      <w:r>
        <w:t>%</w:t>
      </w:r>
      <w:r w:rsidRPr="0011588E">
        <w:t xml:space="preserve"> par ra</w:t>
      </w:r>
      <w:r w:rsidRPr="0011588E">
        <w:t>p</w:t>
      </w:r>
      <w:r w:rsidRPr="0011588E">
        <w:t>port à</w:t>
      </w:r>
      <w:r>
        <w:t xml:space="preserve"> 1963 </w:t>
      </w:r>
      <w:r>
        <w:rPr>
          <w:rStyle w:val="Appelnotedebasdep"/>
        </w:rPr>
        <w:footnoteReference w:id="247"/>
      </w:r>
      <w:r w:rsidRPr="00F52D5C">
        <w:t>.</w:t>
      </w:r>
    </w:p>
    <w:p w14:paraId="44BF552E" w14:textId="77777777" w:rsidR="00DC1D29" w:rsidRPr="0011588E" w:rsidRDefault="00DC1D29" w:rsidP="00DC1D29">
      <w:pPr>
        <w:spacing w:before="120" w:after="120"/>
        <w:jc w:val="both"/>
      </w:pPr>
      <w:r w:rsidRPr="0011588E">
        <w:t>En 1965, la valeur des approvisionnements américains fit un saut de 56</w:t>
      </w:r>
      <w:r>
        <w:t>%</w:t>
      </w:r>
      <w:r w:rsidRPr="0011588E">
        <w:t>, passant à 259,5 millions de dollars. La même année, la dire</w:t>
      </w:r>
      <w:r w:rsidRPr="0011588E">
        <w:t>c</w:t>
      </w:r>
      <w:r w:rsidRPr="0011588E">
        <w:t>tion des activités d’approvisionnement de l’aide extérieure fut transf</w:t>
      </w:r>
      <w:r w:rsidRPr="0011588E">
        <w:t>é</w:t>
      </w:r>
      <w:r w:rsidRPr="0011588E">
        <w:t>rée à la filiale du contrôle administratif de la filiale des pr</w:t>
      </w:r>
      <w:r w:rsidRPr="0011588E">
        <w:t>o</w:t>
      </w:r>
      <w:r w:rsidRPr="0011588E">
        <w:t>grammes internationaux. Les entreprises privées canadiennes, relevant maint</w:t>
      </w:r>
      <w:r w:rsidRPr="0011588E">
        <w:t>e</w:t>
      </w:r>
      <w:r w:rsidRPr="0011588E">
        <w:t>nant du IPB, allaient recevoir un budget de 194</w:t>
      </w:r>
      <w:r>
        <w:t> </w:t>
      </w:r>
      <w:r w:rsidRPr="0011588E">
        <w:t>700</w:t>
      </w:r>
      <w:r>
        <w:t> </w:t>
      </w:r>
      <w:r w:rsidRPr="0011588E">
        <w:t>000</w:t>
      </w:r>
      <w:r>
        <w:t> $</w:t>
      </w:r>
      <w:r w:rsidRPr="0011588E">
        <w:t>, une au</w:t>
      </w:r>
      <w:r w:rsidRPr="0011588E">
        <w:t>g</w:t>
      </w:r>
      <w:r w:rsidRPr="0011588E">
        <w:t>mentation de 54</w:t>
      </w:r>
      <w:r>
        <w:t>%</w:t>
      </w:r>
      <w:r w:rsidRPr="0011588E">
        <w:t xml:space="preserve"> par rapport à</w:t>
      </w:r>
      <w:r>
        <w:t xml:space="preserve"> 1964 </w:t>
      </w:r>
      <w:r>
        <w:rPr>
          <w:rStyle w:val="Appelnotedebasdep"/>
        </w:rPr>
        <w:footnoteReference w:id="248"/>
      </w:r>
      <w:r w:rsidRPr="00F52D5C">
        <w:t>.</w:t>
      </w:r>
    </w:p>
    <w:p w14:paraId="7B33B1C1" w14:textId="77777777" w:rsidR="00DC1D29" w:rsidRPr="0011588E" w:rsidRDefault="00DC1D29" w:rsidP="00DC1D29">
      <w:pPr>
        <w:spacing w:before="120" w:after="120"/>
        <w:jc w:val="both"/>
      </w:pPr>
      <w:r w:rsidRPr="0011588E">
        <w:t>Le 24 novembre 1966, Ottawa passa une ordonnance secrète du Cabinet faisant tomber les tarifs sur les achats de matériel de défense de 250</w:t>
      </w:r>
      <w:r>
        <w:t> </w:t>
      </w:r>
      <w:r w:rsidRPr="0011588E">
        <w:t>000</w:t>
      </w:r>
      <w:r>
        <w:t> </w:t>
      </w:r>
      <w:r w:rsidRPr="0011588E">
        <w:t>000</w:t>
      </w:r>
      <w:r>
        <w:t> $</w:t>
      </w:r>
      <w:r w:rsidRPr="0011588E">
        <w:t xml:space="preserve"> ou plus faits aux États-Unis. Tel qu’indiqué plus tôt, Washington renonça à tous ses tarifs</w:t>
      </w:r>
      <w:r>
        <w:t xml:space="preserve"> </w:t>
      </w:r>
      <w:r w:rsidRPr="0011588E">
        <w:t>sur les produits canadiens, sans réciprocité de la part d’Ottawa. « To</w:t>
      </w:r>
      <w:r w:rsidRPr="0011588E">
        <w:t>u</w:t>
      </w:r>
      <w:r w:rsidRPr="0011588E">
        <w:t xml:space="preserve">tefois », selon le </w:t>
      </w:r>
      <w:r w:rsidRPr="00761452">
        <w:rPr>
          <w:i/>
          <w:iCs/>
          <w:szCs w:val="28"/>
        </w:rPr>
        <w:t>Financial Post,</w:t>
      </w:r>
      <w:r w:rsidRPr="0011588E">
        <w:t xml:space="preserve"> « stimulée par l’entente, l’industrie canadienne de la défense se dév</w:t>
      </w:r>
      <w:r w:rsidRPr="0011588E">
        <w:t>e</w:t>
      </w:r>
      <w:r w:rsidRPr="0011588E">
        <w:t>loppa des muscles. Vers 1965, nos exportations de matériel de défense vers les États-Unis étaient évaluées à exactement deux fois la valeur des ventes américaines au C</w:t>
      </w:r>
      <w:r w:rsidRPr="0011588E">
        <w:t>a</w:t>
      </w:r>
      <w:r w:rsidRPr="0011588E">
        <w:t>nada, 260 millions de dollars contre 130 millions. Dans ces conditions, faisant face au méconte</w:t>
      </w:r>
      <w:r w:rsidRPr="0011588E">
        <w:t>n</w:t>
      </w:r>
      <w:r w:rsidRPr="0011588E">
        <w:t>tement de l’industrie et du Congrès, le Pentagone se rendit compte qu</w:t>
      </w:r>
      <w:r>
        <w:t>’</w:t>
      </w:r>
      <w:r w:rsidRPr="0011588E">
        <w:t>il ne po</w:t>
      </w:r>
      <w:r w:rsidRPr="0011588E">
        <w:t>u</w:t>
      </w:r>
      <w:r w:rsidRPr="0011588E">
        <w:t>vait plus se permettre d’éviter d’insister sur une concession équivale</w:t>
      </w:r>
      <w:r w:rsidRPr="0011588E">
        <w:t>n</w:t>
      </w:r>
      <w:r w:rsidRPr="0011588E">
        <w:t>te de la part d’Ottawa</w:t>
      </w:r>
      <w:r>
        <w:t> </w:t>
      </w:r>
      <w:r>
        <w:rPr>
          <w:rStyle w:val="Appelnotedebasdep"/>
        </w:rPr>
        <w:footnoteReference w:id="249"/>
      </w:r>
      <w:r w:rsidRPr="00761452">
        <w:t>. </w:t>
      </w:r>
      <w:r w:rsidRPr="0011588E">
        <w:t>»</w:t>
      </w:r>
    </w:p>
    <w:p w14:paraId="09373679" w14:textId="77777777" w:rsidR="00DC1D29" w:rsidRPr="0011588E" w:rsidRDefault="00DC1D29" w:rsidP="00DC1D29">
      <w:pPr>
        <w:spacing w:before="120" w:after="120"/>
        <w:jc w:val="both"/>
      </w:pPr>
      <w:r w:rsidRPr="0011588E">
        <w:t>Les accords sur le partage de la production de défense furent très bénéfiques pour le Canada durant la période à l’étude. De 1959 à 1973, les approvisionnements américains au Canada totalisèrent 3 235,4 millions de dollars, pour une balance hors-frontière de 492.6 millions</w:t>
      </w:r>
      <w:r>
        <w:t> </w:t>
      </w:r>
      <w:r>
        <w:rPr>
          <w:rStyle w:val="Appelnotedebasdep"/>
        </w:rPr>
        <w:footnoteReference w:id="250"/>
      </w:r>
      <w:r w:rsidRPr="00761452">
        <w:t>.</w:t>
      </w:r>
      <w:r w:rsidRPr="0011588E">
        <w:t xml:space="preserve"> Ainsi que John Kirton l’indiquait, « si la grandeur de ces chi</w:t>
      </w:r>
      <w:r w:rsidRPr="0011588E">
        <w:t>f</w:t>
      </w:r>
      <w:r w:rsidRPr="0011588E">
        <w:t>fres nous incite à ne pas y attacher trop d’importance du fait qu’ils ne représentent qu’une très petite proportion du total des expo</w:t>
      </w:r>
      <w:r w:rsidRPr="0011588E">
        <w:t>r</w:t>
      </w:r>
      <w:r w:rsidRPr="0011588E">
        <w:t>tations canadiennes, une comparaison aussi grossière néglige leur réelle s</w:t>
      </w:r>
      <w:r w:rsidRPr="0011588E">
        <w:t>i</w:t>
      </w:r>
      <w:r w:rsidRPr="0011588E">
        <w:t>gnification :</w:t>
      </w:r>
    </w:p>
    <w:p w14:paraId="26316F17" w14:textId="77777777" w:rsidR="00DC1D29" w:rsidRDefault="00DC1D29" w:rsidP="00DC1D29">
      <w:pPr>
        <w:pStyle w:val="Grillecouleur-Accent1"/>
      </w:pPr>
    </w:p>
    <w:p w14:paraId="517F827F" w14:textId="77777777" w:rsidR="00DC1D29" w:rsidRPr="0011588E" w:rsidRDefault="00DC1D29" w:rsidP="00DC1D29">
      <w:pPr>
        <w:pStyle w:val="Grillecouleur-Accent1"/>
      </w:pPr>
      <w:r w:rsidRPr="00761452">
        <w:t>En l’absence de toute refonte en profondeur des bases politiques d’approvisionnement et de défense canadie</w:t>
      </w:r>
      <w:r w:rsidRPr="00761452">
        <w:t>n</w:t>
      </w:r>
      <w:r w:rsidRPr="00761452">
        <w:t>nes, il est probable que le gouvernement canadien aurait continué à importer des États-Unis des quantités importantes de biens militaires. L’ouverture du marché amér</w:t>
      </w:r>
      <w:r w:rsidRPr="00761452">
        <w:t>i</w:t>
      </w:r>
      <w:r w:rsidRPr="00761452">
        <w:t>cain aux produits canadiens permit non seulement de compenser les achats canadiens mais en outre les marchés étrangers acquis</w:t>
      </w:r>
      <w:r>
        <w:t xml:space="preserve"> [136] </w:t>
      </w:r>
      <w:r w:rsidRPr="00327FEA">
        <w:t>aidèrent à re</w:t>
      </w:r>
      <w:r w:rsidRPr="00327FEA">
        <w:t>n</w:t>
      </w:r>
      <w:r w:rsidRPr="00327FEA">
        <w:t>contrer une balance des paiements défavorable au d</w:t>
      </w:r>
      <w:r w:rsidRPr="00327FEA">
        <w:t>é</w:t>
      </w:r>
      <w:r w:rsidRPr="00327FEA">
        <w:t>but des années soixante</w:t>
      </w:r>
      <w:r>
        <w:t> </w:t>
      </w:r>
      <w:r>
        <w:rPr>
          <w:rStyle w:val="Appelnotedebasdep"/>
          <w:iCs w:val="0"/>
        </w:rPr>
        <w:footnoteReference w:id="251"/>
      </w:r>
      <w:r w:rsidRPr="00327FEA">
        <w:t>.</w:t>
      </w:r>
    </w:p>
    <w:p w14:paraId="23BE245F" w14:textId="77777777" w:rsidR="00DC1D29" w:rsidRDefault="00DC1D29" w:rsidP="00DC1D29">
      <w:pPr>
        <w:spacing w:before="120" w:after="120"/>
        <w:jc w:val="both"/>
      </w:pPr>
      <w:r w:rsidRPr="0011588E">
        <w:t>La vente de matériel de défense aux États-Unis permit aussi au Canada de ne plus dépendre totalement des e</w:t>
      </w:r>
      <w:r w:rsidRPr="0011588E">
        <w:t>x</w:t>
      </w:r>
      <w:r w:rsidRPr="0011588E">
        <w:t>portations de matières</w:t>
      </w:r>
      <w:r>
        <w:t xml:space="preserve"> </w:t>
      </w:r>
      <w:r w:rsidRPr="0011588E">
        <w:t>premières. En outre, les économies d’échelle requises par la taille des marchés aux États-Unis, avec leur résu</w:t>
      </w:r>
      <w:r w:rsidRPr="0011588E">
        <w:t>l</w:t>
      </w:r>
      <w:r w:rsidRPr="0011588E">
        <w:t>tante, l’abaissement des coûts de production, établirent une base pour la pénétration de no</w:t>
      </w:r>
      <w:r w:rsidRPr="0011588E">
        <w:t>u</w:t>
      </w:r>
      <w:r w:rsidRPr="0011588E">
        <w:t>veaux marchés à l’étranger.</w:t>
      </w:r>
    </w:p>
    <w:p w14:paraId="50860902" w14:textId="77777777" w:rsidR="00DC1D29" w:rsidRPr="00A843A8" w:rsidRDefault="00DC1D29" w:rsidP="00DC1D29">
      <w:pPr>
        <w:jc w:val="both"/>
        <w:rPr>
          <w:sz w:val="20"/>
        </w:rPr>
      </w:pPr>
    </w:p>
    <w:p w14:paraId="411469EB" w14:textId="77777777" w:rsidR="00DC1D29" w:rsidRDefault="00DC1D29" w:rsidP="00DC1D29">
      <w:pPr>
        <w:pStyle w:val="figtitrest"/>
      </w:pPr>
      <w:r>
        <w:t>Approvisionnements canado-américains</w:t>
      </w:r>
      <w:r>
        <w:br/>
        <w:t>dans le partage de la production de d</w:t>
      </w:r>
      <w:r>
        <w:t>é</w:t>
      </w:r>
      <w:r>
        <w:t>fense (millions de $)</w:t>
      </w:r>
    </w:p>
    <w:tbl>
      <w:tblPr>
        <w:tblW w:w="8010" w:type="dxa"/>
        <w:tblInd w:w="40" w:type="dxa"/>
        <w:tblLayout w:type="fixed"/>
        <w:tblCellMar>
          <w:left w:w="40" w:type="dxa"/>
          <w:right w:w="40" w:type="dxa"/>
        </w:tblCellMar>
        <w:tblLook w:val="0000" w:firstRow="0" w:lastRow="0" w:firstColumn="0" w:lastColumn="0" w:noHBand="0" w:noVBand="0"/>
      </w:tblPr>
      <w:tblGrid>
        <w:gridCol w:w="1168"/>
        <w:gridCol w:w="1892"/>
        <w:gridCol w:w="2007"/>
        <w:gridCol w:w="1471"/>
        <w:gridCol w:w="1472"/>
      </w:tblGrid>
      <w:tr w:rsidR="00DC1D29" w:rsidRPr="00231441" w14:paraId="5106464D" w14:textId="77777777">
        <w:tblPrEx>
          <w:tblCellMar>
            <w:top w:w="0" w:type="dxa"/>
            <w:bottom w:w="0" w:type="dxa"/>
          </w:tblCellMar>
        </w:tblPrEx>
        <w:tc>
          <w:tcPr>
            <w:tcW w:w="1168" w:type="dxa"/>
            <w:vMerge w:val="restart"/>
            <w:tcBorders>
              <w:top w:val="single" w:sz="12" w:space="0" w:color="auto"/>
              <w:left w:val="nil"/>
              <w:bottom w:val="single" w:sz="12" w:space="0" w:color="auto"/>
              <w:right w:val="nil"/>
            </w:tcBorders>
            <w:shd w:val="clear" w:color="auto" w:fill="EEECE1"/>
          </w:tcPr>
          <w:p w14:paraId="47302E31" w14:textId="77777777" w:rsidR="00DC1D29" w:rsidRPr="00543AB9" w:rsidRDefault="00DC1D29" w:rsidP="00DC1D29">
            <w:pPr>
              <w:spacing w:before="60" w:after="60"/>
              <w:ind w:firstLine="0"/>
              <w:rPr>
                <w:sz w:val="24"/>
              </w:rPr>
            </w:pPr>
          </w:p>
        </w:tc>
        <w:tc>
          <w:tcPr>
            <w:tcW w:w="1892" w:type="dxa"/>
            <w:vMerge w:val="restart"/>
            <w:tcBorders>
              <w:top w:val="single" w:sz="12" w:space="0" w:color="auto"/>
              <w:left w:val="nil"/>
              <w:bottom w:val="single" w:sz="12" w:space="0" w:color="auto"/>
              <w:right w:val="nil"/>
            </w:tcBorders>
            <w:shd w:val="clear" w:color="auto" w:fill="EEECE1"/>
          </w:tcPr>
          <w:p w14:paraId="1E68F521" w14:textId="77777777" w:rsidR="00DC1D29" w:rsidRPr="00543AB9" w:rsidRDefault="00DC1D29" w:rsidP="00DC1D29">
            <w:pPr>
              <w:spacing w:before="60" w:after="60"/>
              <w:ind w:firstLine="0"/>
              <w:jc w:val="center"/>
              <w:rPr>
                <w:sz w:val="24"/>
              </w:rPr>
            </w:pPr>
            <w:r w:rsidRPr="00543AB9">
              <w:rPr>
                <w:color w:val="000000"/>
                <w:sz w:val="24"/>
                <w:szCs w:val="42"/>
              </w:rPr>
              <w:t>Approvisionn</w:t>
            </w:r>
            <w:r w:rsidRPr="00543AB9">
              <w:rPr>
                <w:color w:val="000000"/>
                <w:sz w:val="24"/>
                <w:szCs w:val="42"/>
              </w:rPr>
              <w:t>e</w:t>
            </w:r>
            <w:r w:rsidRPr="00543AB9">
              <w:rPr>
                <w:color w:val="000000"/>
                <w:sz w:val="24"/>
                <w:szCs w:val="42"/>
              </w:rPr>
              <w:t>ment É.-U.</w:t>
            </w:r>
            <w:r>
              <w:rPr>
                <w:color w:val="000000"/>
                <w:sz w:val="24"/>
                <w:szCs w:val="42"/>
              </w:rPr>
              <w:br/>
            </w:r>
            <w:r w:rsidRPr="00543AB9">
              <w:rPr>
                <w:color w:val="000000"/>
                <w:sz w:val="24"/>
                <w:szCs w:val="42"/>
              </w:rPr>
              <w:t>au Canada</w:t>
            </w:r>
          </w:p>
        </w:tc>
        <w:tc>
          <w:tcPr>
            <w:tcW w:w="2007" w:type="dxa"/>
            <w:vMerge w:val="restart"/>
            <w:tcBorders>
              <w:top w:val="single" w:sz="12" w:space="0" w:color="auto"/>
              <w:left w:val="nil"/>
              <w:bottom w:val="single" w:sz="12" w:space="0" w:color="auto"/>
              <w:right w:val="nil"/>
            </w:tcBorders>
            <w:shd w:val="clear" w:color="auto" w:fill="EEECE1"/>
          </w:tcPr>
          <w:p w14:paraId="3B90B8F9" w14:textId="77777777" w:rsidR="00DC1D29" w:rsidRPr="00543AB9" w:rsidRDefault="00DC1D29" w:rsidP="00DC1D29">
            <w:pPr>
              <w:spacing w:before="60" w:after="60"/>
              <w:ind w:firstLine="0"/>
              <w:jc w:val="center"/>
              <w:rPr>
                <w:sz w:val="24"/>
              </w:rPr>
            </w:pPr>
            <w:r w:rsidRPr="00543AB9">
              <w:rPr>
                <w:color w:val="000000"/>
                <w:sz w:val="24"/>
                <w:szCs w:val="42"/>
              </w:rPr>
              <w:t>Approvisionn</w:t>
            </w:r>
            <w:r w:rsidRPr="00543AB9">
              <w:rPr>
                <w:color w:val="000000"/>
                <w:sz w:val="24"/>
                <w:szCs w:val="42"/>
              </w:rPr>
              <w:t>e</w:t>
            </w:r>
            <w:r w:rsidRPr="00543AB9">
              <w:rPr>
                <w:color w:val="000000"/>
                <w:sz w:val="24"/>
                <w:szCs w:val="42"/>
              </w:rPr>
              <w:t>ment can</w:t>
            </w:r>
            <w:r w:rsidRPr="00543AB9">
              <w:rPr>
                <w:color w:val="000000"/>
                <w:sz w:val="24"/>
                <w:szCs w:val="42"/>
              </w:rPr>
              <w:t>a</w:t>
            </w:r>
            <w:r w:rsidRPr="00543AB9">
              <w:rPr>
                <w:color w:val="000000"/>
                <w:sz w:val="24"/>
                <w:szCs w:val="42"/>
              </w:rPr>
              <w:t>dien</w:t>
            </w:r>
            <w:r>
              <w:rPr>
                <w:color w:val="000000"/>
                <w:sz w:val="24"/>
                <w:szCs w:val="42"/>
              </w:rPr>
              <w:br/>
            </w:r>
            <w:r w:rsidRPr="00543AB9">
              <w:rPr>
                <w:color w:val="000000"/>
                <w:sz w:val="24"/>
                <w:szCs w:val="42"/>
              </w:rPr>
              <w:t>aux É.-U.</w:t>
            </w:r>
          </w:p>
        </w:tc>
        <w:tc>
          <w:tcPr>
            <w:tcW w:w="2943" w:type="dxa"/>
            <w:gridSpan w:val="2"/>
            <w:tcBorders>
              <w:top w:val="single" w:sz="12" w:space="0" w:color="auto"/>
              <w:left w:val="nil"/>
              <w:bottom w:val="single" w:sz="12" w:space="0" w:color="auto"/>
              <w:right w:val="nil"/>
            </w:tcBorders>
            <w:shd w:val="clear" w:color="auto" w:fill="EEECE1"/>
          </w:tcPr>
          <w:p w14:paraId="3A14F4F6" w14:textId="77777777" w:rsidR="00DC1D29" w:rsidRPr="00543AB9" w:rsidRDefault="00DC1D29" w:rsidP="00DC1D29">
            <w:pPr>
              <w:spacing w:before="60" w:after="60"/>
              <w:ind w:firstLine="0"/>
              <w:jc w:val="center"/>
              <w:rPr>
                <w:sz w:val="24"/>
              </w:rPr>
            </w:pPr>
            <w:r w:rsidRPr="00543AB9">
              <w:rPr>
                <w:color w:val="000000"/>
                <w:sz w:val="24"/>
                <w:szCs w:val="42"/>
              </w:rPr>
              <w:t>Balance hors</w:t>
            </w:r>
            <w:r>
              <w:rPr>
                <w:color w:val="000000"/>
                <w:sz w:val="24"/>
                <w:szCs w:val="42"/>
              </w:rPr>
              <w:br/>
            </w:r>
            <w:r w:rsidRPr="00543AB9">
              <w:rPr>
                <w:color w:val="000000"/>
                <w:sz w:val="24"/>
                <w:szCs w:val="42"/>
              </w:rPr>
              <w:t>frontière en f</w:t>
            </w:r>
            <w:r w:rsidRPr="00543AB9">
              <w:rPr>
                <w:color w:val="000000"/>
                <w:sz w:val="24"/>
                <w:szCs w:val="42"/>
              </w:rPr>
              <w:t>a</w:t>
            </w:r>
            <w:r w:rsidRPr="00543AB9">
              <w:rPr>
                <w:color w:val="000000"/>
                <w:sz w:val="24"/>
                <w:szCs w:val="42"/>
              </w:rPr>
              <w:t>veur de</w:t>
            </w:r>
          </w:p>
        </w:tc>
      </w:tr>
      <w:tr w:rsidR="00DC1D29" w:rsidRPr="00231441" w14:paraId="4116F57A" w14:textId="77777777">
        <w:tblPrEx>
          <w:tblCellMar>
            <w:top w:w="0" w:type="dxa"/>
            <w:bottom w:w="0" w:type="dxa"/>
          </w:tblCellMar>
        </w:tblPrEx>
        <w:tc>
          <w:tcPr>
            <w:tcW w:w="1168" w:type="dxa"/>
            <w:vMerge/>
            <w:tcBorders>
              <w:left w:val="nil"/>
              <w:bottom w:val="single" w:sz="12" w:space="0" w:color="auto"/>
              <w:right w:val="nil"/>
            </w:tcBorders>
            <w:shd w:val="clear" w:color="auto" w:fill="FFFFFF"/>
          </w:tcPr>
          <w:p w14:paraId="78C3D601" w14:textId="77777777" w:rsidR="00DC1D29" w:rsidRPr="00543AB9" w:rsidRDefault="00DC1D29" w:rsidP="00DC1D29">
            <w:pPr>
              <w:ind w:firstLine="0"/>
              <w:rPr>
                <w:sz w:val="24"/>
              </w:rPr>
            </w:pPr>
          </w:p>
        </w:tc>
        <w:tc>
          <w:tcPr>
            <w:tcW w:w="1892" w:type="dxa"/>
            <w:vMerge/>
            <w:tcBorders>
              <w:left w:val="nil"/>
              <w:bottom w:val="single" w:sz="12" w:space="0" w:color="auto"/>
              <w:right w:val="nil"/>
            </w:tcBorders>
            <w:shd w:val="clear" w:color="auto" w:fill="FFFFFF"/>
          </w:tcPr>
          <w:p w14:paraId="0BF5E2FF" w14:textId="77777777" w:rsidR="00DC1D29" w:rsidRPr="00543AB9" w:rsidRDefault="00DC1D29" w:rsidP="00DC1D29">
            <w:pPr>
              <w:ind w:firstLine="0"/>
              <w:rPr>
                <w:sz w:val="24"/>
              </w:rPr>
            </w:pPr>
          </w:p>
        </w:tc>
        <w:tc>
          <w:tcPr>
            <w:tcW w:w="2007" w:type="dxa"/>
            <w:vMerge/>
            <w:tcBorders>
              <w:left w:val="nil"/>
              <w:bottom w:val="single" w:sz="12" w:space="0" w:color="auto"/>
              <w:right w:val="nil"/>
            </w:tcBorders>
            <w:shd w:val="clear" w:color="auto" w:fill="FFFFFF"/>
          </w:tcPr>
          <w:p w14:paraId="73120336" w14:textId="77777777" w:rsidR="00DC1D29" w:rsidRPr="00543AB9" w:rsidRDefault="00DC1D29" w:rsidP="00DC1D29">
            <w:pPr>
              <w:ind w:firstLine="0"/>
              <w:rPr>
                <w:sz w:val="24"/>
              </w:rPr>
            </w:pPr>
          </w:p>
        </w:tc>
        <w:tc>
          <w:tcPr>
            <w:tcW w:w="1471" w:type="dxa"/>
            <w:tcBorders>
              <w:top w:val="single" w:sz="12" w:space="0" w:color="auto"/>
              <w:left w:val="nil"/>
              <w:bottom w:val="single" w:sz="12" w:space="0" w:color="auto"/>
              <w:right w:val="nil"/>
            </w:tcBorders>
            <w:shd w:val="clear" w:color="auto" w:fill="EEECE1"/>
          </w:tcPr>
          <w:p w14:paraId="15121FC3" w14:textId="77777777" w:rsidR="00DC1D29" w:rsidRPr="00543AB9" w:rsidRDefault="00DC1D29" w:rsidP="00DC1D29">
            <w:pPr>
              <w:spacing w:before="60" w:after="60"/>
              <w:ind w:firstLine="0"/>
              <w:jc w:val="center"/>
              <w:rPr>
                <w:sz w:val="24"/>
              </w:rPr>
            </w:pPr>
            <w:r w:rsidRPr="00543AB9">
              <w:rPr>
                <w:color w:val="000000"/>
                <w:position w:val="-6"/>
                <w:sz w:val="24"/>
                <w:szCs w:val="42"/>
              </w:rPr>
              <w:t>E.-U.</w:t>
            </w:r>
          </w:p>
        </w:tc>
        <w:tc>
          <w:tcPr>
            <w:tcW w:w="1472" w:type="dxa"/>
            <w:tcBorders>
              <w:top w:val="single" w:sz="12" w:space="0" w:color="auto"/>
              <w:left w:val="nil"/>
              <w:bottom w:val="single" w:sz="12" w:space="0" w:color="auto"/>
              <w:right w:val="nil"/>
            </w:tcBorders>
            <w:shd w:val="clear" w:color="auto" w:fill="EEECE1"/>
          </w:tcPr>
          <w:p w14:paraId="73593A1A" w14:textId="77777777" w:rsidR="00DC1D29" w:rsidRPr="00543AB9" w:rsidRDefault="00DC1D29" w:rsidP="00DC1D29">
            <w:pPr>
              <w:spacing w:before="60" w:after="60"/>
              <w:ind w:firstLine="0"/>
              <w:jc w:val="center"/>
              <w:rPr>
                <w:sz w:val="24"/>
              </w:rPr>
            </w:pPr>
            <w:r w:rsidRPr="00543AB9">
              <w:rPr>
                <w:color w:val="000000"/>
                <w:position w:val="-6"/>
                <w:sz w:val="24"/>
                <w:szCs w:val="42"/>
              </w:rPr>
              <w:t>Canada</w:t>
            </w:r>
          </w:p>
        </w:tc>
      </w:tr>
      <w:tr w:rsidR="00DC1D29" w:rsidRPr="00231441" w14:paraId="40F8D8CA" w14:textId="77777777">
        <w:tblPrEx>
          <w:tblCellMar>
            <w:top w:w="0" w:type="dxa"/>
            <w:bottom w:w="0" w:type="dxa"/>
          </w:tblCellMar>
        </w:tblPrEx>
        <w:tc>
          <w:tcPr>
            <w:tcW w:w="1168" w:type="dxa"/>
            <w:tcBorders>
              <w:top w:val="single" w:sz="12" w:space="0" w:color="auto"/>
              <w:left w:val="nil"/>
              <w:bottom w:val="nil"/>
              <w:right w:val="nil"/>
            </w:tcBorders>
            <w:shd w:val="clear" w:color="auto" w:fill="FFFFFF"/>
          </w:tcPr>
          <w:p w14:paraId="28D410E1" w14:textId="77777777" w:rsidR="00DC1D29" w:rsidRPr="00543AB9" w:rsidRDefault="00DC1D29" w:rsidP="00DC1D29">
            <w:pPr>
              <w:spacing w:before="120"/>
              <w:ind w:firstLine="0"/>
              <w:rPr>
                <w:sz w:val="24"/>
              </w:rPr>
            </w:pPr>
            <w:r w:rsidRPr="00543AB9">
              <w:rPr>
                <w:color w:val="000000"/>
                <w:position w:val="-6"/>
                <w:sz w:val="24"/>
                <w:szCs w:val="42"/>
              </w:rPr>
              <w:t>1959</w:t>
            </w:r>
          </w:p>
        </w:tc>
        <w:tc>
          <w:tcPr>
            <w:tcW w:w="1892" w:type="dxa"/>
            <w:tcBorders>
              <w:top w:val="single" w:sz="12" w:space="0" w:color="auto"/>
              <w:left w:val="nil"/>
              <w:bottom w:val="nil"/>
              <w:right w:val="nil"/>
            </w:tcBorders>
            <w:shd w:val="clear" w:color="auto" w:fill="FFFFFF"/>
          </w:tcPr>
          <w:p w14:paraId="6A984D1F" w14:textId="77777777" w:rsidR="00DC1D29" w:rsidRPr="00543AB9" w:rsidRDefault="00DC1D29" w:rsidP="00DC1D29">
            <w:pPr>
              <w:spacing w:before="120"/>
              <w:ind w:right="500" w:firstLine="0"/>
              <w:jc w:val="right"/>
              <w:rPr>
                <w:sz w:val="24"/>
              </w:rPr>
            </w:pPr>
            <w:r w:rsidRPr="00543AB9">
              <w:rPr>
                <w:color w:val="000000"/>
                <w:position w:val="-2"/>
                <w:sz w:val="24"/>
                <w:szCs w:val="42"/>
              </w:rPr>
              <w:t>96,3</w:t>
            </w:r>
          </w:p>
        </w:tc>
        <w:tc>
          <w:tcPr>
            <w:tcW w:w="2007" w:type="dxa"/>
            <w:tcBorders>
              <w:top w:val="single" w:sz="12" w:space="0" w:color="auto"/>
              <w:left w:val="nil"/>
              <w:bottom w:val="nil"/>
              <w:right w:val="nil"/>
            </w:tcBorders>
            <w:shd w:val="clear" w:color="auto" w:fill="FFFFFF"/>
          </w:tcPr>
          <w:p w14:paraId="6FD37FBE" w14:textId="77777777" w:rsidR="00DC1D29" w:rsidRPr="00543AB9" w:rsidRDefault="00DC1D29" w:rsidP="00DC1D29">
            <w:pPr>
              <w:spacing w:before="120"/>
              <w:ind w:right="500" w:firstLine="0"/>
              <w:jc w:val="right"/>
              <w:rPr>
                <w:sz w:val="24"/>
              </w:rPr>
            </w:pPr>
            <w:r w:rsidRPr="00543AB9">
              <w:rPr>
                <w:color w:val="000000"/>
                <w:position w:val="-2"/>
                <w:sz w:val="24"/>
                <w:szCs w:val="42"/>
              </w:rPr>
              <w:t>108,2</w:t>
            </w:r>
          </w:p>
        </w:tc>
        <w:tc>
          <w:tcPr>
            <w:tcW w:w="1471" w:type="dxa"/>
            <w:tcBorders>
              <w:top w:val="single" w:sz="12" w:space="0" w:color="auto"/>
              <w:left w:val="nil"/>
              <w:bottom w:val="nil"/>
              <w:right w:val="nil"/>
            </w:tcBorders>
            <w:shd w:val="clear" w:color="auto" w:fill="FFFFFF"/>
          </w:tcPr>
          <w:p w14:paraId="1FD881EE" w14:textId="77777777" w:rsidR="00DC1D29" w:rsidRPr="00543AB9" w:rsidRDefault="00DC1D29" w:rsidP="00DC1D29">
            <w:pPr>
              <w:spacing w:before="120"/>
              <w:ind w:right="500" w:firstLine="0"/>
              <w:jc w:val="right"/>
              <w:rPr>
                <w:sz w:val="24"/>
              </w:rPr>
            </w:pPr>
            <w:r w:rsidRPr="00543AB9">
              <w:rPr>
                <w:color w:val="000000"/>
                <w:spacing w:val="-6"/>
                <w:position w:val="-4"/>
                <w:sz w:val="24"/>
                <w:szCs w:val="42"/>
              </w:rPr>
              <w:t>11,9</w:t>
            </w:r>
          </w:p>
        </w:tc>
        <w:tc>
          <w:tcPr>
            <w:tcW w:w="1472" w:type="dxa"/>
            <w:tcBorders>
              <w:top w:val="single" w:sz="12" w:space="0" w:color="auto"/>
              <w:left w:val="nil"/>
              <w:bottom w:val="nil"/>
              <w:right w:val="nil"/>
            </w:tcBorders>
            <w:shd w:val="clear" w:color="auto" w:fill="FFFFFF"/>
          </w:tcPr>
          <w:p w14:paraId="4FFD3C23" w14:textId="77777777" w:rsidR="00DC1D29" w:rsidRPr="00543AB9" w:rsidRDefault="00DC1D29" w:rsidP="00DC1D29">
            <w:pPr>
              <w:spacing w:before="120"/>
              <w:ind w:right="500" w:firstLine="0"/>
              <w:jc w:val="right"/>
              <w:rPr>
                <w:sz w:val="24"/>
              </w:rPr>
            </w:pPr>
          </w:p>
        </w:tc>
      </w:tr>
      <w:tr w:rsidR="00DC1D29" w:rsidRPr="00231441" w14:paraId="27E0E1DD" w14:textId="77777777">
        <w:tblPrEx>
          <w:tblCellMar>
            <w:top w:w="0" w:type="dxa"/>
            <w:bottom w:w="0" w:type="dxa"/>
          </w:tblCellMar>
        </w:tblPrEx>
        <w:tc>
          <w:tcPr>
            <w:tcW w:w="1168" w:type="dxa"/>
            <w:tcBorders>
              <w:top w:val="nil"/>
              <w:left w:val="nil"/>
              <w:bottom w:val="nil"/>
              <w:right w:val="nil"/>
            </w:tcBorders>
            <w:shd w:val="clear" w:color="auto" w:fill="FFFFFF"/>
          </w:tcPr>
          <w:p w14:paraId="25A1A190" w14:textId="77777777" w:rsidR="00DC1D29" w:rsidRPr="00543AB9" w:rsidRDefault="00DC1D29" w:rsidP="00DC1D29">
            <w:pPr>
              <w:ind w:firstLine="0"/>
              <w:rPr>
                <w:sz w:val="24"/>
              </w:rPr>
            </w:pPr>
            <w:r w:rsidRPr="00543AB9">
              <w:rPr>
                <w:color w:val="000000"/>
                <w:position w:val="-6"/>
                <w:sz w:val="24"/>
                <w:szCs w:val="42"/>
              </w:rPr>
              <w:t>1960</w:t>
            </w:r>
          </w:p>
        </w:tc>
        <w:tc>
          <w:tcPr>
            <w:tcW w:w="1892" w:type="dxa"/>
            <w:tcBorders>
              <w:top w:val="nil"/>
              <w:left w:val="nil"/>
              <w:bottom w:val="nil"/>
              <w:right w:val="nil"/>
            </w:tcBorders>
            <w:shd w:val="clear" w:color="auto" w:fill="FFFFFF"/>
          </w:tcPr>
          <w:p w14:paraId="44BFE588" w14:textId="77777777" w:rsidR="00DC1D29" w:rsidRPr="00543AB9" w:rsidRDefault="00DC1D29" w:rsidP="00DC1D29">
            <w:pPr>
              <w:ind w:right="500" w:firstLine="0"/>
              <w:jc w:val="right"/>
              <w:rPr>
                <w:sz w:val="24"/>
              </w:rPr>
            </w:pPr>
            <w:r w:rsidRPr="00543AB9">
              <w:rPr>
                <w:color w:val="000000"/>
                <w:position w:val="-2"/>
                <w:sz w:val="24"/>
                <w:szCs w:val="42"/>
              </w:rPr>
              <w:t>112,7</w:t>
            </w:r>
          </w:p>
        </w:tc>
        <w:tc>
          <w:tcPr>
            <w:tcW w:w="2007" w:type="dxa"/>
            <w:tcBorders>
              <w:top w:val="nil"/>
              <w:left w:val="nil"/>
              <w:bottom w:val="nil"/>
              <w:right w:val="nil"/>
            </w:tcBorders>
            <w:shd w:val="clear" w:color="auto" w:fill="FFFFFF"/>
          </w:tcPr>
          <w:p w14:paraId="10D5728B" w14:textId="77777777" w:rsidR="00DC1D29" w:rsidRPr="00543AB9" w:rsidRDefault="00DC1D29" w:rsidP="00DC1D29">
            <w:pPr>
              <w:ind w:right="500" w:firstLine="0"/>
              <w:jc w:val="right"/>
              <w:rPr>
                <w:sz w:val="24"/>
              </w:rPr>
            </w:pPr>
            <w:r w:rsidRPr="00543AB9">
              <w:rPr>
                <w:color w:val="000000"/>
                <w:position w:val="-4"/>
                <w:sz w:val="24"/>
                <w:szCs w:val="42"/>
              </w:rPr>
              <w:t>196,6</w:t>
            </w:r>
          </w:p>
        </w:tc>
        <w:tc>
          <w:tcPr>
            <w:tcW w:w="1471" w:type="dxa"/>
            <w:tcBorders>
              <w:top w:val="nil"/>
              <w:left w:val="nil"/>
              <w:bottom w:val="nil"/>
              <w:right w:val="nil"/>
            </w:tcBorders>
            <w:shd w:val="clear" w:color="auto" w:fill="FFFFFF"/>
          </w:tcPr>
          <w:p w14:paraId="6797F3B1" w14:textId="77777777" w:rsidR="00DC1D29" w:rsidRPr="00543AB9" w:rsidRDefault="00DC1D29" w:rsidP="00DC1D29">
            <w:pPr>
              <w:ind w:right="500" w:firstLine="0"/>
              <w:jc w:val="right"/>
              <w:rPr>
                <w:sz w:val="24"/>
              </w:rPr>
            </w:pPr>
            <w:r w:rsidRPr="00543AB9">
              <w:rPr>
                <w:color w:val="000000"/>
                <w:position w:val="-4"/>
                <w:sz w:val="24"/>
                <w:szCs w:val="42"/>
              </w:rPr>
              <w:t>83,6</w:t>
            </w:r>
          </w:p>
        </w:tc>
        <w:tc>
          <w:tcPr>
            <w:tcW w:w="1472" w:type="dxa"/>
            <w:tcBorders>
              <w:top w:val="nil"/>
              <w:left w:val="nil"/>
              <w:bottom w:val="nil"/>
              <w:right w:val="nil"/>
            </w:tcBorders>
            <w:shd w:val="clear" w:color="auto" w:fill="FFFFFF"/>
          </w:tcPr>
          <w:p w14:paraId="4B6CCC27" w14:textId="77777777" w:rsidR="00DC1D29" w:rsidRPr="00543AB9" w:rsidRDefault="00DC1D29" w:rsidP="00DC1D29">
            <w:pPr>
              <w:ind w:right="500" w:firstLine="0"/>
              <w:jc w:val="right"/>
              <w:rPr>
                <w:sz w:val="24"/>
              </w:rPr>
            </w:pPr>
          </w:p>
        </w:tc>
      </w:tr>
      <w:tr w:rsidR="00DC1D29" w:rsidRPr="00231441" w14:paraId="49B86C36" w14:textId="77777777">
        <w:tblPrEx>
          <w:tblCellMar>
            <w:top w:w="0" w:type="dxa"/>
            <w:bottom w:w="0" w:type="dxa"/>
          </w:tblCellMar>
        </w:tblPrEx>
        <w:tc>
          <w:tcPr>
            <w:tcW w:w="1168" w:type="dxa"/>
            <w:tcBorders>
              <w:top w:val="nil"/>
              <w:left w:val="nil"/>
              <w:bottom w:val="nil"/>
              <w:right w:val="nil"/>
            </w:tcBorders>
            <w:shd w:val="clear" w:color="auto" w:fill="FFFFFF"/>
          </w:tcPr>
          <w:p w14:paraId="7945B220" w14:textId="77777777" w:rsidR="00DC1D29" w:rsidRPr="00543AB9" w:rsidRDefault="00DC1D29" w:rsidP="00DC1D29">
            <w:pPr>
              <w:ind w:firstLine="0"/>
              <w:rPr>
                <w:sz w:val="24"/>
              </w:rPr>
            </w:pPr>
            <w:r w:rsidRPr="00543AB9">
              <w:rPr>
                <w:color w:val="000000"/>
                <w:position w:val="-6"/>
                <w:sz w:val="24"/>
                <w:szCs w:val="42"/>
              </w:rPr>
              <w:t>1961</w:t>
            </w:r>
          </w:p>
        </w:tc>
        <w:tc>
          <w:tcPr>
            <w:tcW w:w="1892" w:type="dxa"/>
            <w:tcBorders>
              <w:top w:val="nil"/>
              <w:left w:val="nil"/>
              <w:bottom w:val="nil"/>
              <w:right w:val="nil"/>
            </w:tcBorders>
            <w:shd w:val="clear" w:color="auto" w:fill="FFFFFF"/>
          </w:tcPr>
          <w:p w14:paraId="01CF6379" w14:textId="77777777" w:rsidR="00DC1D29" w:rsidRPr="00543AB9" w:rsidRDefault="00DC1D29" w:rsidP="00DC1D29">
            <w:pPr>
              <w:ind w:right="500" w:firstLine="0"/>
              <w:jc w:val="right"/>
              <w:rPr>
                <w:sz w:val="24"/>
              </w:rPr>
            </w:pPr>
            <w:r w:rsidRPr="00543AB9">
              <w:rPr>
                <w:color w:val="000000"/>
                <w:position w:val="-4"/>
                <w:sz w:val="24"/>
                <w:szCs w:val="42"/>
              </w:rPr>
              <w:t>142,6</w:t>
            </w:r>
          </w:p>
        </w:tc>
        <w:tc>
          <w:tcPr>
            <w:tcW w:w="2007" w:type="dxa"/>
            <w:tcBorders>
              <w:top w:val="nil"/>
              <w:left w:val="nil"/>
              <w:bottom w:val="nil"/>
              <w:right w:val="nil"/>
            </w:tcBorders>
            <w:shd w:val="clear" w:color="auto" w:fill="FFFFFF"/>
          </w:tcPr>
          <w:p w14:paraId="0C27D787" w14:textId="77777777" w:rsidR="00DC1D29" w:rsidRPr="00543AB9" w:rsidRDefault="00DC1D29" w:rsidP="00DC1D29">
            <w:pPr>
              <w:ind w:right="500" w:firstLine="0"/>
              <w:jc w:val="right"/>
              <w:rPr>
                <w:sz w:val="24"/>
              </w:rPr>
            </w:pPr>
            <w:r w:rsidRPr="00543AB9">
              <w:rPr>
                <w:color w:val="000000"/>
                <w:position w:val="-4"/>
                <w:sz w:val="24"/>
                <w:szCs w:val="42"/>
              </w:rPr>
              <w:t>94,3</w:t>
            </w:r>
          </w:p>
        </w:tc>
        <w:tc>
          <w:tcPr>
            <w:tcW w:w="1471" w:type="dxa"/>
            <w:tcBorders>
              <w:top w:val="nil"/>
              <w:left w:val="nil"/>
              <w:bottom w:val="nil"/>
              <w:right w:val="nil"/>
            </w:tcBorders>
            <w:shd w:val="clear" w:color="auto" w:fill="FFFFFF"/>
          </w:tcPr>
          <w:p w14:paraId="6F83FCDB" w14:textId="77777777" w:rsidR="00DC1D29" w:rsidRPr="00543AB9" w:rsidRDefault="00DC1D29" w:rsidP="00DC1D29">
            <w:pPr>
              <w:ind w:right="500" w:firstLine="0"/>
              <w:jc w:val="right"/>
              <w:rPr>
                <w:sz w:val="24"/>
              </w:rPr>
            </w:pPr>
          </w:p>
        </w:tc>
        <w:tc>
          <w:tcPr>
            <w:tcW w:w="1472" w:type="dxa"/>
            <w:tcBorders>
              <w:top w:val="nil"/>
              <w:left w:val="nil"/>
              <w:bottom w:val="nil"/>
              <w:right w:val="nil"/>
            </w:tcBorders>
            <w:shd w:val="clear" w:color="auto" w:fill="FFFFFF"/>
          </w:tcPr>
          <w:p w14:paraId="358851D7" w14:textId="77777777" w:rsidR="00DC1D29" w:rsidRPr="00543AB9" w:rsidRDefault="00DC1D29" w:rsidP="00DC1D29">
            <w:pPr>
              <w:ind w:right="500" w:firstLine="0"/>
              <w:jc w:val="right"/>
              <w:rPr>
                <w:sz w:val="24"/>
              </w:rPr>
            </w:pPr>
            <w:r w:rsidRPr="00543AB9">
              <w:rPr>
                <w:color w:val="000000"/>
                <w:position w:val="-2"/>
                <w:sz w:val="24"/>
                <w:szCs w:val="42"/>
              </w:rPr>
              <w:t>48,3</w:t>
            </w:r>
          </w:p>
        </w:tc>
      </w:tr>
      <w:tr w:rsidR="00DC1D29" w:rsidRPr="00231441" w14:paraId="5F726743" w14:textId="77777777">
        <w:tblPrEx>
          <w:tblCellMar>
            <w:top w:w="0" w:type="dxa"/>
            <w:bottom w:w="0" w:type="dxa"/>
          </w:tblCellMar>
        </w:tblPrEx>
        <w:tc>
          <w:tcPr>
            <w:tcW w:w="1168" w:type="dxa"/>
            <w:tcBorders>
              <w:top w:val="nil"/>
              <w:left w:val="nil"/>
              <w:bottom w:val="nil"/>
              <w:right w:val="nil"/>
            </w:tcBorders>
            <w:shd w:val="clear" w:color="auto" w:fill="FFFFFF"/>
          </w:tcPr>
          <w:p w14:paraId="431C3BEB" w14:textId="77777777" w:rsidR="00DC1D29" w:rsidRPr="00543AB9" w:rsidRDefault="00DC1D29" w:rsidP="00DC1D29">
            <w:pPr>
              <w:ind w:firstLine="0"/>
              <w:rPr>
                <w:sz w:val="24"/>
              </w:rPr>
            </w:pPr>
            <w:r w:rsidRPr="00543AB9">
              <w:rPr>
                <w:color w:val="000000"/>
                <w:position w:val="-6"/>
                <w:sz w:val="24"/>
                <w:szCs w:val="42"/>
              </w:rPr>
              <w:t>1962</w:t>
            </w:r>
          </w:p>
        </w:tc>
        <w:tc>
          <w:tcPr>
            <w:tcW w:w="1892" w:type="dxa"/>
            <w:tcBorders>
              <w:top w:val="nil"/>
              <w:left w:val="nil"/>
              <w:bottom w:val="nil"/>
              <w:right w:val="nil"/>
            </w:tcBorders>
            <w:shd w:val="clear" w:color="auto" w:fill="FFFFFF"/>
          </w:tcPr>
          <w:p w14:paraId="2D337A38" w14:textId="77777777" w:rsidR="00DC1D29" w:rsidRPr="00543AB9" w:rsidRDefault="00DC1D29" w:rsidP="00DC1D29">
            <w:pPr>
              <w:ind w:right="500" w:firstLine="0"/>
              <w:jc w:val="right"/>
              <w:rPr>
                <w:sz w:val="24"/>
              </w:rPr>
            </w:pPr>
            <w:r w:rsidRPr="00543AB9">
              <w:rPr>
                <w:color w:val="000000"/>
                <w:position w:val="-2"/>
                <w:sz w:val="24"/>
                <w:szCs w:val="42"/>
              </w:rPr>
              <w:t>254,3</w:t>
            </w:r>
          </w:p>
        </w:tc>
        <w:tc>
          <w:tcPr>
            <w:tcW w:w="2007" w:type="dxa"/>
            <w:tcBorders>
              <w:top w:val="nil"/>
              <w:left w:val="nil"/>
              <w:bottom w:val="nil"/>
              <w:right w:val="nil"/>
            </w:tcBorders>
            <w:shd w:val="clear" w:color="auto" w:fill="FFFFFF"/>
          </w:tcPr>
          <w:p w14:paraId="2AE473A3" w14:textId="77777777" w:rsidR="00DC1D29" w:rsidRPr="00543AB9" w:rsidRDefault="00DC1D29" w:rsidP="00DC1D29">
            <w:pPr>
              <w:ind w:right="500" w:firstLine="0"/>
              <w:jc w:val="right"/>
              <w:rPr>
                <w:sz w:val="24"/>
              </w:rPr>
            </w:pPr>
            <w:r w:rsidRPr="00543AB9">
              <w:rPr>
                <w:color w:val="000000"/>
                <w:position w:val="-2"/>
                <w:sz w:val="24"/>
                <w:szCs w:val="42"/>
              </w:rPr>
              <w:t>127,4</w:t>
            </w:r>
          </w:p>
        </w:tc>
        <w:tc>
          <w:tcPr>
            <w:tcW w:w="1471" w:type="dxa"/>
            <w:tcBorders>
              <w:top w:val="nil"/>
              <w:left w:val="nil"/>
              <w:bottom w:val="nil"/>
              <w:right w:val="nil"/>
            </w:tcBorders>
            <w:shd w:val="clear" w:color="auto" w:fill="FFFFFF"/>
          </w:tcPr>
          <w:p w14:paraId="1934FE06" w14:textId="77777777" w:rsidR="00DC1D29" w:rsidRPr="00543AB9" w:rsidRDefault="00DC1D29" w:rsidP="00DC1D29">
            <w:pPr>
              <w:ind w:right="500" w:firstLine="0"/>
              <w:jc w:val="right"/>
              <w:rPr>
                <w:sz w:val="24"/>
              </w:rPr>
            </w:pPr>
          </w:p>
        </w:tc>
        <w:tc>
          <w:tcPr>
            <w:tcW w:w="1472" w:type="dxa"/>
            <w:tcBorders>
              <w:top w:val="nil"/>
              <w:left w:val="nil"/>
              <w:bottom w:val="nil"/>
              <w:right w:val="nil"/>
            </w:tcBorders>
            <w:shd w:val="clear" w:color="auto" w:fill="FFFFFF"/>
          </w:tcPr>
          <w:p w14:paraId="2101DC70" w14:textId="77777777" w:rsidR="00DC1D29" w:rsidRPr="00543AB9" w:rsidRDefault="00DC1D29" w:rsidP="00DC1D29">
            <w:pPr>
              <w:ind w:right="500" w:firstLine="0"/>
              <w:jc w:val="right"/>
              <w:rPr>
                <w:sz w:val="24"/>
              </w:rPr>
            </w:pPr>
            <w:r w:rsidRPr="00543AB9">
              <w:rPr>
                <w:color w:val="000000"/>
                <w:position w:val="-2"/>
                <w:sz w:val="24"/>
                <w:szCs w:val="42"/>
              </w:rPr>
              <w:t>126,9</w:t>
            </w:r>
          </w:p>
        </w:tc>
      </w:tr>
      <w:tr w:rsidR="00DC1D29" w:rsidRPr="00231441" w14:paraId="437A527E" w14:textId="77777777">
        <w:tblPrEx>
          <w:tblCellMar>
            <w:top w:w="0" w:type="dxa"/>
            <w:bottom w:w="0" w:type="dxa"/>
          </w:tblCellMar>
        </w:tblPrEx>
        <w:tc>
          <w:tcPr>
            <w:tcW w:w="1168" w:type="dxa"/>
            <w:tcBorders>
              <w:top w:val="nil"/>
              <w:left w:val="nil"/>
              <w:bottom w:val="nil"/>
              <w:right w:val="nil"/>
            </w:tcBorders>
            <w:shd w:val="clear" w:color="auto" w:fill="FFFFFF"/>
          </w:tcPr>
          <w:p w14:paraId="42F0667B" w14:textId="77777777" w:rsidR="00DC1D29" w:rsidRPr="00543AB9" w:rsidRDefault="00DC1D29" w:rsidP="00DC1D29">
            <w:pPr>
              <w:ind w:firstLine="0"/>
              <w:rPr>
                <w:sz w:val="24"/>
              </w:rPr>
            </w:pPr>
            <w:r w:rsidRPr="00543AB9">
              <w:rPr>
                <w:color w:val="000000"/>
                <w:position w:val="-6"/>
                <w:sz w:val="24"/>
                <w:szCs w:val="42"/>
              </w:rPr>
              <w:t>1963</w:t>
            </w:r>
          </w:p>
        </w:tc>
        <w:tc>
          <w:tcPr>
            <w:tcW w:w="1892" w:type="dxa"/>
            <w:tcBorders>
              <w:top w:val="nil"/>
              <w:left w:val="nil"/>
              <w:bottom w:val="nil"/>
              <w:right w:val="nil"/>
            </w:tcBorders>
            <w:shd w:val="clear" w:color="auto" w:fill="FFFFFF"/>
          </w:tcPr>
          <w:p w14:paraId="1B98612A" w14:textId="77777777" w:rsidR="00DC1D29" w:rsidRPr="00543AB9" w:rsidRDefault="00DC1D29" w:rsidP="00DC1D29">
            <w:pPr>
              <w:ind w:right="500" w:firstLine="0"/>
              <w:jc w:val="right"/>
              <w:rPr>
                <w:sz w:val="24"/>
              </w:rPr>
            </w:pPr>
            <w:r w:rsidRPr="00543AB9">
              <w:rPr>
                <w:color w:val="000000"/>
                <w:position w:val="-2"/>
                <w:sz w:val="24"/>
                <w:szCs w:val="42"/>
              </w:rPr>
              <w:t>142,0</w:t>
            </w:r>
          </w:p>
        </w:tc>
        <w:tc>
          <w:tcPr>
            <w:tcW w:w="2007" w:type="dxa"/>
            <w:tcBorders>
              <w:top w:val="nil"/>
              <w:left w:val="nil"/>
              <w:bottom w:val="nil"/>
              <w:right w:val="nil"/>
            </w:tcBorders>
            <w:shd w:val="clear" w:color="auto" w:fill="FFFFFF"/>
          </w:tcPr>
          <w:p w14:paraId="3FD451FD" w14:textId="77777777" w:rsidR="00DC1D29" w:rsidRPr="00543AB9" w:rsidRDefault="00DC1D29" w:rsidP="00DC1D29">
            <w:pPr>
              <w:ind w:right="500" w:firstLine="0"/>
              <w:jc w:val="right"/>
              <w:rPr>
                <w:sz w:val="24"/>
              </w:rPr>
            </w:pPr>
            <w:r w:rsidRPr="00543AB9">
              <w:rPr>
                <w:color w:val="000000"/>
                <w:position w:val="-2"/>
                <w:sz w:val="24"/>
                <w:szCs w:val="42"/>
              </w:rPr>
              <w:t>152,0</w:t>
            </w:r>
          </w:p>
        </w:tc>
        <w:tc>
          <w:tcPr>
            <w:tcW w:w="1471" w:type="dxa"/>
            <w:tcBorders>
              <w:top w:val="nil"/>
              <w:left w:val="nil"/>
              <w:bottom w:val="nil"/>
              <w:right w:val="nil"/>
            </w:tcBorders>
            <w:shd w:val="clear" w:color="auto" w:fill="FFFFFF"/>
          </w:tcPr>
          <w:p w14:paraId="4F5A268F" w14:textId="77777777" w:rsidR="00DC1D29" w:rsidRPr="00543AB9" w:rsidRDefault="00DC1D29" w:rsidP="00DC1D29">
            <w:pPr>
              <w:ind w:right="500" w:firstLine="0"/>
              <w:jc w:val="right"/>
              <w:rPr>
                <w:sz w:val="24"/>
              </w:rPr>
            </w:pPr>
            <w:r w:rsidRPr="00543AB9">
              <w:rPr>
                <w:color w:val="000000"/>
                <w:spacing w:val="-6"/>
                <w:position w:val="-2"/>
                <w:sz w:val="24"/>
                <w:szCs w:val="42"/>
              </w:rPr>
              <w:t>10,0</w:t>
            </w:r>
          </w:p>
        </w:tc>
        <w:tc>
          <w:tcPr>
            <w:tcW w:w="1472" w:type="dxa"/>
            <w:tcBorders>
              <w:top w:val="nil"/>
              <w:left w:val="nil"/>
              <w:bottom w:val="nil"/>
              <w:right w:val="nil"/>
            </w:tcBorders>
            <w:shd w:val="clear" w:color="auto" w:fill="FFFFFF"/>
          </w:tcPr>
          <w:p w14:paraId="50861902" w14:textId="77777777" w:rsidR="00DC1D29" w:rsidRPr="00543AB9" w:rsidRDefault="00DC1D29" w:rsidP="00DC1D29">
            <w:pPr>
              <w:ind w:right="500" w:firstLine="0"/>
              <w:jc w:val="right"/>
              <w:rPr>
                <w:sz w:val="24"/>
              </w:rPr>
            </w:pPr>
          </w:p>
        </w:tc>
      </w:tr>
      <w:tr w:rsidR="00DC1D29" w:rsidRPr="00231441" w14:paraId="304E388B" w14:textId="77777777">
        <w:tblPrEx>
          <w:tblCellMar>
            <w:top w:w="0" w:type="dxa"/>
            <w:bottom w:w="0" w:type="dxa"/>
          </w:tblCellMar>
        </w:tblPrEx>
        <w:tc>
          <w:tcPr>
            <w:tcW w:w="1168" w:type="dxa"/>
            <w:tcBorders>
              <w:top w:val="nil"/>
              <w:left w:val="nil"/>
              <w:bottom w:val="nil"/>
              <w:right w:val="nil"/>
            </w:tcBorders>
            <w:shd w:val="clear" w:color="auto" w:fill="FFFFFF"/>
          </w:tcPr>
          <w:p w14:paraId="46BB93C6" w14:textId="77777777" w:rsidR="00DC1D29" w:rsidRPr="00543AB9" w:rsidRDefault="00DC1D29" w:rsidP="00DC1D29">
            <w:pPr>
              <w:ind w:firstLine="0"/>
              <w:rPr>
                <w:sz w:val="24"/>
              </w:rPr>
            </w:pPr>
            <w:r w:rsidRPr="00543AB9">
              <w:rPr>
                <w:color w:val="000000"/>
                <w:position w:val="-6"/>
                <w:sz w:val="24"/>
                <w:szCs w:val="42"/>
              </w:rPr>
              <w:t>1964</w:t>
            </w:r>
          </w:p>
        </w:tc>
        <w:tc>
          <w:tcPr>
            <w:tcW w:w="1892" w:type="dxa"/>
            <w:tcBorders>
              <w:top w:val="nil"/>
              <w:left w:val="nil"/>
              <w:bottom w:val="nil"/>
              <w:right w:val="nil"/>
            </w:tcBorders>
            <w:shd w:val="clear" w:color="auto" w:fill="FFFFFF"/>
          </w:tcPr>
          <w:p w14:paraId="2520F144" w14:textId="77777777" w:rsidR="00DC1D29" w:rsidRPr="00543AB9" w:rsidRDefault="00DC1D29" w:rsidP="00DC1D29">
            <w:pPr>
              <w:ind w:right="500" w:firstLine="0"/>
              <w:jc w:val="right"/>
              <w:rPr>
                <w:sz w:val="24"/>
              </w:rPr>
            </w:pPr>
            <w:r w:rsidRPr="00543AB9">
              <w:rPr>
                <w:color w:val="000000"/>
                <w:position w:val="-2"/>
                <w:sz w:val="24"/>
                <w:szCs w:val="42"/>
              </w:rPr>
              <w:t>166,8</w:t>
            </w:r>
          </w:p>
        </w:tc>
        <w:tc>
          <w:tcPr>
            <w:tcW w:w="2007" w:type="dxa"/>
            <w:tcBorders>
              <w:top w:val="nil"/>
              <w:left w:val="nil"/>
              <w:bottom w:val="nil"/>
              <w:right w:val="nil"/>
            </w:tcBorders>
            <w:shd w:val="clear" w:color="auto" w:fill="FFFFFF"/>
          </w:tcPr>
          <w:p w14:paraId="7BD48B7A" w14:textId="77777777" w:rsidR="00DC1D29" w:rsidRPr="00543AB9" w:rsidRDefault="00DC1D29" w:rsidP="00DC1D29">
            <w:pPr>
              <w:ind w:right="500" w:firstLine="0"/>
              <w:jc w:val="right"/>
              <w:rPr>
                <w:sz w:val="24"/>
              </w:rPr>
            </w:pPr>
            <w:r w:rsidRPr="00543AB9">
              <w:rPr>
                <w:color w:val="000000"/>
                <w:position w:val="-2"/>
                <w:sz w:val="24"/>
                <w:szCs w:val="42"/>
              </w:rPr>
              <w:t>173,3</w:t>
            </w:r>
          </w:p>
        </w:tc>
        <w:tc>
          <w:tcPr>
            <w:tcW w:w="1471" w:type="dxa"/>
            <w:tcBorders>
              <w:top w:val="nil"/>
              <w:left w:val="nil"/>
              <w:bottom w:val="nil"/>
              <w:right w:val="nil"/>
            </w:tcBorders>
            <w:shd w:val="clear" w:color="auto" w:fill="FFFFFF"/>
          </w:tcPr>
          <w:p w14:paraId="23F7B5FE" w14:textId="77777777" w:rsidR="00DC1D29" w:rsidRPr="00543AB9" w:rsidRDefault="00DC1D29" w:rsidP="00DC1D29">
            <w:pPr>
              <w:ind w:right="500" w:firstLine="0"/>
              <w:jc w:val="right"/>
              <w:rPr>
                <w:sz w:val="24"/>
              </w:rPr>
            </w:pPr>
            <w:r w:rsidRPr="00543AB9">
              <w:rPr>
                <w:color w:val="000000"/>
                <w:position w:val="-2"/>
                <w:sz w:val="24"/>
                <w:szCs w:val="42"/>
              </w:rPr>
              <w:t>6,5</w:t>
            </w:r>
          </w:p>
        </w:tc>
        <w:tc>
          <w:tcPr>
            <w:tcW w:w="1472" w:type="dxa"/>
            <w:tcBorders>
              <w:top w:val="nil"/>
              <w:left w:val="nil"/>
              <w:bottom w:val="nil"/>
              <w:right w:val="nil"/>
            </w:tcBorders>
            <w:shd w:val="clear" w:color="auto" w:fill="FFFFFF"/>
          </w:tcPr>
          <w:p w14:paraId="710D8FB0" w14:textId="77777777" w:rsidR="00DC1D29" w:rsidRPr="00543AB9" w:rsidRDefault="00DC1D29" w:rsidP="00DC1D29">
            <w:pPr>
              <w:ind w:right="500" w:firstLine="0"/>
              <w:jc w:val="right"/>
              <w:rPr>
                <w:sz w:val="24"/>
              </w:rPr>
            </w:pPr>
          </w:p>
        </w:tc>
      </w:tr>
      <w:tr w:rsidR="00DC1D29" w:rsidRPr="00231441" w14:paraId="3AF3EFEE" w14:textId="77777777">
        <w:tblPrEx>
          <w:tblCellMar>
            <w:top w:w="0" w:type="dxa"/>
            <w:bottom w:w="0" w:type="dxa"/>
          </w:tblCellMar>
        </w:tblPrEx>
        <w:tc>
          <w:tcPr>
            <w:tcW w:w="1168" w:type="dxa"/>
            <w:tcBorders>
              <w:top w:val="nil"/>
              <w:left w:val="nil"/>
              <w:bottom w:val="nil"/>
              <w:right w:val="nil"/>
            </w:tcBorders>
            <w:shd w:val="clear" w:color="auto" w:fill="FFFFFF"/>
          </w:tcPr>
          <w:p w14:paraId="43DBEBA9" w14:textId="77777777" w:rsidR="00DC1D29" w:rsidRPr="00543AB9" w:rsidRDefault="00DC1D29" w:rsidP="00DC1D29">
            <w:pPr>
              <w:ind w:firstLine="0"/>
              <w:rPr>
                <w:sz w:val="24"/>
              </w:rPr>
            </w:pPr>
            <w:r w:rsidRPr="00543AB9">
              <w:rPr>
                <w:color w:val="000000"/>
                <w:position w:val="-6"/>
                <w:sz w:val="24"/>
                <w:szCs w:val="42"/>
              </w:rPr>
              <w:t>1965</w:t>
            </w:r>
          </w:p>
        </w:tc>
        <w:tc>
          <w:tcPr>
            <w:tcW w:w="1892" w:type="dxa"/>
            <w:tcBorders>
              <w:top w:val="nil"/>
              <w:left w:val="nil"/>
              <w:bottom w:val="nil"/>
              <w:right w:val="nil"/>
            </w:tcBorders>
            <w:shd w:val="clear" w:color="auto" w:fill="FFFFFF"/>
          </w:tcPr>
          <w:p w14:paraId="66EC90F4" w14:textId="77777777" w:rsidR="00DC1D29" w:rsidRPr="00543AB9" w:rsidRDefault="00DC1D29" w:rsidP="00DC1D29">
            <w:pPr>
              <w:ind w:right="500" w:firstLine="0"/>
              <w:jc w:val="right"/>
              <w:rPr>
                <w:sz w:val="24"/>
              </w:rPr>
            </w:pPr>
            <w:r w:rsidRPr="00543AB9">
              <w:rPr>
                <w:color w:val="000000"/>
                <w:position w:val="-2"/>
                <w:sz w:val="24"/>
                <w:szCs w:val="42"/>
              </w:rPr>
              <w:t>259,5</w:t>
            </w:r>
          </w:p>
        </w:tc>
        <w:tc>
          <w:tcPr>
            <w:tcW w:w="2007" w:type="dxa"/>
            <w:tcBorders>
              <w:top w:val="nil"/>
              <w:left w:val="nil"/>
              <w:bottom w:val="nil"/>
              <w:right w:val="nil"/>
            </w:tcBorders>
            <w:shd w:val="clear" w:color="auto" w:fill="FFFFFF"/>
          </w:tcPr>
          <w:p w14:paraId="1C81C353" w14:textId="77777777" w:rsidR="00DC1D29" w:rsidRPr="00543AB9" w:rsidRDefault="00DC1D29" w:rsidP="00DC1D29">
            <w:pPr>
              <w:ind w:right="500" w:firstLine="0"/>
              <w:jc w:val="right"/>
              <w:rPr>
                <w:sz w:val="24"/>
              </w:rPr>
            </w:pPr>
            <w:r w:rsidRPr="00543AB9">
              <w:rPr>
                <w:color w:val="000000"/>
                <w:sz w:val="24"/>
                <w:szCs w:val="42"/>
              </w:rPr>
              <w:t>130,1</w:t>
            </w:r>
          </w:p>
        </w:tc>
        <w:tc>
          <w:tcPr>
            <w:tcW w:w="1471" w:type="dxa"/>
            <w:tcBorders>
              <w:top w:val="nil"/>
              <w:left w:val="nil"/>
              <w:bottom w:val="nil"/>
              <w:right w:val="nil"/>
            </w:tcBorders>
            <w:shd w:val="clear" w:color="auto" w:fill="FFFFFF"/>
          </w:tcPr>
          <w:p w14:paraId="392F0319" w14:textId="77777777" w:rsidR="00DC1D29" w:rsidRPr="00543AB9" w:rsidRDefault="00DC1D29" w:rsidP="00DC1D29">
            <w:pPr>
              <w:ind w:right="500" w:firstLine="0"/>
              <w:jc w:val="right"/>
              <w:rPr>
                <w:sz w:val="24"/>
              </w:rPr>
            </w:pPr>
          </w:p>
        </w:tc>
        <w:tc>
          <w:tcPr>
            <w:tcW w:w="1472" w:type="dxa"/>
            <w:tcBorders>
              <w:top w:val="nil"/>
              <w:left w:val="nil"/>
              <w:bottom w:val="nil"/>
              <w:right w:val="nil"/>
            </w:tcBorders>
            <w:shd w:val="clear" w:color="auto" w:fill="FFFFFF"/>
          </w:tcPr>
          <w:p w14:paraId="5B96958C" w14:textId="77777777" w:rsidR="00DC1D29" w:rsidRPr="00543AB9" w:rsidRDefault="00DC1D29" w:rsidP="00DC1D29">
            <w:pPr>
              <w:ind w:right="500" w:firstLine="0"/>
              <w:jc w:val="right"/>
              <w:rPr>
                <w:sz w:val="24"/>
              </w:rPr>
            </w:pPr>
            <w:r w:rsidRPr="00543AB9">
              <w:rPr>
                <w:color w:val="000000"/>
                <w:sz w:val="24"/>
                <w:szCs w:val="42"/>
              </w:rPr>
              <w:t>129,4</w:t>
            </w:r>
          </w:p>
        </w:tc>
      </w:tr>
      <w:tr w:rsidR="00DC1D29" w:rsidRPr="00231441" w14:paraId="6A0E6A92" w14:textId="77777777">
        <w:tblPrEx>
          <w:tblCellMar>
            <w:top w:w="0" w:type="dxa"/>
            <w:bottom w:w="0" w:type="dxa"/>
          </w:tblCellMar>
        </w:tblPrEx>
        <w:tc>
          <w:tcPr>
            <w:tcW w:w="1168" w:type="dxa"/>
            <w:tcBorders>
              <w:top w:val="nil"/>
              <w:left w:val="nil"/>
              <w:bottom w:val="nil"/>
              <w:right w:val="nil"/>
            </w:tcBorders>
            <w:shd w:val="clear" w:color="auto" w:fill="FFFFFF"/>
          </w:tcPr>
          <w:p w14:paraId="3B484FA8" w14:textId="77777777" w:rsidR="00DC1D29" w:rsidRPr="00543AB9" w:rsidRDefault="00DC1D29" w:rsidP="00DC1D29">
            <w:pPr>
              <w:ind w:firstLine="0"/>
              <w:rPr>
                <w:sz w:val="24"/>
              </w:rPr>
            </w:pPr>
            <w:r w:rsidRPr="00543AB9">
              <w:rPr>
                <w:color w:val="000000"/>
                <w:position w:val="-4"/>
                <w:sz w:val="24"/>
                <w:szCs w:val="42"/>
              </w:rPr>
              <w:t>1966</w:t>
            </w:r>
          </w:p>
        </w:tc>
        <w:tc>
          <w:tcPr>
            <w:tcW w:w="1892" w:type="dxa"/>
            <w:tcBorders>
              <w:top w:val="nil"/>
              <w:left w:val="nil"/>
              <w:bottom w:val="nil"/>
              <w:right w:val="nil"/>
            </w:tcBorders>
            <w:shd w:val="clear" w:color="auto" w:fill="FFFFFF"/>
          </w:tcPr>
          <w:p w14:paraId="6024C3D6" w14:textId="77777777" w:rsidR="00DC1D29" w:rsidRPr="00543AB9" w:rsidRDefault="00DC1D29" w:rsidP="00DC1D29">
            <w:pPr>
              <w:ind w:right="500" w:firstLine="0"/>
              <w:jc w:val="right"/>
              <w:rPr>
                <w:sz w:val="24"/>
              </w:rPr>
            </w:pPr>
            <w:r w:rsidRPr="00543AB9">
              <w:rPr>
                <w:color w:val="000000"/>
                <w:sz w:val="24"/>
                <w:szCs w:val="42"/>
              </w:rPr>
              <w:t>317,1</w:t>
            </w:r>
          </w:p>
        </w:tc>
        <w:tc>
          <w:tcPr>
            <w:tcW w:w="2007" w:type="dxa"/>
            <w:tcBorders>
              <w:top w:val="nil"/>
              <w:left w:val="nil"/>
              <w:bottom w:val="nil"/>
              <w:right w:val="nil"/>
            </w:tcBorders>
            <w:shd w:val="clear" w:color="auto" w:fill="FFFFFF"/>
          </w:tcPr>
          <w:p w14:paraId="7D79C07B" w14:textId="77777777" w:rsidR="00DC1D29" w:rsidRPr="00543AB9" w:rsidRDefault="00DC1D29" w:rsidP="00DC1D29">
            <w:pPr>
              <w:ind w:right="500" w:firstLine="0"/>
              <w:jc w:val="right"/>
              <w:rPr>
                <w:sz w:val="24"/>
              </w:rPr>
            </w:pPr>
            <w:r w:rsidRPr="00543AB9">
              <w:rPr>
                <w:color w:val="000000"/>
                <w:position w:val="-2"/>
                <w:sz w:val="24"/>
                <w:szCs w:val="42"/>
              </w:rPr>
              <w:t>332,6</w:t>
            </w:r>
          </w:p>
        </w:tc>
        <w:tc>
          <w:tcPr>
            <w:tcW w:w="1471" w:type="dxa"/>
            <w:tcBorders>
              <w:top w:val="nil"/>
              <w:left w:val="nil"/>
              <w:bottom w:val="nil"/>
              <w:right w:val="nil"/>
            </w:tcBorders>
            <w:shd w:val="clear" w:color="auto" w:fill="FFFFFF"/>
          </w:tcPr>
          <w:p w14:paraId="42DA236C" w14:textId="77777777" w:rsidR="00DC1D29" w:rsidRPr="00543AB9" w:rsidRDefault="00DC1D29" w:rsidP="00DC1D29">
            <w:pPr>
              <w:ind w:right="500" w:firstLine="0"/>
              <w:jc w:val="right"/>
              <w:rPr>
                <w:sz w:val="24"/>
              </w:rPr>
            </w:pPr>
            <w:r w:rsidRPr="00543AB9">
              <w:rPr>
                <w:color w:val="000000"/>
                <w:spacing w:val="-11"/>
                <w:position w:val="-2"/>
                <w:sz w:val="24"/>
                <w:szCs w:val="42"/>
              </w:rPr>
              <w:t>15,5</w:t>
            </w:r>
          </w:p>
        </w:tc>
        <w:tc>
          <w:tcPr>
            <w:tcW w:w="1472" w:type="dxa"/>
            <w:tcBorders>
              <w:top w:val="nil"/>
              <w:left w:val="nil"/>
              <w:bottom w:val="nil"/>
              <w:right w:val="nil"/>
            </w:tcBorders>
            <w:shd w:val="clear" w:color="auto" w:fill="FFFFFF"/>
          </w:tcPr>
          <w:p w14:paraId="458DC013" w14:textId="77777777" w:rsidR="00DC1D29" w:rsidRPr="00543AB9" w:rsidRDefault="00DC1D29" w:rsidP="00DC1D29">
            <w:pPr>
              <w:ind w:right="500" w:firstLine="0"/>
              <w:jc w:val="right"/>
              <w:rPr>
                <w:sz w:val="24"/>
              </w:rPr>
            </w:pPr>
          </w:p>
        </w:tc>
      </w:tr>
      <w:tr w:rsidR="00DC1D29" w:rsidRPr="00231441" w14:paraId="6156CBF6" w14:textId="77777777">
        <w:tblPrEx>
          <w:tblCellMar>
            <w:top w:w="0" w:type="dxa"/>
            <w:bottom w:w="0" w:type="dxa"/>
          </w:tblCellMar>
        </w:tblPrEx>
        <w:tc>
          <w:tcPr>
            <w:tcW w:w="1168" w:type="dxa"/>
            <w:tcBorders>
              <w:top w:val="nil"/>
              <w:left w:val="nil"/>
              <w:bottom w:val="nil"/>
              <w:right w:val="nil"/>
            </w:tcBorders>
            <w:shd w:val="clear" w:color="auto" w:fill="FFFFFF"/>
          </w:tcPr>
          <w:p w14:paraId="461B62CB" w14:textId="77777777" w:rsidR="00DC1D29" w:rsidRPr="00543AB9" w:rsidRDefault="00DC1D29" w:rsidP="00DC1D29">
            <w:pPr>
              <w:ind w:firstLine="0"/>
              <w:rPr>
                <w:sz w:val="24"/>
              </w:rPr>
            </w:pPr>
            <w:r w:rsidRPr="00543AB9">
              <w:rPr>
                <w:color w:val="000000"/>
                <w:position w:val="-6"/>
                <w:sz w:val="24"/>
                <w:szCs w:val="42"/>
              </w:rPr>
              <w:t>1967</w:t>
            </w:r>
          </w:p>
        </w:tc>
        <w:tc>
          <w:tcPr>
            <w:tcW w:w="1892" w:type="dxa"/>
            <w:tcBorders>
              <w:top w:val="nil"/>
              <w:left w:val="nil"/>
              <w:bottom w:val="nil"/>
              <w:right w:val="nil"/>
            </w:tcBorders>
            <w:shd w:val="clear" w:color="auto" w:fill="FFFFFF"/>
          </w:tcPr>
          <w:p w14:paraId="23A9D3F9" w14:textId="77777777" w:rsidR="00DC1D29" w:rsidRPr="00543AB9" w:rsidRDefault="00DC1D29" w:rsidP="00DC1D29">
            <w:pPr>
              <w:ind w:right="500" w:firstLine="0"/>
              <w:jc w:val="right"/>
              <w:rPr>
                <w:sz w:val="24"/>
              </w:rPr>
            </w:pPr>
            <w:r w:rsidRPr="00543AB9">
              <w:rPr>
                <w:color w:val="000000"/>
                <w:position w:val="-2"/>
                <w:sz w:val="24"/>
                <w:szCs w:val="42"/>
              </w:rPr>
              <w:t>307,7</w:t>
            </w:r>
          </w:p>
        </w:tc>
        <w:tc>
          <w:tcPr>
            <w:tcW w:w="2007" w:type="dxa"/>
            <w:tcBorders>
              <w:top w:val="nil"/>
              <w:left w:val="nil"/>
              <w:bottom w:val="nil"/>
              <w:right w:val="nil"/>
            </w:tcBorders>
            <w:shd w:val="clear" w:color="auto" w:fill="FFFFFF"/>
          </w:tcPr>
          <w:p w14:paraId="4535C336" w14:textId="77777777" w:rsidR="00DC1D29" w:rsidRPr="00543AB9" w:rsidRDefault="00DC1D29" w:rsidP="00DC1D29">
            <w:pPr>
              <w:ind w:right="500" w:firstLine="0"/>
              <w:jc w:val="right"/>
              <w:rPr>
                <w:sz w:val="24"/>
              </w:rPr>
            </w:pPr>
            <w:r w:rsidRPr="00543AB9">
              <w:rPr>
                <w:color w:val="000000"/>
                <w:position w:val="-2"/>
                <w:sz w:val="24"/>
                <w:szCs w:val="42"/>
              </w:rPr>
              <w:t>293,9</w:t>
            </w:r>
          </w:p>
        </w:tc>
        <w:tc>
          <w:tcPr>
            <w:tcW w:w="1471" w:type="dxa"/>
            <w:tcBorders>
              <w:top w:val="nil"/>
              <w:left w:val="nil"/>
              <w:bottom w:val="nil"/>
              <w:right w:val="nil"/>
            </w:tcBorders>
            <w:shd w:val="clear" w:color="auto" w:fill="FFFFFF"/>
          </w:tcPr>
          <w:p w14:paraId="3A8EBA98" w14:textId="77777777" w:rsidR="00DC1D29" w:rsidRPr="00543AB9" w:rsidRDefault="00DC1D29" w:rsidP="00DC1D29">
            <w:pPr>
              <w:ind w:right="500" w:firstLine="0"/>
              <w:jc w:val="right"/>
              <w:rPr>
                <w:sz w:val="24"/>
              </w:rPr>
            </w:pPr>
          </w:p>
        </w:tc>
        <w:tc>
          <w:tcPr>
            <w:tcW w:w="1472" w:type="dxa"/>
            <w:tcBorders>
              <w:top w:val="nil"/>
              <w:left w:val="nil"/>
              <w:bottom w:val="nil"/>
              <w:right w:val="nil"/>
            </w:tcBorders>
            <w:shd w:val="clear" w:color="auto" w:fill="FFFFFF"/>
          </w:tcPr>
          <w:p w14:paraId="10993A1B" w14:textId="77777777" w:rsidR="00DC1D29" w:rsidRPr="00543AB9" w:rsidRDefault="00DC1D29" w:rsidP="00DC1D29">
            <w:pPr>
              <w:ind w:right="500" w:firstLine="0"/>
              <w:jc w:val="right"/>
              <w:rPr>
                <w:sz w:val="24"/>
              </w:rPr>
            </w:pPr>
            <w:r w:rsidRPr="00543AB9">
              <w:rPr>
                <w:color w:val="000000"/>
                <w:position w:val="-2"/>
                <w:sz w:val="24"/>
                <w:szCs w:val="42"/>
              </w:rPr>
              <w:t>13,8</w:t>
            </w:r>
          </w:p>
        </w:tc>
      </w:tr>
      <w:tr w:rsidR="00DC1D29" w:rsidRPr="00231441" w14:paraId="7B847D68" w14:textId="77777777">
        <w:tblPrEx>
          <w:tblCellMar>
            <w:top w:w="0" w:type="dxa"/>
            <w:bottom w:w="0" w:type="dxa"/>
          </w:tblCellMar>
        </w:tblPrEx>
        <w:tc>
          <w:tcPr>
            <w:tcW w:w="1168" w:type="dxa"/>
            <w:tcBorders>
              <w:top w:val="nil"/>
              <w:left w:val="nil"/>
              <w:bottom w:val="nil"/>
              <w:right w:val="nil"/>
            </w:tcBorders>
            <w:shd w:val="clear" w:color="auto" w:fill="FFFFFF"/>
          </w:tcPr>
          <w:p w14:paraId="59DB985F" w14:textId="77777777" w:rsidR="00DC1D29" w:rsidRPr="00543AB9" w:rsidRDefault="00DC1D29" w:rsidP="00DC1D29">
            <w:pPr>
              <w:ind w:firstLine="0"/>
              <w:rPr>
                <w:sz w:val="24"/>
              </w:rPr>
            </w:pPr>
            <w:r w:rsidRPr="00543AB9">
              <w:rPr>
                <w:color w:val="000000"/>
                <w:position w:val="-6"/>
                <w:sz w:val="24"/>
                <w:szCs w:val="42"/>
              </w:rPr>
              <w:t>1968</w:t>
            </w:r>
          </w:p>
        </w:tc>
        <w:tc>
          <w:tcPr>
            <w:tcW w:w="1892" w:type="dxa"/>
            <w:tcBorders>
              <w:top w:val="nil"/>
              <w:left w:val="nil"/>
              <w:bottom w:val="nil"/>
              <w:right w:val="nil"/>
            </w:tcBorders>
            <w:shd w:val="clear" w:color="auto" w:fill="FFFFFF"/>
          </w:tcPr>
          <w:p w14:paraId="587165F4" w14:textId="77777777" w:rsidR="00DC1D29" w:rsidRPr="00543AB9" w:rsidRDefault="00DC1D29" w:rsidP="00DC1D29">
            <w:pPr>
              <w:ind w:right="500" w:firstLine="0"/>
              <w:jc w:val="right"/>
              <w:rPr>
                <w:sz w:val="24"/>
              </w:rPr>
            </w:pPr>
            <w:r w:rsidRPr="00543AB9">
              <w:rPr>
                <w:color w:val="000000"/>
                <w:position w:val="-2"/>
                <w:sz w:val="24"/>
                <w:szCs w:val="42"/>
              </w:rPr>
              <w:t>320,0</w:t>
            </w:r>
          </w:p>
        </w:tc>
        <w:tc>
          <w:tcPr>
            <w:tcW w:w="2007" w:type="dxa"/>
            <w:tcBorders>
              <w:top w:val="nil"/>
              <w:left w:val="nil"/>
              <w:bottom w:val="nil"/>
              <w:right w:val="nil"/>
            </w:tcBorders>
            <w:shd w:val="clear" w:color="auto" w:fill="FFFFFF"/>
          </w:tcPr>
          <w:p w14:paraId="11611BA2" w14:textId="77777777" w:rsidR="00DC1D29" w:rsidRPr="00543AB9" w:rsidRDefault="00DC1D29" w:rsidP="00DC1D29">
            <w:pPr>
              <w:ind w:right="500" w:firstLine="0"/>
              <w:jc w:val="right"/>
              <w:rPr>
                <w:sz w:val="24"/>
              </w:rPr>
            </w:pPr>
            <w:r w:rsidRPr="00543AB9">
              <w:rPr>
                <w:color w:val="000000"/>
                <w:position w:val="-2"/>
                <w:sz w:val="24"/>
                <w:szCs w:val="42"/>
              </w:rPr>
              <w:t>134,2</w:t>
            </w:r>
          </w:p>
        </w:tc>
        <w:tc>
          <w:tcPr>
            <w:tcW w:w="1471" w:type="dxa"/>
            <w:tcBorders>
              <w:top w:val="nil"/>
              <w:left w:val="nil"/>
              <w:bottom w:val="nil"/>
              <w:right w:val="nil"/>
            </w:tcBorders>
            <w:shd w:val="clear" w:color="auto" w:fill="FFFFFF"/>
          </w:tcPr>
          <w:p w14:paraId="556DCF19" w14:textId="77777777" w:rsidR="00DC1D29" w:rsidRPr="00543AB9" w:rsidRDefault="00DC1D29" w:rsidP="00DC1D29">
            <w:pPr>
              <w:ind w:right="500" w:firstLine="0"/>
              <w:jc w:val="right"/>
              <w:rPr>
                <w:sz w:val="24"/>
              </w:rPr>
            </w:pPr>
          </w:p>
        </w:tc>
        <w:tc>
          <w:tcPr>
            <w:tcW w:w="1472" w:type="dxa"/>
            <w:tcBorders>
              <w:top w:val="nil"/>
              <w:left w:val="nil"/>
              <w:bottom w:val="nil"/>
              <w:right w:val="nil"/>
            </w:tcBorders>
            <w:shd w:val="clear" w:color="auto" w:fill="FFFFFF"/>
          </w:tcPr>
          <w:p w14:paraId="70AEC33A" w14:textId="77777777" w:rsidR="00DC1D29" w:rsidRPr="00543AB9" w:rsidRDefault="00DC1D29" w:rsidP="00DC1D29">
            <w:pPr>
              <w:ind w:right="500" w:firstLine="0"/>
              <w:jc w:val="right"/>
              <w:rPr>
                <w:sz w:val="24"/>
              </w:rPr>
            </w:pPr>
            <w:r w:rsidRPr="00543AB9">
              <w:rPr>
                <w:color w:val="000000"/>
                <w:position w:val="-2"/>
                <w:sz w:val="24"/>
                <w:szCs w:val="42"/>
              </w:rPr>
              <w:t>185,8</w:t>
            </w:r>
          </w:p>
        </w:tc>
      </w:tr>
      <w:tr w:rsidR="00DC1D29" w:rsidRPr="00231441" w14:paraId="5F87BDDE" w14:textId="77777777">
        <w:tblPrEx>
          <w:tblCellMar>
            <w:top w:w="0" w:type="dxa"/>
            <w:bottom w:w="0" w:type="dxa"/>
          </w:tblCellMar>
        </w:tblPrEx>
        <w:tc>
          <w:tcPr>
            <w:tcW w:w="1168" w:type="dxa"/>
            <w:tcBorders>
              <w:top w:val="nil"/>
              <w:left w:val="nil"/>
              <w:bottom w:val="nil"/>
              <w:right w:val="nil"/>
            </w:tcBorders>
            <w:shd w:val="clear" w:color="auto" w:fill="FFFFFF"/>
          </w:tcPr>
          <w:p w14:paraId="24CBEA01" w14:textId="77777777" w:rsidR="00DC1D29" w:rsidRPr="00543AB9" w:rsidRDefault="00DC1D29" w:rsidP="00DC1D29">
            <w:pPr>
              <w:ind w:firstLine="0"/>
              <w:rPr>
                <w:sz w:val="24"/>
              </w:rPr>
            </w:pPr>
            <w:r w:rsidRPr="00543AB9">
              <w:rPr>
                <w:color w:val="000000"/>
                <w:position w:val="-6"/>
                <w:sz w:val="24"/>
                <w:szCs w:val="42"/>
              </w:rPr>
              <w:t>1969</w:t>
            </w:r>
          </w:p>
        </w:tc>
        <w:tc>
          <w:tcPr>
            <w:tcW w:w="1892" w:type="dxa"/>
            <w:tcBorders>
              <w:top w:val="nil"/>
              <w:left w:val="nil"/>
              <w:bottom w:val="nil"/>
              <w:right w:val="nil"/>
            </w:tcBorders>
            <w:shd w:val="clear" w:color="auto" w:fill="FFFFFF"/>
          </w:tcPr>
          <w:p w14:paraId="3DDCFF81" w14:textId="77777777" w:rsidR="00DC1D29" w:rsidRPr="00543AB9" w:rsidRDefault="00DC1D29" w:rsidP="00DC1D29">
            <w:pPr>
              <w:ind w:right="500" w:firstLine="0"/>
              <w:jc w:val="right"/>
              <w:rPr>
                <w:sz w:val="24"/>
              </w:rPr>
            </w:pPr>
            <w:r w:rsidRPr="00543AB9">
              <w:rPr>
                <w:color w:val="000000"/>
                <w:position w:val="-2"/>
                <w:sz w:val="24"/>
                <w:szCs w:val="42"/>
              </w:rPr>
              <w:t>299,8</w:t>
            </w:r>
          </w:p>
        </w:tc>
        <w:tc>
          <w:tcPr>
            <w:tcW w:w="2007" w:type="dxa"/>
            <w:tcBorders>
              <w:top w:val="nil"/>
              <w:left w:val="nil"/>
              <w:bottom w:val="nil"/>
              <w:right w:val="nil"/>
            </w:tcBorders>
            <w:shd w:val="clear" w:color="auto" w:fill="FFFFFF"/>
          </w:tcPr>
          <w:p w14:paraId="6242DB37" w14:textId="77777777" w:rsidR="00DC1D29" w:rsidRPr="00543AB9" w:rsidRDefault="00DC1D29" w:rsidP="00DC1D29">
            <w:pPr>
              <w:ind w:right="500" w:firstLine="0"/>
              <w:jc w:val="right"/>
              <w:rPr>
                <w:sz w:val="24"/>
              </w:rPr>
            </w:pPr>
            <w:r w:rsidRPr="00543AB9">
              <w:rPr>
                <w:color w:val="000000"/>
                <w:position w:val="-2"/>
                <w:sz w:val="24"/>
                <w:szCs w:val="42"/>
              </w:rPr>
              <w:t>171,5</w:t>
            </w:r>
          </w:p>
        </w:tc>
        <w:tc>
          <w:tcPr>
            <w:tcW w:w="1471" w:type="dxa"/>
            <w:tcBorders>
              <w:top w:val="nil"/>
              <w:left w:val="nil"/>
              <w:bottom w:val="nil"/>
              <w:right w:val="nil"/>
            </w:tcBorders>
            <w:shd w:val="clear" w:color="auto" w:fill="FFFFFF"/>
          </w:tcPr>
          <w:p w14:paraId="39E0C7A4" w14:textId="77777777" w:rsidR="00DC1D29" w:rsidRPr="00543AB9" w:rsidRDefault="00DC1D29" w:rsidP="00DC1D29">
            <w:pPr>
              <w:ind w:right="500" w:firstLine="0"/>
              <w:jc w:val="right"/>
              <w:rPr>
                <w:sz w:val="24"/>
              </w:rPr>
            </w:pPr>
          </w:p>
        </w:tc>
        <w:tc>
          <w:tcPr>
            <w:tcW w:w="1472" w:type="dxa"/>
            <w:tcBorders>
              <w:top w:val="nil"/>
              <w:left w:val="nil"/>
              <w:bottom w:val="nil"/>
              <w:right w:val="nil"/>
            </w:tcBorders>
            <w:shd w:val="clear" w:color="auto" w:fill="FFFFFF"/>
          </w:tcPr>
          <w:p w14:paraId="7F579F50" w14:textId="77777777" w:rsidR="00DC1D29" w:rsidRPr="00543AB9" w:rsidRDefault="00DC1D29" w:rsidP="00DC1D29">
            <w:pPr>
              <w:ind w:right="500" w:firstLine="0"/>
              <w:jc w:val="right"/>
              <w:rPr>
                <w:sz w:val="24"/>
              </w:rPr>
            </w:pPr>
            <w:r w:rsidRPr="00543AB9">
              <w:rPr>
                <w:color w:val="000000"/>
                <w:position w:val="-4"/>
                <w:sz w:val="24"/>
                <w:szCs w:val="42"/>
              </w:rPr>
              <w:t>128,3</w:t>
            </w:r>
          </w:p>
        </w:tc>
      </w:tr>
      <w:tr w:rsidR="00DC1D29" w:rsidRPr="00231441" w14:paraId="4C0CAD12" w14:textId="77777777">
        <w:tblPrEx>
          <w:tblCellMar>
            <w:top w:w="0" w:type="dxa"/>
            <w:bottom w:w="0" w:type="dxa"/>
          </w:tblCellMar>
        </w:tblPrEx>
        <w:tc>
          <w:tcPr>
            <w:tcW w:w="1168" w:type="dxa"/>
            <w:tcBorders>
              <w:top w:val="nil"/>
              <w:left w:val="nil"/>
              <w:bottom w:val="nil"/>
              <w:right w:val="nil"/>
            </w:tcBorders>
            <w:shd w:val="clear" w:color="auto" w:fill="FFFFFF"/>
          </w:tcPr>
          <w:p w14:paraId="758BC696" w14:textId="77777777" w:rsidR="00DC1D29" w:rsidRPr="00543AB9" w:rsidRDefault="00DC1D29" w:rsidP="00DC1D29">
            <w:pPr>
              <w:ind w:firstLine="0"/>
              <w:rPr>
                <w:sz w:val="24"/>
              </w:rPr>
            </w:pPr>
            <w:r w:rsidRPr="00543AB9">
              <w:rPr>
                <w:color w:val="000000"/>
                <w:position w:val="-6"/>
                <w:sz w:val="24"/>
                <w:szCs w:val="42"/>
              </w:rPr>
              <w:t>1970</w:t>
            </w:r>
          </w:p>
        </w:tc>
        <w:tc>
          <w:tcPr>
            <w:tcW w:w="1892" w:type="dxa"/>
            <w:tcBorders>
              <w:top w:val="nil"/>
              <w:left w:val="nil"/>
              <w:bottom w:val="nil"/>
              <w:right w:val="nil"/>
            </w:tcBorders>
            <w:shd w:val="clear" w:color="auto" w:fill="FFFFFF"/>
          </w:tcPr>
          <w:p w14:paraId="0E4E59A3" w14:textId="77777777" w:rsidR="00DC1D29" w:rsidRPr="00543AB9" w:rsidRDefault="00DC1D29" w:rsidP="00DC1D29">
            <w:pPr>
              <w:ind w:right="500" w:firstLine="0"/>
              <w:jc w:val="right"/>
              <w:rPr>
                <w:sz w:val="24"/>
              </w:rPr>
            </w:pPr>
            <w:r w:rsidRPr="00543AB9">
              <w:rPr>
                <w:color w:val="000000"/>
                <w:position w:val="-2"/>
                <w:sz w:val="24"/>
                <w:szCs w:val="42"/>
              </w:rPr>
              <w:t>226,5</w:t>
            </w:r>
          </w:p>
        </w:tc>
        <w:tc>
          <w:tcPr>
            <w:tcW w:w="2007" w:type="dxa"/>
            <w:tcBorders>
              <w:top w:val="nil"/>
              <w:left w:val="nil"/>
              <w:bottom w:val="nil"/>
              <w:right w:val="nil"/>
            </w:tcBorders>
            <w:shd w:val="clear" w:color="auto" w:fill="FFFFFF"/>
          </w:tcPr>
          <w:p w14:paraId="6ED1807A" w14:textId="77777777" w:rsidR="00DC1D29" w:rsidRPr="00543AB9" w:rsidRDefault="00DC1D29" w:rsidP="00DC1D29">
            <w:pPr>
              <w:ind w:right="500" w:firstLine="0"/>
              <w:jc w:val="right"/>
              <w:rPr>
                <w:sz w:val="24"/>
              </w:rPr>
            </w:pPr>
            <w:r w:rsidRPr="00543AB9">
              <w:rPr>
                <w:color w:val="000000"/>
                <w:position w:val="-4"/>
                <w:sz w:val="24"/>
                <w:szCs w:val="42"/>
              </w:rPr>
              <w:t>222,9</w:t>
            </w:r>
          </w:p>
        </w:tc>
        <w:tc>
          <w:tcPr>
            <w:tcW w:w="1471" w:type="dxa"/>
            <w:tcBorders>
              <w:top w:val="nil"/>
              <w:left w:val="nil"/>
              <w:bottom w:val="nil"/>
              <w:right w:val="nil"/>
            </w:tcBorders>
            <w:shd w:val="clear" w:color="auto" w:fill="FFFFFF"/>
          </w:tcPr>
          <w:p w14:paraId="763AC659" w14:textId="77777777" w:rsidR="00DC1D29" w:rsidRPr="00543AB9" w:rsidRDefault="00DC1D29" w:rsidP="00DC1D29">
            <w:pPr>
              <w:ind w:right="500" w:firstLine="0"/>
              <w:jc w:val="right"/>
              <w:rPr>
                <w:sz w:val="24"/>
              </w:rPr>
            </w:pPr>
          </w:p>
        </w:tc>
        <w:tc>
          <w:tcPr>
            <w:tcW w:w="1472" w:type="dxa"/>
            <w:tcBorders>
              <w:top w:val="nil"/>
              <w:left w:val="nil"/>
              <w:bottom w:val="nil"/>
              <w:right w:val="nil"/>
            </w:tcBorders>
            <w:shd w:val="clear" w:color="auto" w:fill="FFFFFF"/>
          </w:tcPr>
          <w:p w14:paraId="47D83240" w14:textId="77777777" w:rsidR="00DC1D29" w:rsidRPr="00543AB9" w:rsidRDefault="00DC1D29" w:rsidP="00DC1D29">
            <w:pPr>
              <w:ind w:right="500" w:firstLine="0"/>
              <w:jc w:val="right"/>
              <w:rPr>
                <w:sz w:val="24"/>
              </w:rPr>
            </w:pPr>
            <w:r w:rsidRPr="00543AB9">
              <w:rPr>
                <w:color w:val="000000"/>
                <w:position w:val="-2"/>
                <w:sz w:val="24"/>
                <w:szCs w:val="42"/>
              </w:rPr>
              <w:t>3,6</w:t>
            </w:r>
          </w:p>
        </w:tc>
      </w:tr>
      <w:tr w:rsidR="00DC1D29" w:rsidRPr="00231441" w14:paraId="21780290" w14:textId="77777777">
        <w:tblPrEx>
          <w:tblCellMar>
            <w:top w:w="0" w:type="dxa"/>
            <w:bottom w:w="0" w:type="dxa"/>
          </w:tblCellMar>
        </w:tblPrEx>
        <w:tc>
          <w:tcPr>
            <w:tcW w:w="1168" w:type="dxa"/>
            <w:tcBorders>
              <w:top w:val="nil"/>
              <w:left w:val="nil"/>
              <w:bottom w:val="nil"/>
              <w:right w:val="nil"/>
            </w:tcBorders>
            <w:shd w:val="clear" w:color="auto" w:fill="FFFFFF"/>
          </w:tcPr>
          <w:p w14:paraId="1D5873FE" w14:textId="77777777" w:rsidR="00DC1D29" w:rsidRPr="00543AB9" w:rsidRDefault="00DC1D29" w:rsidP="00DC1D29">
            <w:pPr>
              <w:ind w:firstLine="0"/>
              <w:rPr>
                <w:sz w:val="24"/>
              </w:rPr>
            </w:pPr>
            <w:r w:rsidRPr="00543AB9">
              <w:rPr>
                <w:color w:val="000000"/>
                <w:position w:val="-4"/>
                <w:sz w:val="24"/>
                <w:szCs w:val="42"/>
              </w:rPr>
              <w:t>1971</w:t>
            </w:r>
          </w:p>
        </w:tc>
        <w:tc>
          <w:tcPr>
            <w:tcW w:w="1892" w:type="dxa"/>
            <w:tcBorders>
              <w:top w:val="nil"/>
              <w:left w:val="nil"/>
              <w:bottom w:val="nil"/>
              <w:right w:val="nil"/>
            </w:tcBorders>
            <w:shd w:val="clear" w:color="auto" w:fill="FFFFFF"/>
          </w:tcPr>
          <w:p w14:paraId="656692B1" w14:textId="77777777" w:rsidR="00DC1D29" w:rsidRPr="00543AB9" w:rsidRDefault="00DC1D29" w:rsidP="00DC1D29">
            <w:pPr>
              <w:ind w:right="500" w:firstLine="0"/>
              <w:jc w:val="right"/>
              <w:rPr>
                <w:sz w:val="24"/>
              </w:rPr>
            </w:pPr>
            <w:r w:rsidRPr="00543AB9">
              <w:rPr>
                <w:color w:val="000000"/>
                <w:position w:val="-2"/>
                <w:sz w:val="24"/>
                <w:szCs w:val="42"/>
              </w:rPr>
              <w:t>216,3</w:t>
            </w:r>
          </w:p>
        </w:tc>
        <w:tc>
          <w:tcPr>
            <w:tcW w:w="2007" w:type="dxa"/>
            <w:tcBorders>
              <w:top w:val="nil"/>
              <w:left w:val="nil"/>
              <w:bottom w:val="nil"/>
              <w:right w:val="nil"/>
            </w:tcBorders>
            <w:shd w:val="clear" w:color="auto" w:fill="FFFFFF"/>
          </w:tcPr>
          <w:p w14:paraId="2B166BB7" w14:textId="77777777" w:rsidR="00DC1D29" w:rsidRPr="00543AB9" w:rsidRDefault="00DC1D29" w:rsidP="00DC1D29">
            <w:pPr>
              <w:ind w:right="500" w:firstLine="0"/>
              <w:jc w:val="right"/>
              <w:rPr>
                <w:sz w:val="24"/>
              </w:rPr>
            </w:pPr>
            <w:r w:rsidRPr="00543AB9">
              <w:rPr>
                <w:color w:val="000000"/>
                <w:position w:val="-2"/>
                <w:sz w:val="24"/>
                <w:szCs w:val="42"/>
              </w:rPr>
              <w:t>180,6</w:t>
            </w:r>
          </w:p>
        </w:tc>
        <w:tc>
          <w:tcPr>
            <w:tcW w:w="1471" w:type="dxa"/>
            <w:tcBorders>
              <w:top w:val="nil"/>
              <w:left w:val="nil"/>
              <w:bottom w:val="nil"/>
              <w:right w:val="nil"/>
            </w:tcBorders>
            <w:shd w:val="clear" w:color="auto" w:fill="FFFFFF"/>
          </w:tcPr>
          <w:p w14:paraId="162F1609" w14:textId="77777777" w:rsidR="00DC1D29" w:rsidRPr="00543AB9" w:rsidRDefault="00DC1D29" w:rsidP="00DC1D29">
            <w:pPr>
              <w:ind w:right="500" w:firstLine="0"/>
              <w:jc w:val="right"/>
              <w:rPr>
                <w:sz w:val="24"/>
              </w:rPr>
            </w:pPr>
          </w:p>
        </w:tc>
        <w:tc>
          <w:tcPr>
            <w:tcW w:w="1472" w:type="dxa"/>
            <w:tcBorders>
              <w:top w:val="nil"/>
              <w:left w:val="nil"/>
              <w:bottom w:val="nil"/>
              <w:right w:val="nil"/>
            </w:tcBorders>
            <w:shd w:val="clear" w:color="auto" w:fill="FFFFFF"/>
          </w:tcPr>
          <w:p w14:paraId="276D26D8" w14:textId="77777777" w:rsidR="00DC1D29" w:rsidRPr="00543AB9" w:rsidRDefault="00DC1D29" w:rsidP="00DC1D29">
            <w:pPr>
              <w:ind w:right="500" w:firstLine="0"/>
              <w:jc w:val="right"/>
              <w:rPr>
                <w:sz w:val="24"/>
              </w:rPr>
            </w:pPr>
            <w:r w:rsidRPr="00543AB9">
              <w:rPr>
                <w:color w:val="000000"/>
                <w:position w:val="-2"/>
                <w:sz w:val="24"/>
                <w:szCs w:val="42"/>
              </w:rPr>
              <w:t>35,7</w:t>
            </w:r>
          </w:p>
        </w:tc>
      </w:tr>
      <w:tr w:rsidR="00DC1D29" w:rsidRPr="00231441" w14:paraId="03362206" w14:textId="77777777">
        <w:tblPrEx>
          <w:tblCellMar>
            <w:top w:w="0" w:type="dxa"/>
            <w:bottom w:w="0" w:type="dxa"/>
          </w:tblCellMar>
        </w:tblPrEx>
        <w:tc>
          <w:tcPr>
            <w:tcW w:w="1168" w:type="dxa"/>
            <w:tcBorders>
              <w:top w:val="nil"/>
              <w:left w:val="nil"/>
              <w:bottom w:val="nil"/>
              <w:right w:val="nil"/>
            </w:tcBorders>
            <w:shd w:val="clear" w:color="auto" w:fill="FFFFFF"/>
          </w:tcPr>
          <w:p w14:paraId="14071CD7" w14:textId="77777777" w:rsidR="00DC1D29" w:rsidRPr="00543AB9" w:rsidRDefault="00DC1D29" w:rsidP="00DC1D29">
            <w:pPr>
              <w:ind w:firstLine="0"/>
              <w:rPr>
                <w:sz w:val="24"/>
              </w:rPr>
            </w:pPr>
            <w:r w:rsidRPr="00543AB9">
              <w:rPr>
                <w:color w:val="000000"/>
                <w:position w:val="-6"/>
                <w:sz w:val="24"/>
                <w:szCs w:val="42"/>
              </w:rPr>
              <w:t>1972</w:t>
            </w:r>
          </w:p>
        </w:tc>
        <w:tc>
          <w:tcPr>
            <w:tcW w:w="1892" w:type="dxa"/>
            <w:tcBorders>
              <w:top w:val="nil"/>
              <w:left w:val="nil"/>
              <w:bottom w:val="nil"/>
              <w:right w:val="nil"/>
            </w:tcBorders>
            <w:shd w:val="clear" w:color="auto" w:fill="FFFFFF"/>
          </w:tcPr>
          <w:p w14:paraId="6FEA255E" w14:textId="77777777" w:rsidR="00DC1D29" w:rsidRPr="00543AB9" w:rsidRDefault="00DC1D29" w:rsidP="00DC1D29">
            <w:pPr>
              <w:ind w:right="500" w:firstLine="0"/>
              <w:jc w:val="right"/>
              <w:rPr>
                <w:sz w:val="24"/>
              </w:rPr>
            </w:pPr>
            <w:r w:rsidRPr="00543AB9">
              <w:rPr>
                <w:color w:val="000000"/>
                <w:position w:val="-2"/>
                <w:sz w:val="24"/>
                <w:szCs w:val="42"/>
              </w:rPr>
              <w:t>175,0</w:t>
            </w:r>
          </w:p>
        </w:tc>
        <w:tc>
          <w:tcPr>
            <w:tcW w:w="2007" w:type="dxa"/>
            <w:tcBorders>
              <w:top w:val="nil"/>
              <w:left w:val="nil"/>
              <w:bottom w:val="nil"/>
              <w:right w:val="nil"/>
            </w:tcBorders>
            <w:shd w:val="clear" w:color="auto" w:fill="FFFFFF"/>
          </w:tcPr>
          <w:p w14:paraId="04A86902" w14:textId="77777777" w:rsidR="00DC1D29" w:rsidRPr="00543AB9" w:rsidRDefault="00DC1D29" w:rsidP="00DC1D29">
            <w:pPr>
              <w:ind w:right="500" w:firstLine="0"/>
              <w:jc w:val="right"/>
              <w:rPr>
                <w:sz w:val="24"/>
              </w:rPr>
            </w:pPr>
            <w:r w:rsidRPr="00543AB9">
              <w:rPr>
                <w:color w:val="000000"/>
                <w:position w:val="-2"/>
                <w:sz w:val="24"/>
                <w:szCs w:val="42"/>
              </w:rPr>
              <w:t>193,5</w:t>
            </w:r>
          </w:p>
        </w:tc>
        <w:tc>
          <w:tcPr>
            <w:tcW w:w="1471" w:type="dxa"/>
            <w:tcBorders>
              <w:top w:val="nil"/>
              <w:left w:val="nil"/>
              <w:bottom w:val="nil"/>
              <w:right w:val="nil"/>
            </w:tcBorders>
            <w:shd w:val="clear" w:color="auto" w:fill="FFFFFF"/>
          </w:tcPr>
          <w:p w14:paraId="4BD12DE5" w14:textId="77777777" w:rsidR="00DC1D29" w:rsidRPr="00543AB9" w:rsidRDefault="00DC1D29" w:rsidP="00DC1D29">
            <w:pPr>
              <w:ind w:right="500" w:firstLine="0"/>
              <w:jc w:val="right"/>
              <w:rPr>
                <w:sz w:val="24"/>
              </w:rPr>
            </w:pPr>
            <w:r w:rsidRPr="00543AB9">
              <w:rPr>
                <w:color w:val="000000"/>
                <w:spacing w:val="-6"/>
                <w:position w:val="-2"/>
                <w:sz w:val="24"/>
                <w:szCs w:val="42"/>
              </w:rPr>
              <w:t>18,5</w:t>
            </w:r>
          </w:p>
        </w:tc>
        <w:tc>
          <w:tcPr>
            <w:tcW w:w="1472" w:type="dxa"/>
            <w:tcBorders>
              <w:top w:val="nil"/>
              <w:left w:val="nil"/>
              <w:bottom w:val="nil"/>
              <w:right w:val="nil"/>
            </w:tcBorders>
            <w:shd w:val="clear" w:color="auto" w:fill="FFFFFF"/>
          </w:tcPr>
          <w:p w14:paraId="32DA7E90" w14:textId="77777777" w:rsidR="00DC1D29" w:rsidRPr="00543AB9" w:rsidRDefault="00DC1D29" w:rsidP="00DC1D29">
            <w:pPr>
              <w:ind w:right="500" w:firstLine="0"/>
              <w:jc w:val="right"/>
              <w:rPr>
                <w:sz w:val="24"/>
              </w:rPr>
            </w:pPr>
          </w:p>
        </w:tc>
      </w:tr>
      <w:tr w:rsidR="00DC1D29" w:rsidRPr="00231441" w14:paraId="4DA758ED" w14:textId="77777777">
        <w:tblPrEx>
          <w:tblCellMar>
            <w:top w:w="0" w:type="dxa"/>
            <w:bottom w:w="0" w:type="dxa"/>
          </w:tblCellMar>
        </w:tblPrEx>
        <w:tc>
          <w:tcPr>
            <w:tcW w:w="1168" w:type="dxa"/>
            <w:tcBorders>
              <w:top w:val="nil"/>
              <w:left w:val="nil"/>
              <w:bottom w:val="nil"/>
              <w:right w:val="nil"/>
            </w:tcBorders>
            <w:shd w:val="clear" w:color="auto" w:fill="FFFFFF"/>
          </w:tcPr>
          <w:p w14:paraId="4EC3ED23" w14:textId="77777777" w:rsidR="00DC1D29" w:rsidRPr="00543AB9" w:rsidRDefault="00DC1D29" w:rsidP="00DC1D29">
            <w:pPr>
              <w:ind w:firstLine="0"/>
              <w:rPr>
                <w:sz w:val="24"/>
              </w:rPr>
            </w:pPr>
            <w:r w:rsidRPr="00543AB9">
              <w:rPr>
                <w:color w:val="000000"/>
                <w:position w:val="-6"/>
                <w:sz w:val="24"/>
                <w:szCs w:val="42"/>
              </w:rPr>
              <w:t>1973</w:t>
            </w:r>
          </w:p>
        </w:tc>
        <w:tc>
          <w:tcPr>
            <w:tcW w:w="1892" w:type="dxa"/>
            <w:tcBorders>
              <w:top w:val="nil"/>
              <w:left w:val="nil"/>
              <w:bottom w:val="nil"/>
              <w:right w:val="nil"/>
            </w:tcBorders>
            <w:shd w:val="clear" w:color="auto" w:fill="FFFFFF"/>
          </w:tcPr>
          <w:p w14:paraId="4D6D30F5" w14:textId="77777777" w:rsidR="00DC1D29" w:rsidRPr="00543AB9" w:rsidRDefault="00DC1D29" w:rsidP="00DC1D29">
            <w:pPr>
              <w:ind w:right="500" w:firstLine="0"/>
              <w:jc w:val="right"/>
              <w:rPr>
                <w:sz w:val="24"/>
              </w:rPr>
            </w:pPr>
            <w:r w:rsidRPr="00543AB9">
              <w:rPr>
                <w:color w:val="000000"/>
                <w:position w:val="-2"/>
                <w:sz w:val="24"/>
                <w:szCs w:val="42"/>
              </w:rPr>
              <w:t>198,8</w:t>
            </w:r>
          </w:p>
        </w:tc>
        <w:tc>
          <w:tcPr>
            <w:tcW w:w="2007" w:type="dxa"/>
            <w:tcBorders>
              <w:top w:val="nil"/>
              <w:left w:val="nil"/>
              <w:bottom w:val="nil"/>
              <w:right w:val="nil"/>
            </w:tcBorders>
            <w:shd w:val="clear" w:color="auto" w:fill="FFFFFF"/>
          </w:tcPr>
          <w:p w14:paraId="70FBFE4B" w14:textId="77777777" w:rsidR="00DC1D29" w:rsidRPr="00543AB9" w:rsidRDefault="00DC1D29" w:rsidP="00DC1D29">
            <w:pPr>
              <w:ind w:right="500" w:firstLine="0"/>
              <w:jc w:val="right"/>
              <w:rPr>
                <w:sz w:val="24"/>
              </w:rPr>
            </w:pPr>
            <w:r w:rsidRPr="00543AB9">
              <w:rPr>
                <w:color w:val="000000"/>
                <w:position w:val="-2"/>
                <w:sz w:val="24"/>
                <w:szCs w:val="42"/>
              </w:rPr>
              <w:t>232,0</w:t>
            </w:r>
          </w:p>
        </w:tc>
        <w:tc>
          <w:tcPr>
            <w:tcW w:w="1471" w:type="dxa"/>
            <w:tcBorders>
              <w:top w:val="nil"/>
              <w:left w:val="nil"/>
              <w:bottom w:val="nil"/>
              <w:right w:val="nil"/>
            </w:tcBorders>
            <w:shd w:val="clear" w:color="auto" w:fill="FFFFFF"/>
          </w:tcPr>
          <w:p w14:paraId="0E57748B" w14:textId="77777777" w:rsidR="00DC1D29" w:rsidRPr="00543AB9" w:rsidRDefault="00DC1D29" w:rsidP="00DC1D29">
            <w:pPr>
              <w:ind w:right="500" w:firstLine="0"/>
              <w:jc w:val="right"/>
              <w:rPr>
                <w:sz w:val="24"/>
              </w:rPr>
            </w:pPr>
            <w:r w:rsidRPr="00543AB9">
              <w:rPr>
                <w:color w:val="000000"/>
                <w:sz w:val="24"/>
                <w:szCs w:val="42"/>
              </w:rPr>
              <w:t>33,2</w:t>
            </w:r>
          </w:p>
        </w:tc>
        <w:tc>
          <w:tcPr>
            <w:tcW w:w="1472" w:type="dxa"/>
            <w:tcBorders>
              <w:top w:val="nil"/>
              <w:left w:val="nil"/>
              <w:bottom w:val="nil"/>
              <w:right w:val="nil"/>
            </w:tcBorders>
            <w:shd w:val="clear" w:color="auto" w:fill="FFFFFF"/>
          </w:tcPr>
          <w:p w14:paraId="4C1E9E2F" w14:textId="77777777" w:rsidR="00DC1D29" w:rsidRPr="00543AB9" w:rsidRDefault="00DC1D29" w:rsidP="00DC1D29">
            <w:pPr>
              <w:ind w:right="500" w:firstLine="0"/>
              <w:jc w:val="right"/>
              <w:rPr>
                <w:sz w:val="24"/>
              </w:rPr>
            </w:pPr>
          </w:p>
        </w:tc>
      </w:tr>
      <w:tr w:rsidR="00DC1D29" w:rsidRPr="00231441" w14:paraId="79C1D60D" w14:textId="77777777">
        <w:tblPrEx>
          <w:tblCellMar>
            <w:top w:w="0" w:type="dxa"/>
            <w:bottom w:w="0" w:type="dxa"/>
          </w:tblCellMar>
        </w:tblPrEx>
        <w:tc>
          <w:tcPr>
            <w:tcW w:w="1168" w:type="dxa"/>
            <w:tcBorders>
              <w:top w:val="nil"/>
              <w:left w:val="nil"/>
              <w:bottom w:val="nil"/>
              <w:right w:val="nil"/>
            </w:tcBorders>
            <w:shd w:val="clear" w:color="auto" w:fill="FFFFFF"/>
          </w:tcPr>
          <w:p w14:paraId="280B4C7F" w14:textId="77777777" w:rsidR="00DC1D29" w:rsidRPr="00543AB9" w:rsidRDefault="00DC1D29" w:rsidP="00DC1D29">
            <w:pPr>
              <w:ind w:firstLine="0"/>
              <w:rPr>
                <w:sz w:val="24"/>
              </w:rPr>
            </w:pPr>
            <w:r w:rsidRPr="00543AB9">
              <w:rPr>
                <w:color w:val="000000"/>
                <w:position w:val="-4"/>
                <w:sz w:val="24"/>
                <w:szCs w:val="42"/>
              </w:rPr>
              <w:t>1974</w:t>
            </w:r>
          </w:p>
        </w:tc>
        <w:tc>
          <w:tcPr>
            <w:tcW w:w="1892" w:type="dxa"/>
            <w:tcBorders>
              <w:top w:val="nil"/>
              <w:left w:val="nil"/>
              <w:bottom w:val="nil"/>
              <w:right w:val="nil"/>
            </w:tcBorders>
            <w:shd w:val="clear" w:color="auto" w:fill="FFFFFF"/>
          </w:tcPr>
          <w:p w14:paraId="54827A27" w14:textId="77777777" w:rsidR="00DC1D29" w:rsidRPr="00543AB9" w:rsidRDefault="00DC1D29" w:rsidP="00DC1D29">
            <w:pPr>
              <w:ind w:right="500" w:firstLine="0"/>
              <w:jc w:val="right"/>
              <w:rPr>
                <w:sz w:val="24"/>
              </w:rPr>
            </w:pPr>
            <w:r w:rsidRPr="00543AB9">
              <w:rPr>
                <w:color w:val="000000"/>
                <w:position w:val="-2"/>
                <w:sz w:val="24"/>
                <w:szCs w:val="42"/>
              </w:rPr>
              <w:t>150,0</w:t>
            </w:r>
          </w:p>
        </w:tc>
        <w:tc>
          <w:tcPr>
            <w:tcW w:w="2007" w:type="dxa"/>
            <w:tcBorders>
              <w:top w:val="nil"/>
              <w:left w:val="nil"/>
              <w:bottom w:val="nil"/>
              <w:right w:val="nil"/>
            </w:tcBorders>
            <w:shd w:val="clear" w:color="auto" w:fill="FFFFFF"/>
          </w:tcPr>
          <w:p w14:paraId="2C951817" w14:textId="77777777" w:rsidR="00DC1D29" w:rsidRPr="00543AB9" w:rsidRDefault="00DC1D29" w:rsidP="00DC1D29">
            <w:pPr>
              <w:ind w:right="500" w:firstLine="0"/>
              <w:jc w:val="right"/>
              <w:rPr>
                <w:sz w:val="24"/>
              </w:rPr>
            </w:pPr>
            <w:r w:rsidRPr="00543AB9">
              <w:rPr>
                <w:color w:val="000000"/>
                <w:sz w:val="24"/>
                <w:szCs w:val="42"/>
              </w:rPr>
              <w:t>281,4</w:t>
            </w:r>
          </w:p>
        </w:tc>
        <w:tc>
          <w:tcPr>
            <w:tcW w:w="1471" w:type="dxa"/>
            <w:tcBorders>
              <w:top w:val="nil"/>
              <w:left w:val="nil"/>
              <w:bottom w:val="nil"/>
              <w:right w:val="nil"/>
            </w:tcBorders>
            <w:shd w:val="clear" w:color="auto" w:fill="FFFFFF"/>
          </w:tcPr>
          <w:p w14:paraId="6EC9EFBD" w14:textId="77777777" w:rsidR="00DC1D29" w:rsidRPr="00543AB9" w:rsidRDefault="00DC1D29" w:rsidP="00DC1D29">
            <w:pPr>
              <w:ind w:right="500" w:firstLine="0"/>
              <w:jc w:val="right"/>
              <w:rPr>
                <w:sz w:val="24"/>
              </w:rPr>
            </w:pPr>
            <w:r w:rsidRPr="00543AB9">
              <w:rPr>
                <w:color w:val="000000"/>
                <w:spacing w:val="-3"/>
                <w:sz w:val="24"/>
                <w:szCs w:val="42"/>
              </w:rPr>
              <w:t>131,4</w:t>
            </w:r>
          </w:p>
        </w:tc>
        <w:tc>
          <w:tcPr>
            <w:tcW w:w="1472" w:type="dxa"/>
            <w:tcBorders>
              <w:top w:val="nil"/>
              <w:left w:val="nil"/>
              <w:bottom w:val="nil"/>
              <w:right w:val="nil"/>
            </w:tcBorders>
            <w:shd w:val="clear" w:color="auto" w:fill="FFFFFF"/>
          </w:tcPr>
          <w:p w14:paraId="53FF0724" w14:textId="77777777" w:rsidR="00DC1D29" w:rsidRPr="00543AB9" w:rsidRDefault="00DC1D29" w:rsidP="00DC1D29">
            <w:pPr>
              <w:ind w:right="500" w:firstLine="0"/>
              <w:jc w:val="right"/>
              <w:rPr>
                <w:sz w:val="24"/>
              </w:rPr>
            </w:pPr>
          </w:p>
        </w:tc>
      </w:tr>
      <w:tr w:rsidR="00DC1D29" w:rsidRPr="00231441" w14:paraId="12074938" w14:textId="77777777">
        <w:tblPrEx>
          <w:tblCellMar>
            <w:top w:w="0" w:type="dxa"/>
            <w:bottom w:w="0" w:type="dxa"/>
          </w:tblCellMar>
        </w:tblPrEx>
        <w:tc>
          <w:tcPr>
            <w:tcW w:w="1168" w:type="dxa"/>
            <w:tcBorders>
              <w:top w:val="nil"/>
              <w:left w:val="nil"/>
              <w:bottom w:val="nil"/>
              <w:right w:val="nil"/>
            </w:tcBorders>
            <w:shd w:val="clear" w:color="auto" w:fill="FFFFFF"/>
          </w:tcPr>
          <w:p w14:paraId="1C3DB918" w14:textId="77777777" w:rsidR="00DC1D29" w:rsidRPr="00543AB9" w:rsidRDefault="00DC1D29" w:rsidP="00DC1D29">
            <w:pPr>
              <w:ind w:firstLine="0"/>
              <w:rPr>
                <w:sz w:val="24"/>
              </w:rPr>
            </w:pPr>
            <w:r w:rsidRPr="00543AB9">
              <w:rPr>
                <w:color w:val="000000"/>
                <w:position w:val="-6"/>
                <w:sz w:val="24"/>
                <w:szCs w:val="42"/>
              </w:rPr>
              <w:t>1975</w:t>
            </w:r>
          </w:p>
        </w:tc>
        <w:tc>
          <w:tcPr>
            <w:tcW w:w="1892" w:type="dxa"/>
            <w:tcBorders>
              <w:top w:val="nil"/>
              <w:left w:val="nil"/>
              <w:bottom w:val="nil"/>
              <w:right w:val="nil"/>
            </w:tcBorders>
            <w:shd w:val="clear" w:color="auto" w:fill="FFFFFF"/>
          </w:tcPr>
          <w:p w14:paraId="06F297AD" w14:textId="77777777" w:rsidR="00DC1D29" w:rsidRPr="00543AB9" w:rsidRDefault="00DC1D29" w:rsidP="00DC1D29">
            <w:pPr>
              <w:ind w:right="500" w:firstLine="0"/>
              <w:jc w:val="right"/>
              <w:rPr>
                <w:sz w:val="24"/>
              </w:rPr>
            </w:pPr>
            <w:r w:rsidRPr="00543AB9">
              <w:rPr>
                <w:color w:val="000000"/>
                <w:position w:val="-2"/>
                <w:sz w:val="24"/>
                <w:szCs w:val="42"/>
              </w:rPr>
              <w:t>188,5</w:t>
            </w:r>
          </w:p>
        </w:tc>
        <w:tc>
          <w:tcPr>
            <w:tcW w:w="2007" w:type="dxa"/>
            <w:tcBorders>
              <w:top w:val="nil"/>
              <w:left w:val="nil"/>
              <w:bottom w:val="nil"/>
              <w:right w:val="nil"/>
            </w:tcBorders>
            <w:shd w:val="clear" w:color="auto" w:fill="FFFFFF"/>
          </w:tcPr>
          <w:p w14:paraId="23B1860A" w14:textId="77777777" w:rsidR="00DC1D29" w:rsidRPr="00543AB9" w:rsidRDefault="00DC1D29" w:rsidP="00DC1D29">
            <w:pPr>
              <w:ind w:right="500" w:firstLine="0"/>
              <w:jc w:val="right"/>
              <w:rPr>
                <w:sz w:val="24"/>
              </w:rPr>
            </w:pPr>
            <w:r w:rsidRPr="00543AB9">
              <w:rPr>
                <w:color w:val="000000"/>
                <w:sz w:val="24"/>
                <w:szCs w:val="42"/>
              </w:rPr>
              <w:t>232,7</w:t>
            </w:r>
          </w:p>
        </w:tc>
        <w:tc>
          <w:tcPr>
            <w:tcW w:w="1471" w:type="dxa"/>
            <w:tcBorders>
              <w:top w:val="nil"/>
              <w:left w:val="nil"/>
              <w:bottom w:val="nil"/>
              <w:right w:val="nil"/>
            </w:tcBorders>
            <w:shd w:val="clear" w:color="auto" w:fill="FFFFFF"/>
          </w:tcPr>
          <w:p w14:paraId="6C6FFE54" w14:textId="77777777" w:rsidR="00DC1D29" w:rsidRPr="00543AB9" w:rsidRDefault="00DC1D29" w:rsidP="00DC1D29">
            <w:pPr>
              <w:ind w:right="500" w:firstLine="0"/>
              <w:jc w:val="right"/>
              <w:rPr>
                <w:sz w:val="24"/>
              </w:rPr>
            </w:pPr>
            <w:r w:rsidRPr="00543AB9">
              <w:rPr>
                <w:color w:val="000000"/>
                <w:sz w:val="24"/>
                <w:szCs w:val="42"/>
              </w:rPr>
              <w:t>44,2</w:t>
            </w:r>
          </w:p>
        </w:tc>
        <w:tc>
          <w:tcPr>
            <w:tcW w:w="1472" w:type="dxa"/>
            <w:tcBorders>
              <w:top w:val="nil"/>
              <w:left w:val="nil"/>
              <w:bottom w:val="nil"/>
              <w:right w:val="nil"/>
            </w:tcBorders>
            <w:shd w:val="clear" w:color="auto" w:fill="FFFFFF"/>
          </w:tcPr>
          <w:p w14:paraId="1F7CCE69" w14:textId="77777777" w:rsidR="00DC1D29" w:rsidRPr="00543AB9" w:rsidRDefault="00DC1D29" w:rsidP="00DC1D29">
            <w:pPr>
              <w:ind w:right="500" w:firstLine="0"/>
              <w:jc w:val="right"/>
              <w:rPr>
                <w:sz w:val="24"/>
              </w:rPr>
            </w:pPr>
          </w:p>
        </w:tc>
      </w:tr>
      <w:tr w:rsidR="00DC1D29" w:rsidRPr="00231441" w14:paraId="4A990C56" w14:textId="77777777">
        <w:tblPrEx>
          <w:tblCellMar>
            <w:top w:w="0" w:type="dxa"/>
            <w:bottom w:w="0" w:type="dxa"/>
          </w:tblCellMar>
        </w:tblPrEx>
        <w:tc>
          <w:tcPr>
            <w:tcW w:w="1168" w:type="dxa"/>
            <w:tcBorders>
              <w:top w:val="nil"/>
              <w:left w:val="nil"/>
              <w:bottom w:val="nil"/>
              <w:right w:val="nil"/>
            </w:tcBorders>
            <w:shd w:val="clear" w:color="auto" w:fill="FFFFFF"/>
          </w:tcPr>
          <w:p w14:paraId="3C90B03A" w14:textId="77777777" w:rsidR="00DC1D29" w:rsidRPr="00543AB9" w:rsidRDefault="00DC1D29" w:rsidP="00DC1D29">
            <w:pPr>
              <w:ind w:firstLine="0"/>
              <w:rPr>
                <w:sz w:val="24"/>
              </w:rPr>
            </w:pPr>
            <w:r w:rsidRPr="00543AB9">
              <w:rPr>
                <w:color w:val="000000"/>
                <w:position w:val="-6"/>
                <w:sz w:val="24"/>
                <w:szCs w:val="42"/>
              </w:rPr>
              <w:t>1976</w:t>
            </w:r>
          </w:p>
        </w:tc>
        <w:tc>
          <w:tcPr>
            <w:tcW w:w="1892" w:type="dxa"/>
            <w:tcBorders>
              <w:top w:val="nil"/>
              <w:left w:val="nil"/>
              <w:bottom w:val="nil"/>
              <w:right w:val="nil"/>
            </w:tcBorders>
            <w:shd w:val="clear" w:color="auto" w:fill="FFFFFF"/>
          </w:tcPr>
          <w:p w14:paraId="15C57478" w14:textId="77777777" w:rsidR="00DC1D29" w:rsidRPr="00543AB9" w:rsidRDefault="00DC1D29" w:rsidP="00DC1D29">
            <w:pPr>
              <w:ind w:right="500" w:firstLine="0"/>
              <w:jc w:val="right"/>
              <w:rPr>
                <w:sz w:val="24"/>
              </w:rPr>
            </w:pPr>
            <w:r w:rsidRPr="00543AB9">
              <w:rPr>
                <w:color w:val="000000"/>
                <w:position w:val="-2"/>
                <w:sz w:val="24"/>
                <w:szCs w:val="42"/>
              </w:rPr>
              <w:t>191,1</w:t>
            </w:r>
          </w:p>
        </w:tc>
        <w:tc>
          <w:tcPr>
            <w:tcW w:w="2007" w:type="dxa"/>
            <w:tcBorders>
              <w:top w:val="nil"/>
              <w:left w:val="nil"/>
              <w:bottom w:val="nil"/>
              <w:right w:val="nil"/>
            </w:tcBorders>
            <w:shd w:val="clear" w:color="auto" w:fill="FFFFFF"/>
          </w:tcPr>
          <w:p w14:paraId="5311D970" w14:textId="77777777" w:rsidR="00DC1D29" w:rsidRPr="00543AB9" w:rsidRDefault="00DC1D29" w:rsidP="00DC1D29">
            <w:pPr>
              <w:ind w:right="500" w:firstLine="0"/>
              <w:jc w:val="right"/>
              <w:rPr>
                <w:sz w:val="24"/>
              </w:rPr>
            </w:pPr>
            <w:r w:rsidRPr="00543AB9">
              <w:rPr>
                <w:color w:val="000000"/>
                <w:position w:val="-4"/>
                <w:sz w:val="24"/>
                <w:szCs w:val="42"/>
              </w:rPr>
              <w:t>879,0</w:t>
            </w:r>
          </w:p>
        </w:tc>
        <w:tc>
          <w:tcPr>
            <w:tcW w:w="1471" w:type="dxa"/>
            <w:tcBorders>
              <w:top w:val="nil"/>
              <w:left w:val="nil"/>
              <w:bottom w:val="nil"/>
              <w:right w:val="nil"/>
            </w:tcBorders>
            <w:shd w:val="clear" w:color="auto" w:fill="FFFFFF"/>
          </w:tcPr>
          <w:p w14:paraId="6ECF8037" w14:textId="77777777" w:rsidR="00DC1D29" w:rsidRPr="00543AB9" w:rsidRDefault="00DC1D29" w:rsidP="00DC1D29">
            <w:pPr>
              <w:ind w:right="500" w:firstLine="0"/>
              <w:jc w:val="right"/>
              <w:rPr>
                <w:sz w:val="24"/>
              </w:rPr>
            </w:pPr>
            <w:r w:rsidRPr="00543AB9">
              <w:rPr>
                <w:color w:val="000000"/>
                <w:position w:val="-4"/>
                <w:sz w:val="24"/>
                <w:szCs w:val="42"/>
              </w:rPr>
              <w:t>687,9</w:t>
            </w:r>
          </w:p>
        </w:tc>
        <w:tc>
          <w:tcPr>
            <w:tcW w:w="1472" w:type="dxa"/>
            <w:tcBorders>
              <w:top w:val="nil"/>
              <w:left w:val="nil"/>
              <w:bottom w:val="nil"/>
              <w:right w:val="nil"/>
            </w:tcBorders>
            <w:shd w:val="clear" w:color="auto" w:fill="FFFFFF"/>
          </w:tcPr>
          <w:p w14:paraId="2976B8B7" w14:textId="77777777" w:rsidR="00DC1D29" w:rsidRPr="00543AB9" w:rsidRDefault="00DC1D29" w:rsidP="00DC1D29">
            <w:pPr>
              <w:ind w:right="500" w:firstLine="0"/>
              <w:jc w:val="right"/>
              <w:rPr>
                <w:sz w:val="24"/>
              </w:rPr>
            </w:pPr>
          </w:p>
        </w:tc>
      </w:tr>
      <w:tr w:rsidR="00DC1D29" w:rsidRPr="00231441" w14:paraId="15DBC964" w14:textId="77777777">
        <w:tblPrEx>
          <w:tblCellMar>
            <w:top w:w="0" w:type="dxa"/>
            <w:bottom w:w="0" w:type="dxa"/>
          </w:tblCellMar>
        </w:tblPrEx>
        <w:tc>
          <w:tcPr>
            <w:tcW w:w="1168" w:type="dxa"/>
            <w:tcBorders>
              <w:top w:val="nil"/>
              <w:left w:val="nil"/>
              <w:bottom w:val="nil"/>
              <w:right w:val="nil"/>
            </w:tcBorders>
            <w:shd w:val="clear" w:color="auto" w:fill="FFFFFF"/>
          </w:tcPr>
          <w:p w14:paraId="6C7B207F" w14:textId="77777777" w:rsidR="00DC1D29" w:rsidRPr="00543AB9" w:rsidRDefault="00DC1D29" w:rsidP="00DC1D29">
            <w:pPr>
              <w:ind w:firstLine="0"/>
              <w:rPr>
                <w:sz w:val="24"/>
              </w:rPr>
            </w:pPr>
            <w:r w:rsidRPr="00543AB9">
              <w:rPr>
                <w:color w:val="000000"/>
                <w:position w:val="-6"/>
                <w:sz w:val="24"/>
                <w:szCs w:val="42"/>
              </w:rPr>
              <w:t>1977</w:t>
            </w:r>
          </w:p>
        </w:tc>
        <w:tc>
          <w:tcPr>
            <w:tcW w:w="1892" w:type="dxa"/>
            <w:tcBorders>
              <w:top w:val="nil"/>
              <w:left w:val="nil"/>
              <w:bottom w:val="nil"/>
              <w:right w:val="nil"/>
            </w:tcBorders>
            <w:shd w:val="clear" w:color="auto" w:fill="FFFFFF"/>
          </w:tcPr>
          <w:p w14:paraId="4A9A9F7F" w14:textId="77777777" w:rsidR="00DC1D29" w:rsidRPr="00543AB9" w:rsidRDefault="00DC1D29" w:rsidP="00DC1D29">
            <w:pPr>
              <w:ind w:right="500" w:firstLine="0"/>
              <w:jc w:val="right"/>
              <w:rPr>
                <w:sz w:val="24"/>
              </w:rPr>
            </w:pPr>
            <w:r w:rsidRPr="00543AB9">
              <w:rPr>
                <w:color w:val="000000"/>
                <w:position w:val="-2"/>
                <w:sz w:val="24"/>
                <w:szCs w:val="42"/>
              </w:rPr>
              <w:t>314,1</w:t>
            </w:r>
          </w:p>
        </w:tc>
        <w:tc>
          <w:tcPr>
            <w:tcW w:w="2007" w:type="dxa"/>
            <w:tcBorders>
              <w:top w:val="nil"/>
              <w:left w:val="nil"/>
              <w:bottom w:val="nil"/>
              <w:right w:val="nil"/>
            </w:tcBorders>
            <w:shd w:val="clear" w:color="auto" w:fill="FFFFFF"/>
          </w:tcPr>
          <w:p w14:paraId="28E5B29D" w14:textId="77777777" w:rsidR="00DC1D29" w:rsidRPr="00543AB9" w:rsidRDefault="00DC1D29" w:rsidP="00DC1D29">
            <w:pPr>
              <w:ind w:right="500" w:firstLine="0"/>
              <w:jc w:val="right"/>
              <w:rPr>
                <w:sz w:val="24"/>
              </w:rPr>
            </w:pPr>
            <w:r w:rsidRPr="00543AB9">
              <w:rPr>
                <w:color w:val="000000"/>
                <w:position w:val="-2"/>
                <w:sz w:val="24"/>
                <w:szCs w:val="42"/>
              </w:rPr>
              <w:t>299,5</w:t>
            </w:r>
          </w:p>
        </w:tc>
        <w:tc>
          <w:tcPr>
            <w:tcW w:w="1471" w:type="dxa"/>
            <w:tcBorders>
              <w:top w:val="nil"/>
              <w:left w:val="nil"/>
              <w:bottom w:val="nil"/>
              <w:right w:val="nil"/>
            </w:tcBorders>
            <w:shd w:val="clear" w:color="auto" w:fill="FFFFFF"/>
          </w:tcPr>
          <w:p w14:paraId="0F0204F5" w14:textId="77777777" w:rsidR="00DC1D29" w:rsidRPr="00543AB9" w:rsidRDefault="00DC1D29" w:rsidP="00DC1D29">
            <w:pPr>
              <w:ind w:right="500" w:firstLine="0"/>
              <w:jc w:val="right"/>
              <w:rPr>
                <w:sz w:val="24"/>
              </w:rPr>
            </w:pPr>
          </w:p>
        </w:tc>
        <w:tc>
          <w:tcPr>
            <w:tcW w:w="1472" w:type="dxa"/>
            <w:tcBorders>
              <w:top w:val="nil"/>
              <w:left w:val="nil"/>
              <w:bottom w:val="nil"/>
              <w:right w:val="nil"/>
            </w:tcBorders>
            <w:shd w:val="clear" w:color="auto" w:fill="FFFFFF"/>
          </w:tcPr>
          <w:p w14:paraId="5B84EF43" w14:textId="77777777" w:rsidR="00DC1D29" w:rsidRPr="00543AB9" w:rsidRDefault="00DC1D29" w:rsidP="00DC1D29">
            <w:pPr>
              <w:ind w:right="500" w:firstLine="0"/>
              <w:jc w:val="right"/>
              <w:rPr>
                <w:sz w:val="24"/>
              </w:rPr>
            </w:pPr>
            <w:r w:rsidRPr="00543AB9">
              <w:rPr>
                <w:color w:val="000000"/>
                <w:position w:val="-2"/>
                <w:sz w:val="24"/>
                <w:szCs w:val="42"/>
              </w:rPr>
              <w:t>14,6</w:t>
            </w:r>
          </w:p>
        </w:tc>
      </w:tr>
      <w:tr w:rsidR="00DC1D29" w:rsidRPr="00231441" w14:paraId="68FC1B4F" w14:textId="77777777">
        <w:tblPrEx>
          <w:tblCellMar>
            <w:top w:w="0" w:type="dxa"/>
            <w:bottom w:w="0" w:type="dxa"/>
          </w:tblCellMar>
        </w:tblPrEx>
        <w:tc>
          <w:tcPr>
            <w:tcW w:w="1168" w:type="dxa"/>
            <w:tcBorders>
              <w:top w:val="nil"/>
              <w:left w:val="nil"/>
              <w:bottom w:val="nil"/>
              <w:right w:val="nil"/>
            </w:tcBorders>
            <w:shd w:val="clear" w:color="auto" w:fill="FFFFFF"/>
          </w:tcPr>
          <w:p w14:paraId="2BC9B1F5" w14:textId="77777777" w:rsidR="00DC1D29" w:rsidRPr="00543AB9" w:rsidRDefault="00DC1D29" w:rsidP="00DC1D29">
            <w:pPr>
              <w:ind w:firstLine="0"/>
              <w:rPr>
                <w:sz w:val="24"/>
              </w:rPr>
            </w:pPr>
            <w:r w:rsidRPr="00543AB9">
              <w:rPr>
                <w:color w:val="000000"/>
                <w:position w:val="-4"/>
                <w:sz w:val="24"/>
                <w:szCs w:val="42"/>
              </w:rPr>
              <w:t>1978</w:t>
            </w:r>
          </w:p>
        </w:tc>
        <w:tc>
          <w:tcPr>
            <w:tcW w:w="1892" w:type="dxa"/>
            <w:tcBorders>
              <w:top w:val="nil"/>
              <w:left w:val="nil"/>
              <w:bottom w:val="nil"/>
              <w:right w:val="nil"/>
            </w:tcBorders>
            <w:shd w:val="clear" w:color="auto" w:fill="FFFFFF"/>
          </w:tcPr>
          <w:p w14:paraId="73BCD96B" w14:textId="77777777" w:rsidR="00DC1D29" w:rsidRPr="00543AB9" w:rsidRDefault="00DC1D29" w:rsidP="00DC1D29">
            <w:pPr>
              <w:ind w:right="500" w:firstLine="0"/>
              <w:jc w:val="right"/>
              <w:rPr>
                <w:sz w:val="24"/>
              </w:rPr>
            </w:pPr>
            <w:r w:rsidRPr="00543AB9">
              <w:rPr>
                <w:color w:val="000000"/>
                <w:position w:val="-2"/>
                <w:sz w:val="24"/>
                <w:szCs w:val="42"/>
              </w:rPr>
              <w:t>267,0</w:t>
            </w:r>
          </w:p>
        </w:tc>
        <w:tc>
          <w:tcPr>
            <w:tcW w:w="2007" w:type="dxa"/>
            <w:tcBorders>
              <w:top w:val="nil"/>
              <w:left w:val="nil"/>
              <w:bottom w:val="nil"/>
              <w:right w:val="nil"/>
            </w:tcBorders>
            <w:shd w:val="clear" w:color="auto" w:fill="FFFFFF"/>
          </w:tcPr>
          <w:p w14:paraId="2EEDE0C6" w14:textId="77777777" w:rsidR="00DC1D29" w:rsidRPr="00543AB9" w:rsidRDefault="00DC1D29" w:rsidP="00DC1D29">
            <w:pPr>
              <w:ind w:right="500" w:firstLine="0"/>
              <w:jc w:val="right"/>
              <w:rPr>
                <w:sz w:val="24"/>
              </w:rPr>
            </w:pPr>
            <w:r w:rsidRPr="00543AB9">
              <w:rPr>
                <w:color w:val="000000"/>
                <w:position w:val="-2"/>
                <w:sz w:val="24"/>
                <w:szCs w:val="42"/>
              </w:rPr>
              <w:t>315,6</w:t>
            </w:r>
          </w:p>
        </w:tc>
        <w:tc>
          <w:tcPr>
            <w:tcW w:w="1471" w:type="dxa"/>
            <w:tcBorders>
              <w:top w:val="nil"/>
              <w:left w:val="nil"/>
              <w:bottom w:val="nil"/>
              <w:right w:val="nil"/>
            </w:tcBorders>
            <w:shd w:val="clear" w:color="auto" w:fill="FFFFFF"/>
          </w:tcPr>
          <w:p w14:paraId="76D4CBFE" w14:textId="77777777" w:rsidR="00DC1D29" w:rsidRPr="00543AB9" w:rsidRDefault="00DC1D29" w:rsidP="00DC1D29">
            <w:pPr>
              <w:ind w:right="500" w:firstLine="0"/>
              <w:jc w:val="right"/>
              <w:rPr>
                <w:sz w:val="24"/>
              </w:rPr>
            </w:pPr>
            <w:r w:rsidRPr="00543AB9">
              <w:rPr>
                <w:color w:val="000000"/>
                <w:position w:val="-2"/>
                <w:sz w:val="24"/>
                <w:szCs w:val="42"/>
              </w:rPr>
              <w:t>48,6</w:t>
            </w:r>
          </w:p>
        </w:tc>
        <w:tc>
          <w:tcPr>
            <w:tcW w:w="1472" w:type="dxa"/>
            <w:tcBorders>
              <w:top w:val="nil"/>
              <w:left w:val="nil"/>
              <w:bottom w:val="nil"/>
              <w:right w:val="nil"/>
            </w:tcBorders>
            <w:shd w:val="clear" w:color="auto" w:fill="FFFFFF"/>
          </w:tcPr>
          <w:p w14:paraId="5CA2B4BA" w14:textId="77777777" w:rsidR="00DC1D29" w:rsidRPr="00543AB9" w:rsidRDefault="00DC1D29" w:rsidP="00DC1D29">
            <w:pPr>
              <w:ind w:right="500" w:firstLine="0"/>
              <w:jc w:val="right"/>
              <w:rPr>
                <w:sz w:val="24"/>
              </w:rPr>
            </w:pPr>
          </w:p>
        </w:tc>
      </w:tr>
      <w:tr w:rsidR="00DC1D29" w:rsidRPr="00231441" w14:paraId="419F332D" w14:textId="77777777">
        <w:tblPrEx>
          <w:tblCellMar>
            <w:top w:w="0" w:type="dxa"/>
            <w:bottom w:w="0" w:type="dxa"/>
          </w:tblCellMar>
        </w:tblPrEx>
        <w:tc>
          <w:tcPr>
            <w:tcW w:w="1168" w:type="dxa"/>
            <w:tcBorders>
              <w:top w:val="nil"/>
              <w:left w:val="nil"/>
              <w:bottom w:val="nil"/>
              <w:right w:val="nil"/>
            </w:tcBorders>
            <w:shd w:val="clear" w:color="auto" w:fill="FFFFFF"/>
          </w:tcPr>
          <w:p w14:paraId="2AB09A70" w14:textId="77777777" w:rsidR="00DC1D29" w:rsidRPr="00543AB9" w:rsidRDefault="00DC1D29" w:rsidP="00DC1D29">
            <w:pPr>
              <w:ind w:firstLine="0"/>
              <w:rPr>
                <w:sz w:val="24"/>
              </w:rPr>
            </w:pPr>
            <w:r w:rsidRPr="00543AB9">
              <w:rPr>
                <w:color w:val="000000"/>
                <w:position w:val="-6"/>
                <w:sz w:val="24"/>
                <w:szCs w:val="42"/>
              </w:rPr>
              <w:t>1979</w:t>
            </w:r>
          </w:p>
        </w:tc>
        <w:tc>
          <w:tcPr>
            <w:tcW w:w="1892" w:type="dxa"/>
            <w:tcBorders>
              <w:top w:val="nil"/>
              <w:left w:val="nil"/>
              <w:bottom w:val="nil"/>
              <w:right w:val="nil"/>
            </w:tcBorders>
            <w:shd w:val="clear" w:color="auto" w:fill="FFFFFF"/>
          </w:tcPr>
          <w:p w14:paraId="54219460" w14:textId="77777777" w:rsidR="00DC1D29" w:rsidRPr="00543AB9" w:rsidRDefault="00DC1D29" w:rsidP="00DC1D29">
            <w:pPr>
              <w:ind w:right="500" w:firstLine="0"/>
              <w:jc w:val="right"/>
              <w:rPr>
                <w:sz w:val="24"/>
              </w:rPr>
            </w:pPr>
            <w:r w:rsidRPr="00543AB9">
              <w:rPr>
                <w:color w:val="000000"/>
                <w:position w:val="-2"/>
                <w:sz w:val="24"/>
                <w:szCs w:val="42"/>
              </w:rPr>
              <w:t>367,7</w:t>
            </w:r>
          </w:p>
        </w:tc>
        <w:tc>
          <w:tcPr>
            <w:tcW w:w="2007" w:type="dxa"/>
            <w:tcBorders>
              <w:top w:val="nil"/>
              <w:left w:val="nil"/>
              <w:bottom w:val="nil"/>
              <w:right w:val="nil"/>
            </w:tcBorders>
            <w:shd w:val="clear" w:color="auto" w:fill="FFFFFF"/>
          </w:tcPr>
          <w:p w14:paraId="274610FA" w14:textId="77777777" w:rsidR="00DC1D29" w:rsidRPr="00543AB9" w:rsidRDefault="00DC1D29" w:rsidP="00DC1D29">
            <w:pPr>
              <w:ind w:right="500" w:firstLine="0"/>
              <w:jc w:val="right"/>
              <w:rPr>
                <w:sz w:val="24"/>
              </w:rPr>
            </w:pPr>
            <w:r w:rsidRPr="00543AB9">
              <w:rPr>
                <w:color w:val="000000"/>
                <w:position w:val="-2"/>
                <w:sz w:val="24"/>
                <w:szCs w:val="42"/>
              </w:rPr>
              <w:t>294,6</w:t>
            </w:r>
          </w:p>
        </w:tc>
        <w:tc>
          <w:tcPr>
            <w:tcW w:w="1471" w:type="dxa"/>
            <w:tcBorders>
              <w:top w:val="nil"/>
              <w:left w:val="nil"/>
              <w:bottom w:val="nil"/>
              <w:right w:val="nil"/>
            </w:tcBorders>
            <w:shd w:val="clear" w:color="auto" w:fill="FFFFFF"/>
          </w:tcPr>
          <w:p w14:paraId="46060217" w14:textId="77777777" w:rsidR="00DC1D29" w:rsidRPr="00543AB9" w:rsidRDefault="00DC1D29" w:rsidP="00DC1D29">
            <w:pPr>
              <w:ind w:right="500" w:firstLine="0"/>
              <w:jc w:val="right"/>
              <w:rPr>
                <w:sz w:val="24"/>
              </w:rPr>
            </w:pPr>
          </w:p>
        </w:tc>
        <w:tc>
          <w:tcPr>
            <w:tcW w:w="1472" w:type="dxa"/>
            <w:tcBorders>
              <w:top w:val="nil"/>
              <w:left w:val="nil"/>
              <w:bottom w:val="nil"/>
              <w:right w:val="nil"/>
            </w:tcBorders>
            <w:shd w:val="clear" w:color="auto" w:fill="FFFFFF"/>
          </w:tcPr>
          <w:p w14:paraId="6F8AF9D4" w14:textId="77777777" w:rsidR="00DC1D29" w:rsidRPr="00543AB9" w:rsidRDefault="00DC1D29" w:rsidP="00DC1D29">
            <w:pPr>
              <w:ind w:right="500" w:firstLine="0"/>
              <w:jc w:val="right"/>
              <w:rPr>
                <w:sz w:val="24"/>
              </w:rPr>
            </w:pPr>
            <w:r w:rsidRPr="00543AB9">
              <w:rPr>
                <w:color w:val="000000"/>
                <w:position w:val="-4"/>
                <w:sz w:val="24"/>
                <w:szCs w:val="42"/>
              </w:rPr>
              <w:t>73,1</w:t>
            </w:r>
          </w:p>
        </w:tc>
      </w:tr>
      <w:tr w:rsidR="00DC1D29" w:rsidRPr="00231441" w14:paraId="57D35624" w14:textId="77777777">
        <w:tblPrEx>
          <w:tblCellMar>
            <w:top w:w="0" w:type="dxa"/>
            <w:bottom w:w="0" w:type="dxa"/>
          </w:tblCellMar>
        </w:tblPrEx>
        <w:tc>
          <w:tcPr>
            <w:tcW w:w="1168" w:type="dxa"/>
            <w:tcBorders>
              <w:top w:val="nil"/>
              <w:left w:val="nil"/>
              <w:bottom w:val="single" w:sz="12" w:space="0" w:color="auto"/>
              <w:right w:val="nil"/>
            </w:tcBorders>
            <w:shd w:val="clear" w:color="auto" w:fill="FFFFFF"/>
          </w:tcPr>
          <w:p w14:paraId="137B1440" w14:textId="77777777" w:rsidR="00DC1D29" w:rsidRPr="00543AB9" w:rsidRDefault="00DC1D29" w:rsidP="00DC1D29">
            <w:pPr>
              <w:ind w:firstLine="0"/>
              <w:rPr>
                <w:sz w:val="24"/>
              </w:rPr>
            </w:pPr>
            <w:r w:rsidRPr="00543AB9">
              <w:rPr>
                <w:color w:val="000000"/>
                <w:position w:val="-6"/>
                <w:sz w:val="24"/>
                <w:szCs w:val="42"/>
              </w:rPr>
              <w:t>1980</w:t>
            </w:r>
          </w:p>
        </w:tc>
        <w:tc>
          <w:tcPr>
            <w:tcW w:w="1892" w:type="dxa"/>
            <w:tcBorders>
              <w:top w:val="nil"/>
              <w:left w:val="nil"/>
              <w:bottom w:val="single" w:sz="12" w:space="0" w:color="auto"/>
              <w:right w:val="nil"/>
            </w:tcBorders>
            <w:shd w:val="clear" w:color="auto" w:fill="FFFFFF"/>
          </w:tcPr>
          <w:p w14:paraId="73C498FD" w14:textId="77777777" w:rsidR="00DC1D29" w:rsidRPr="00543AB9" w:rsidRDefault="00DC1D29" w:rsidP="00DC1D29">
            <w:pPr>
              <w:ind w:right="500" w:firstLine="0"/>
              <w:jc w:val="right"/>
              <w:rPr>
                <w:sz w:val="24"/>
              </w:rPr>
            </w:pPr>
            <w:r w:rsidRPr="00543AB9">
              <w:rPr>
                <w:color w:val="000000"/>
                <w:sz w:val="24"/>
                <w:szCs w:val="42"/>
              </w:rPr>
              <w:t>481,7</w:t>
            </w:r>
          </w:p>
        </w:tc>
        <w:tc>
          <w:tcPr>
            <w:tcW w:w="2007" w:type="dxa"/>
            <w:tcBorders>
              <w:top w:val="nil"/>
              <w:left w:val="nil"/>
              <w:bottom w:val="single" w:sz="12" w:space="0" w:color="auto"/>
              <w:right w:val="nil"/>
            </w:tcBorders>
            <w:shd w:val="clear" w:color="auto" w:fill="FFFFFF"/>
          </w:tcPr>
          <w:p w14:paraId="582E1586" w14:textId="77777777" w:rsidR="00DC1D29" w:rsidRPr="00543AB9" w:rsidRDefault="00DC1D29" w:rsidP="00DC1D29">
            <w:pPr>
              <w:ind w:right="500" w:firstLine="0"/>
              <w:jc w:val="right"/>
              <w:rPr>
                <w:sz w:val="24"/>
              </w:rPr>
            </w:pPr>
            <w:r w:rsidRPr="00543AB9">
              <w:rPr>
                <w:color w:val="000000"/>
                <w:position w:val="-2"/>
                <w:sz w:val="24"/>
                <w:szCs w:val="42"/>
              </w:rPr>
              <w:t>489,3</w:t>
            </w:r>
          </w:p>
        </w:tc>
        <w:tc>
          <w:tcPr>
            <w:tcW w:w="1471" w:type="dxa"/>
            <w:tcBorders>
              <w:top w:val="nil"/>
              <w:left w:val="nil"/>
              <w:bottom w:val="single" w:sz="12" w:space="0" w:color="auto"/>
              <w:right w:val="nil"/>
            </w:tcBorders>
            <w:shd w:val="clear" w:color="auto" w:fill="FFFFFF"/>
          </w:tcPr>
          <w:p w14:paraId="7AFC9A01" w14:textId="77777777" w:rsidR="00DC1D29" w:rsidRPr="00543AB9" w:rsidRDefault="00DC1D29" w:rsidP="00DC1D29">
            <w:pPr>
              <w:ind w:right="500" w:firstLine="0"/>
              <w:jc w:val="right"/>
              <w:rPr>
                <w:sz w:val="24"/>
              </w:rPr>
            </w:pPr>
            <w:r w:rsidRPr="00543AB9">
              <w:rPr>
                <w:color w:val="000000"/>
                <w:position w:val="-2"/>
                <w:sz w:val="24"/>
                <w:szCs w:val="42"/>
              </w:rPr>
              <w:t>7,6</w:t>
            </w:r>
          </w:p>
        </w:tc>
        <w:tc>
          <w:tcPr>
            <w:tcW w:w="1472" w:type="dxa"/>
            <w:tcBorders>
              <w:top w:val="nil"/>
              <w:left w:val="nil"/>
              <w:bottom w:val="single" w:sz="12" w:space="0" w:color="auto"/>
              <w:right w:val="nil"/>
            </w:tcBorders>
            <w:shd w:val="clear" w:color="auto" w:fill="FFFFFF"/>
          </w:tcPr>
          <w:p w14:paraId="47AD20E2" w14:textId="77777777" w:rsidR="00DC1D29" w:rsidRPr="00543AB9" w:rsidRDefault="00DC1D29" w:rsidP="00DC1D29">
            <w:pPr>
              <w:ind w:right="500" w:firstLine="0"/>
              <w:jc w:val="right"/>
              <w:rPr>
                <w:sz w:val="24"/>
              </w:rPr>
            </w:pPr>
          </w:p>
        </w:tc>
      </w:tr>
      <w:tr w:rsidR="00DC1D29" w:rsidRPr="00231441" w14:paraId="292D6B13" w14:textId="77777777">
        <w:tblPrEx>
          <w:tblCellMar>
            <w:top w:w="0" w:type="dxa"/>
            <w:bottom w:w="0" w:type="dxa"/>
          </w:tblCellMar>
        </w:tblPrEx>
        <w:tc>
          <w:tcPr>
            <w:tcW w:w="1168" w:type="dxa"/>
            <w:tcBorders>
              <w:top w:val="single" w:sz="12" w:space="0" w:color="auto"/>
              <w:left w:val="nil"/>
              <w:bottom w:val="single" w:sz="12" w:space="0" w:color="auto"/>
              <w:right w:val="nil"/>
            </w:tcBorders>
            <w:shd w:val="clear" w:color="auto" w:fill="FFFFFF"/>
          </w:tcPr>
          <w:p w14:paraId="619C8D53" w14:textId="77777777" w:rsidR="00DC1D29" w:rsidRPr="00543AB9" w:rsidRDefault="00DC1D29" w:rsidP="00DC1D29">
            <w:pPr>
              <w:spacing w:before="120" w:after="120"/>
              <w:ind w:firstLine="0"/>
              <w:rPr>
                <w:sz w:val="24"/>
              </w:rPr>
            </w:pPr>
            <w:r w:rsidRPr="00543AB9">
              <w:rPr>
                <w:color w:val="000000"/>
                <w:position w:val="-6"/>
                <w:sz w:val="24"/>
                <w:szCs w:val="42"/>
              </w:rPr>
              <w:t>Total</w:t>
            </w:r>
          </w:p>
        </w:tc>
        <w:tc>
          <w:tcPr>
            <w:tcW w:w="1892" w:type="dxa"/>
            <w:tcBorders>
              <w:top w:val="single" w:sz="12" w:space="0" w:color="auto"/>
              <w:left w:val="nil"/>
              <w:bottom w:val="single" w:sz="12" w:space="0" w:color="auto"/>
              <w:right w:val="nil"/>
            </w:tcBorders>
            <w:shd w:val="clear" w:color="auto" w:fill="FFFFFF"/>
          </w:tcPr>
          <w:p w14:paraId="4DE698B8" w14:textId="77777777" w:rsidR="00DC1D29" w:rsidRPr="00543AB9" w:rsidRDefault="00DC1D29" w:rsidP="00DC1D29">
            <w:pPr>
              <w:spacing w:before="120" w:after="120"/>
              <w:ind w:right="500" w:firstLine="0"/>
              <w:jc w:val="right"/>
              <w:rPr>
                <w:sz w:val="24"/>
              </w:rPr>
            </w:pPr>
            <w:r w:rsidRPr="00543AB9">
              <w:rPr>
                <w:color w:val="000000"/>
                <w:sz w:val="24"/>
                <w:szCs w:val="42"/>
              </w:rPr>
              <w:t>5 195,5</w:t>
            </w:r>
          </w:p>
        </w:tc>
        <w:tc>
          <w:tcPr>
            <w:tcW w:w="2007" w:type="dxa"/>
            <w:tcBorders>
              <w:top w:val="single" w:sz="12" w:space="0" w:color="auto"/>
              <w:left w:val="nil"/>
              <w:bottom w:val="single" w:sz="12" w:space="0" w:color="auto"/>
              <w:right w:val="nil"/>
            </w:tcBorders>
            <w:shd w:val="clear" w:color="auto" w:fill="FFFFFF"/>
          </w:tcPr>
          <w:p w14:paraId="227DB671" w14:textId="77777777" w:rsidR="00DC1D29" w:rsidRPr="00543AB9" w:rsidRDefault="00DC1D29" w:rsidP="00DC1D29">
            <w:pPr>
              <w:spacing w:before="120" w:after="120"/>
              <w:ind w:right="500" w:firstLine="0"/>
              <w:jc w:val="right"/>
              <w:rPr>
                <w:sz w:val="24"/>
              </w:rPr>
            </w:pPr>
            <w:r w:rsidRPr="00543AB9">
              <w:rPr>
                <w:color w:val="000000"/>
                <w:position w:val="-2"/>
                <w:sz w:val="24"/>
                <w:szCs w:val="42"/>
              </w:rPr>
              <w:t>5 534,9</w:t>
            </w:r>
          </w:p>
        </w:tc>
        <w:tc>
          <w:tcPr>
            <w:tcW w:w="1471" w:type="dxa"/>
            <w:tcBorders>
              <w:top w:val="single" w:sz="12" w:space="0" w:color="auto"/>
              <w:left w:val="nil"/>
              <w:bottom w:val="single" w:sz="12" w:space="0" w:color="auto"/>
              <w:right w:val="nil"/>
            </w:tcBorders>
            <w:shd w:val="clear" w:color="auto" w:fill="FFFFFF"/>
          </w:tcPr>
          <w:p w14:paraId="4BCCE098" w14:textId="77777777" w:rsidR="00DC1D29" w:rsidRPr="00543AB9" w:rsidRDefault="00DC1D29" w:rsidP="00DC1D29">
            <w:pPr>
              <w:spacing w:before="120" w:after="120"/>
              <w:ind w:right="500" w:firstLine="0"/>
              <w:jc w:val="right"/>
              <w:rPr>
                <w:sz w:val="24"/>
              </w:rPr>
            </w:pPr>
            <w:r w:rsidRPr="00543AB9">
              <w:rPr>
                <w:color w:val="000000"/>
                <w:sz w:val="24"/>
                <w:szCs w:val="42"/>
              </w:rPr>
              <w:t>339,4</w:t>
            </w:r>
          </w:p>
        </w:tc>
        <w:tc>
          <w:tcPr>
            <w:tcW w:w="1472" w:type="dxa"/>
            <w:tcBorders>
              <w:top w:val="single" w:sz="12" w:space="0" w:color="auto"/>
              <w:left w:val="nil"/>
              <w:bottom w:val="single" w:sz="12" w:space="0" w:color="auto"/>
              <w:right w:val="nil"/>
            </w:tcBorders>
            <w:shd w:val="clear" w:color="auto" w:fill="FFFFFF"/>
          </w:tcPr>
          <w:p w14:paraId="0DD1155E" w14:textId="77777777" w:rsidR="00DC1D29" w:rsidRPr="00543AB9" w:rsidRDefault="00DC1D29" w:rsidP="00DC1D29">
            <w:pPr>
              <w:spacing w:before="120" w:after="120"/>
              <w:ind w:right="500" w:firstLine="0"/>
              <w:jc w:val="right"/>
              <w:rPr>
                <w:sz w:val="24"/>
              </w:rPr>
            </w:pPr>
          </w:p>
        </w:tc>
      </w:tr>
    </w:tbl>
    <w:p w14:paraId="4E718D05" w14:textId="77777777" w:rsidR="00DC1D29" w:rsidRDefault="00DC1D29" w:rsidP="00DC1D29">
      <w:pPr>
        <w:spacing w:before="120" w:after="120"/>
        <w:jc w:val="both"/>
      </w:pPr>
      <w:r w:rsidRPr="0000012A">
        <w:rPr>
          <w:iCs/>
          <w:color w:val="000000"/>
          <w:sz w:val="24"/>
          <w:szCs w:val="34"/>
        </w:rPr>
        <w:t xml:space="preserve">Source </w:t>
      </w:r>
      <w:r w:rsidRPr="00231441">
        <w:rPr>
          <w:i/>
          <w:iCs/>
          <w:color w:val="000000"/>
          <w:sz w:val="24"/>
          <w:szCs w:val="34"/>
        </w:rPr>
        <w:t xml:space="preserve">: « Canada-U.S. Defence Sharing Procurement 1959-1978 », </w:t>
      </w:r>
      <w:r w:rsidRPr="0000012A">
        <w:rPr>
          <w:iCs/>
          <w:color w:val="000000"/>
          <w:sz w:val="24"/>
          <w:szCs w:val="34"/>
        </w:rPr>
        <w:t>minist</w:t>
      </w:r>
      <w:r w:rsidRPr="0000012A">
        <w:rPr>
          <w:iCs/>
          <w:color w:val="000000"/>
          <w:sz w:val="24"/>
          <w:szCs w:val="34"/>
        </w:rPr>
        <w:t>è</w:t>
      </w:r>
      <w:r w:rsidRPr="0000012A">
        <w:rPr>
          <w:iCs/>
          <w:color w:val="000000"/>
          <w:sz w:val="24"/>
          <w:szCs w:val="34"/>
        </w:rPr>
        <w:t>re de l'Industrie et du Commerce,</w:t>
      </w:r>
      <w:r w:rsidRPr="00231441">
        <w:rPr>
          <w:i/>
          <w:iCs/>
          <w:color w:val="000000"/>
          <w:sz w:val="24"/>
          <w:szCs w:val="34"/>
        </w:rPr>
        <w:t xml:space="preserve"> </w:t>
      </w:r>
      <w:r w:rsidRPr="0000012A">
        <w:rPr>
          <w:iCs/>
          <w:color w:val="000000"/>
          <w:sz w:val="24"/>
          <w:szCs w:val="34"/>
        </w:rPr>
        <w:t>1979; et Steven Clarkson</w:t>
      </w:r>
      <w:r w:rsidRPr="00231441">
        <w:rPr>
          <w:i/>
          <w:iCs/>
          <w:color w:val="000000"/>
          <w:sz w:val="24"/>
          <w:szCs w:val="34"/>
        </w:rPr>
        <w:t xml:space="preserve">, </w:t>
      </w:r>
      <w:r w:rsidRPr="0000012A">
        <w:rPr>
          <w:i/>
          <w:color w:val="000000"/>
          <w:sz w:val="24"/>
          <w:szCs w:val="34"/>
        </w:rPr>
        <w:t>Canada and the Re</w:t>
      </w:r>
      <w:r w:rsidRPr="0000012A">
        <w:rPr>
          <w:i/>
          <w:color w:val="000000"/>
          <w:sz w:val="24"/>
          <w:szCs w:val="34"/>
        </w:rPr>
        <w:t>a</w:t>
      </w:r>
      <w:r w:rsidRPr="0000012A">
        <w:rPr>
          <w:i/>
          <w:color w:val="000000"/>
          <w:sz w:val="24"/>
          <w:szCs w:val="34"/>
        </w:rPr>
        <w:t>gan Challenge</w:t>
      </w:r>
      <w:r w:rsidRPr="00231441">
        <w:rPr>
          <w:color w:val="000000"/>
          <w:sz w:val="24"/>
          <w:szCs w:val="34"/>
        </w:rPr>
        <w:t xml:space="preserve">. </w:t>
      </w:r>
      <w:r w:rsidRPr="0000012A">
        <w:rPr>
          <w:iCs/>
          <w:color w:val="000000"/>
          <w:sz w:val="24"/>
          <w:szCs w:val="34"/>
        </w:rPr>
        <w:t>Toronto, Lorimer, 1982.</w:t>
      </w:r>
    </w:p>
    <w:p w14:paraId="753BDFD7" w14:textId="77777777" w:rsidR="00DC1D29" w:rsidRDefault="00DC1D29" w:rsidP="00DC1D29">
      <w:pPr>
        <w:spacing w:before="120" w:after="120"/>
        <w:jc w:val="both"/>
      </w:pPr>
    </w:p>
    <w:p w14:paraId="150731F2" w14:textId="77777777" w:rsidR="00DC1D29" w:rsidRDefault="00DC1D29" w:rsidP="00DC1D29">
      <w:pPr>
        <w:spacing w:before="120" w:after="120"/>
        <w:jc w:val="both"/>
      </w:pPr>
    </w:p>
    <w:p w14:paraId="5013C7B0" w14:textId="77777777" w:rsidR="00DC1D29" w:rsidRPr="0011588E" w:rsidRDefault="00DC1D29" w:rsidP="00DC1D29">
      <w:pPr>
        <w:spacing w:before="120" w:after="120"/>
        <w:jc w:val="both"/>
      </w:pPr>
      <w:r w:rsidRPr="00267E63">
        <w:t>Dernier fait, mais non le moindre, il a été évalué par le ministre à</w:t>
      </w:r>
      <w:r>
        <w:t xml:space="preserve"> [137] </w:t>
      </w:r>
      <w:r w:rsidRPr="0011588E">
        <w:t>la Production de défense, Bud Drury, « que les contrats obtenus en 1966 représentèrent des emplois à temps plein pour 13</w:t>
      </w:r>
      <w:r>
        <w:t> </w:t>
      </w:r>
      <w:r w:rsidRPr="0011588E">
        <w:t>000 à 15</w:t>
      </w:r>
      <w:r>
        <w:t> </w:t>
      </w:r>
      <w:r w:rsidRPr="0011588E">
        <w:t>000 Canadiens. Il a été aussi estimé qu’un autre 110</w:t>
      </w:r>
      <w:r>
        <w:t> </w:t>
      </w:r>
      <w:r w:rsidRPr="0011588E">
        <w:t>000 personnes bénéf</w:t>
      </w:r>
      <w:r w:rsidRPr="0011588E">
        <w:t>i</w:t>
      </w:r>
      <w:r w:rsidRPr="0011588E">
        <w:t>cièrent à divers degrés des nombreuses retombées industrielles générées par les contrats impliqués</w:t>
      </w:r>
      <w:r>
        <w:t> </w:t>
      </w:r>
      <w:r>
        <w:rPr>
          <w:rStyle w:val="Appelnotedebasdep"/>
        </w:rPr>
        <w:footnoteReference w:id="252"/>
      </w:r>
      <w:r w:rsidRPr="008F0F4E">
        <w:t>.</w:t>
      </w:r>
      <w:r w:rsidRPr="0011588E">
        <w:t xml:space="preserve"> Toutefois, ce qui compte d</w:t>
      </w:r>
      <w:r w:rsidRPr="0011588E">
        <w:t>a</w:t>
      </w:r>
      <w:r w:rsidRPr="0011588E">
        <w:t>vant</w:t>
      </w:r>
      <w:r w:rsidRPr="0011588E">
        <w:t>a</w:t>
      </w:r>
      <w:r w:rsidRPr="0011588E">
        <w:t>ge que les chiffres absolus de l’emploi c’est la nature et les types d’emplois créés par l’industrie :</w:t>
      </w:r>
    </w:p>
    <w:p w14:paraId="21E07C50" w14:textId="77777777" w:rsidR="00DC1D29" w:rsidRDefault="00DC1D29" w:rsidP="00DC1D29">
      <w:pPr>
        <w:pStyle w:val="Grillecouleur-Accent1"/>
      </w:pPr>
      <w:r w:rsidRPr="008F0F4E">
        <w:t>Les salaires et le niveau de compétence sont plus élevés que dans le secteur manufacturier pris globalement, mais surtout les industries de d</w:t>
      </w:r>
      <w:r w:rsidRPr="008F0F4E">
        <w:t>é</w:t>
      </w:r>
      <w:r w:rsidRPr="008F0F4E">
        <w:t>fense en tant que groupe requièrent le même type de compétence spécial</w:t>
      </w:r>
      <w:r w:rsidRPr="008F0F4E">
        <w:t>i</w:t>
      </w:r>
      <w:r w:rsidRPr="008F0F4E">
        <w:t>sée et le développement de techniques de production avancées que tous les pays industrialisés tentent de développer</w:t>
      </w:r>
      <w:r>
        <w:t> </w:t>
      </w:r>
      <w:r>
        <w:rPr>
          <w:rStyle w:val="Appelnotedebasdep"/>
          <w:iCs w:val="0"/>
        </w:rPr>
        <w:footnoteReference w:id="253"/>
      </w:r>
      <w:r w:rsidRPr="008F0F4E">
        <w:t>.</w:t>
      </w:r>
    </w:p>
    <w:p w14:paraId="3C0DC694" w14:textId="77777777" w:rsidR="00DC1D29" w:rsidRPr="0011588E" w:rsidRDefault="00DC1D29" w:rsidP="00DC1D29">
      <w:pPr>
        <w:pStyle w:val="Grillecouleur-Accent1"/>
      </w:pPr>
    </w:p>
    <w:p w14:paraId="7787FA79" w14:textId="77777777" w:rsidR="00DC1D29" w:rsidRPr="0011588E" w:rsidRDefault="00DC1D29" w:rsidP="00DC1D29">
      <w:pPr>
        <w:spacing w:before="120" w:after="120"/>
        <w:jc w:val="both"/>
      </w:pPr>
      <w:r w:rsidRPr="0011588E">
        <w:t>On ne peut fermer les yeux sur le fait que les accords insèrent e</w:t>
      </w:r>
      <w:r w:rsidRPr="0011588E">
        <w:t>n</w:t>
      </w:r>
      <w:r w:rsidRPr="0011588E">
        <w:t>core plus profondément le Canada à l’intérieur d’une structure éc</w:t>
      </w:r>
      <w:r w:rsidRPr="0011588E">
        <w:t>o</w:t>
      </w:r>
      <w:r w:rsidRPr="0011588E">
        <w:t>nomique sous domination américaine. « Avec la signature des accords sur le partage de la d</w:t>
      </w:r>
      <w:r w:rsidRPr="0011588E">
        <w:t>é</w:t>
      </w:r>
      <w:r w:rsidRPr="0011588E">
        <w:t>fense, nota le rapport</w:t>
      </w:r>
      <w:r>
        <w:t xml:space="preserve"> </w:t>
      </w:r>
      <w:r w:rsidRPr="0011588E">
        <w:t>Gray, le degré de propriété et de contrôle des États-Unis s’est accru de façon sensible, les intérêts américains pénétrant une industrie de plus en plus rationalisée</w:t>
      </w:r>
      <w:r>
        <w:t> </w:t>
      </w:r>
      <w:r>
        <w:rPr>
          <w:rStyle w:val="Appelnotedebasdep"/>
        </w:rPr>
        <w:footnoteReference w:id="254"/>
      </w:r>
      <w:r w:rsidRPr="008F0F4E">
        <w:t>. </w:t>
      </w:r>
      <w:r w:rsidRPr="0011588E">
        <w:t>» L’influence américaine s’exerce aussi par le biais d’autorisations et d’autres arrangements :</w:t>
      </w:r>
    </w:p>
    <w:p w14:paraId="36A0E493" w14:textId="77777777" w:rsidR="00DC1D29" w:rsidRPr="0011588E" w:rsidRDefault="00DC1D29" w:rsidP="00DC1D29">
      <w:pPr>
        <w:pStyle w:val="Grillecouleur-Accent1"/>
      </w:pPr>
      <w:r w:rsidRPr="008F0F4E">
        <w:t>Le contrôle des États-Unis sur l ’industrie de défense canadienne a rendu difficile le développement d’ententes similaires sur la produ</w:t>
      </w:r>
      <w:r w:rsidRPr="008F0F4E">
        <w:t>c</w:t>
      </w:r>
      <w:r w:rsidRPr="008F0F4E">
        <w:t>tion de défense avec d’autres pays, particulièrement avec les Français et les All</w:t>
      </w:r>
      <w:r w:rsidRPr="008F0F4E">
        <w:t>e</w:t>
      </w:r>
      <w:r w:rsidRPr="008F0F4E">
        <w:t>mands, soit parce que les accords de licence entre les firmes canadiennes et américaines contiennent des restrictions qui emp</w:t>
      </w:r>
      <w:r w:rsidRPr="008F0F4E">
        <w:t>ê</w:t>
      </w:r>
      <w:r w:rsidRPr="008F0F4E">
        <w:t>chent les Canadiens d’utiliser la technologie sous licence ou des a</w:t>
      </w:r>
      <w:r w:rsidRPr="008F0F4E">
        <w:t>r</w:t>
      </w:r>
      <w:r w:rsidRPr="008F0F4E">
        <w:t>mes dans des conventions établies avec des pays tiers, soit parce que ces pays tiers croient que tel est le cas. Une conséquence de tout ceci fut donc d’intégrer encore davantage le Canada à la structure éc</w:t>
      </w:r>
      <w:r w:rsidRPr="008F0F4E">
        <w:t>o</w:t>
      </w:r>
      <w:r w:rsidRPr="008F0F4E">
        <w:t>nomique et militaire nord-américaine</w:t>
      </w:r>
      <w:r>
        <w:t> </w:t>
      </w:r>
      <w:r>
        <w:rPr>
          <w:rStyle w:val="Appelnotedebasdep"/>
          <w:iCs w:val="0"/>
        </w:rPr>
        <w:footnoteReference w:id="255"/>
      </w:r>
      <w:r w:rsidRPr="008F0F4E">
        <w:t>.</w:t>
      </w:r>
    </w:p>
    <w:p w14:paraId="556DB58A" w14:textId="77777777" w:rsidR="00DC1D29" w:rsidRPr="0011588E" w:rsidRDefault="00DC1D29" w:rsidP="00DC1D29">
      <w:pPr>
        <w:spacing w:before="120" w:after="120"/>
        <w:jc w:val="both"/>
      </w:pPr>
      <w:r w:rsidRPr="0011588E">
        <w:br w:type="page"/>
      </w:r>
    </w:p>
    <w:p w14:paraId="6CDA5CAD" w14:textId="77777777" w:rsidR="00DC1D29" w:rsidRDefault="00DC1D29" w:rsidP="00DC1D29">
      <w:pPr>
        <w:jc w:val="both"/>
      </w:pPr>
      <w:r w:rsidRPr="003F76B5">
        <w:rPr>
          <w:b/>
          <w:color w:val="FF0000"/>
        </w:rPr>
        <w:t>NOTES</w:t>
      </w:r>
    </w:p>
    <w:p w14:paraId="1022481F" w14:textId="77777777" w:rsidR="00DC1D29" w:rsidRDefault="00DC1D29" w:rsidP="00DC1D29">
      <w:pPr>
        <w:jc w:val="both"/>
      </w:pPr>
    </w:p>
    <w:p w14:paraId="0E3576B3" w14:textId="77777777" w:rsidR="00DC1D29" w:rsidRPr="00E07116" w:rsidRDefault="00DC1D29" w:rsidP="00DC1D29">
      <w:pPr>
        <w:jc w:val="both"/>
      </w:pPr>
      <w:r>
        <w:t>Pour faciliter la consultation des notes en fin de textes, nous les avons toutes converties, dans cette édition numérique des Classiques des sciences sociales, en notes de bas de page. JMT.</w:t>
      </w:r>
    </w:p>
    <w:p w14:paraId="341775AA" w14:textId="77777777" w:rsidR="00DC1D29" w:rsidRPr="0011588E" w:rsidRDefault="00DC1D29" w:rsidP="00DC1D29">
      <w:pPr>
        <w:spacing w:before="120" w:after="120"/>
        <w:jc w:val="both"/>
      </w:pPr>
    </w:p>
    <w:p w14:paraId="0309BCEC" w14:textId="77777777" w:rsidR="00DC1D29" w:rsidRDefault="00DC1D29" w:rsidP="00DC1D29">
      <w:pPr>
        <w:spacing w:before="120" w:after="120"/>
        <w:ind w:firstLine="0"/>
        <w:jc w:val="both"/>
      </w:pPr>
      <w:r w:rsidRPr="0011588E">
        <w:br w:type="page"/>
      </w:r>
      <w:r>
        <w:t>[138]</w:t>
      </w:r>
    </w:p>
    <w:p w14:paraId="27A16C1F" w14:textId="77777777" w:rsidR="00DC1D29" w:rsidRDefault="00DC1D29" w:rsidP="00DC1D29">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DC1D29" w:rsidRPr="00AF65BD" w14:paraId="3A72CE60" w14:textId="77777777">
        <w:tc>
          <w:tcPr>
            <w:tcW w:w="8060" w:type="dxa"/>
            <w:shd w:val="clear" w:color="auto" w:fill="EEECE1"/>
          </w:tcPr>
          <w:p w14:paraId="76BDB88D" w14:textId="77777777" w:rsidR="00DC1D29" w:rsidRDefault="00DC1D29" w:rsidP="00DC1D29">
            <w:pPr>
              <w:spacing w:before="120" w:after="120"/>
              <w:jc w:val="both"/>
              <w:rPr>
                <w:sz w:val="24"/>
              </w:rPr>
            </w:pPr>
          </w:p>
          <w:p w14:paraId="675E0184" w14:textId="77777777" w:rsidR="00DC1D29" w:rsidRPr="00AF65BD" w:rsidRDefault="00DC1D29" w:rsidP="00DC1D29">
            <w:pPr>
              <w:spacing w:before="120" w:after="120"/>
              <w:jc w:val="both"/>
              <w:rPr>
                <w:sz w:val="24"/>
              </w:rPr>
            </w:pPr>
            <w:r w:rsidRPr="00AF65BD">
              <w:rPr>
                <w:sz w:val="24"/>
              </w:rPr>
              <w:t>3.87 milliards de dollars : voici la somme de dépenses militaires effectuées par le Canada en 1979. 3.87 milliards de dollars pris à même les taxes et les i</w:t>
            </w:r>
            <w:r w:rsidRPr="00AF65BD">
              <w:rPr>
                <w:sz w:val="24"/>
              </w:rPr>
              <w:t>m</w:t>
            </w:r>
            <w:r w:rsidRPr="00AF65BD">
              <w:rPr>
                <w:sz w:val="24"/>
              </w:rPr>
              <w:t>pôts versés par la population canadienne.</w:t>
            </w:r>
          </w:p>
          <w:p w14:paraId="1C6D0E61" w14:textId="77777777" w:rsidR="00DC1D29" w:rsidRPr="00AF65BD" w:rsidRDefault="00DC1D29" w:rsidP="00DC1D29">
            <w:pPr>
              <w:spacing w:before="120" w:after="120"/>
              <w:jc w:val="both"/>
              <w:rPr>
                <w:sz w:val="24"/>
              </w:rPr>
            </w:pPr>
            <w:r w:rsidRPr="00AF65BD">
              <w:rPr>
                <w:sz w:val="24"/>
              </w:rPr>
              <w:t>Pendant ce temps, le chômage gravite autour de 12%, l’inflation aussi. R</w:t>
            </w:r>
            <w:r w:rsidRPr="00AF65BD">
              <w:rPr>
                <w:sz w:val="24"/>
              </w:rPr>
              <w:t>e</w:t>
            </w:r>
            <w:r w:rsidRPr="00AF65BD">
              <w:rPr>
                <w:sz w:val="24"/>
              </w:rPr>
              <w:t>mède de nos gouvernements : couper les dépenses en matière de services sociaux et de santé, comprimer les budgets de l’éducation, des pensions, d’assurance-chômage.</w:t>
            </w:r>
          </w:p>
          <w:p w14:paraId="1ECD6885" w14:textId="77777777" w:rsidR="00DC1D29" w:rsidRPr="00AF65BD" w:rsidRDefault="00DC1D29" w:rsidP="00DC1D29">
            <w:pPr>
              <w:spacing w:before="120" w:after="120"/>
              <w:jc w:val="both"/>
              <w:rPr>
                <w:sz w:val="24"/>
              </w:rPr>
            </w:pPr>
            <w:r w:rsidRPr="00AF65BD">
              <w:rPr>
                <w:sz w:val="24"/>
              </w:rPr>
              <w:t>Le détournement de plusieurs milliards de dollars vers des dépenses milita</w:t>
            </w:r>
            <w:r w:rsidRPr="00AF65BD">
              <w:rPr>
                <w:sz w:val="24"/>
              </w:rPr>
              <w:t>i</w:t>
            </w:r>
            <w:r w:rsidRPr="00AF65BD">
              <w:rPr>
                <w:sz w:val="24"/>
              </w:rPr>
              <w:t>res a de très grandes conséquences sur notre vie de tous les jours.</w:t>
            </w:r>
          </w:p>
          <w:p w14:paraId="492F8285" w14:textId="77777777" w:rsidR="00DC1D29" w:rsidRPr="00AF65BD" w:rsidRDefault="00DC1D29" w:rsidP="00DC1D29">
            <w:pPr>
              <w:spacing w:before="120" w:after="120"/>
              <w:jc w:val="both"/>
              <w:rPr>
                <w:sz w:val="24"/>
              </w:rPr>
            </w:pPr>
            <w:r w:rsidRPr="00AF65BD">
              <w:rPr>
                <w:sz w:val="24"/>
              </w:rPr>
              <w:t>Ces conséquences sont entre autres, économiques et sociales ; l’industrie m</w:t>
            </w:r>
            <w:r w:rsidRPr="00AF65BD">
              <w:rPr>
                <w:sz w:val="24"/>
              </w:rPr>
              <w:t>i</w:t>
            </w:r>
            <w:r w:rsidRPr="00AF65BD">
              <w:rPr>
                <w:sz w:val="24"/>
              </w:rPr>
              <w:t>litaire est une industrie de très haute technologie ; ce qui veut dire qu’elle draine une bonne partie des richesses de l’ensemble du pays. Il en coûte 1 milliard pour créer 75,000 emplois dans le secteur militaire. Avec le même montant, on pou</w:t>
            </w:r>
            <w:r w:rsidRPr="00AF65BD">
              <w:rPr>
                <w:sz w:val="24"/>
              </w:rPr>
              <w:t>r</w:t>
            </w:r>
            <w:r w:rsidRPr="00AF65BD">
              <w:rPr>
                <w:sz w:val="24"/>
              </w:rPr>
              <w:t>rait créer 100,000 e</w:t>
            </w:r>
            <w:r w:rsidRPr="00AF65BD">
              <w:rPr>
                <w:sz w:val="24"/>
              </w:rPr>
              <w:t>m</w:t>
            </w:r>
            <w:r w:rsidRPr="00AF65BD">
              <w:rPr>
                <w:sz w:val="24"/>
              </w:rPr>
              <w:t>plois dans le secteur de la construction, 112,000 dans la production de biens de consommation, 139,000 dans le secteur de la santé. La recherche à des fins militaires utilise 8 fois plus de crédit que la reche</w:t>
            </w:r>
            <w:r w:rsidRPr="00AF65BD">
              <w:rPr>
                <w:sz w:val="24"/>
              </w:rPr>
              <w:t>r</w:t>
            </w:r>
            <w:r w:rsidRPr="00AF65BD">
              <w:rPr>
                <w:sz w:val="24"/>
              </w:rPr>
              <w:t>che de solutions aux problèmes de l’énergie. Au Canada, 40% des crédits de recherches vont à l’industrie militaire.</w:t>
            </w:r>
          </w:p>
          <w:p w14:paraId="3EAEF7BE" w14:textId="77777777" w:rsidR="00DC1D29" w:rsidRPr="00AF65BD" w:rsidRDefault="00DC1D29" w:rsidP="00DC1D29">
            <w:pPr>
              <w:spacing w:before="120" w:after="120"/>
              <w:ind w:firstLine="0"/>
              <w:jc w:val="both"/>
              <w:rPr>
                <w:sz w:val="24"/>
              </w:rPr>
            </w:pPr>
            <w:r w:rsidRPr="00AF65BD">
              <w:rPr>
                <w:sz w:val="24"/>
              </w:rPr>
              <w:t>Pendant que les budgets militaires augmentent, le n</w:t>
            </w:r>
            <w:r w:rsidRPr="00AF65BD">
              <w:rPr>
                <w:sz w:val="24"/>
              </w:rPr>
              <w:t>i</w:t>
            </w:r>
            <w:r w:rsidRPr="00AF65BD">
              <w:rPr>
                <w:sz w:val="24"/>
              </w:rPr>
              <w:t>veau de vie baisse ; c’est ainsi que l’on crée à même notre richesse, la pauvreté, le chômage et la misère. C’est ainsi que l’on réduit les budgets des affa</w:t>
            </w:r>
            <w:r w:rsidRPr="00AF65BD">
              <w:rPr>
                <w:sz w:val="24"/>
              </w:rPr>
              <w:t>i</w:t>
            </w:r>
            <w:r w:rsidRPr="00AF65BD">
              <w:rPr>
                <w:sz w:val="24"/>
              </w:rPr>
              <w:t>res sociales et de l’éducation de plusieurs millions pendant que le budget militaire augmente, à un rythme sup</w:t>
            </w:r>
            <w:r w:rsidRPr="00AF65BD">
              <w:rPr>
                <w:sz w:val="24"/>
              </w:rPr>
              <w:t>é</w:t>
            </w:r>
            <w:r w:rsidRPr="00AF65BD">
              <w:rPr>
                <w:sz w:val="24"/>
              </w:rPr>
              <w:t>rieur à l’inflation.</w:t>
            </w:r>
          </w:p>
          <w:p w14:paraId="5962FC2E" w14:textId="77777777" w:rsidR="00DC1D29" w:rsidRPr="00AF65BD" w:rsidRDefault="00DC1D29" w:rsidP="00DC1D29">
            <w:pPr>
              <w:spacing w:before="120" w:after="120"/>
              <w:jc w:val="both"/>
              <w:rPr>
                <w:sz w:val="24"/>
              </w:rPr>
            </w:pPr>
            <w:r w:rsidRPr="00AF65BD">
              <w:rPr>
                <w:sz w:val="24"/>
              </w:rPr>
              <w:t>La deuxième conséquence de ce drainage des ressources collect</w:t>
            </w:r>
            <w:r w:rsidRPr="00AF65BD">
              <w:rPr>
                <w:sz w:val="24"/>
              </w:rPr>
              <w:t>i</w:t>
            </w:r>
            <w:r w:rsidRPr="00AF65BD">
              <w:rPr>
                <w:sz w:val="24"/>
              </w:rPr>
              <w:t>ves, c’est de concentrer dans les mains d’une minorité le pouvoir de dominer et de contraindre les opposants par la force. Les « forces armées » forment une gigantesque pyr</w:t>
            </w:r>
            <w:r w:rsidRPr="00AF65BD">
              <w:rPr>
                <w:sz w:val="24"/>
              </w:rPr>
              <w:t>a</w:t>
            </w:r>
            <w:r w:rsidRPr="00AF65BD">
              <w:rPr>
                <w:sz w:val="24"/>
              </w:rPr>
              <w:t>mide. Au sommet se trouve « l’état major », c’est-à-dire une poignée d’individus qui sont responsables des actions de l’armée. Au dessus d’eux se trouvent un ministre de la défense, un premier ministre, un gouvernement. On a pu expér</w:t>
            </w:r>
            <w:r w:rsidRPr="00AF65BD">
              <w:rPr>
                <w:sz w:val="24"/>
              </w:rPr>
              <w:t>i</w:t>
            </w:r>
            <w:r w:rsidRPr="00AF65BD">
              <w:rPr>
                <w:sz w:val="24"/>
              </w:rPr>
              <w:t>menter en 1970 ce que ceci voulait dire : « On va vous protéger, da</w:t>
            </w:r>
            <w:r w:rsidRPr="00AF65BD">
              <w:rPr>
                <w:sz w:val="24"/>
              </w:rPr>
              <w:t>n</w:t>
            </w:r>
            <w:r w:rsidRPr="00AF65BD">
              <w:rPr>
                <w:sz w:val="24"/>
              </w:rPr>
              <w:t>ger ou pas danger ! »</w:t>
            </w:r>
          </w:p>
          <w:p w14:paraId="4571477A" w14:textId="77777777" w:rsidR="00DC1D29" w:rsidRPr="00AF65BD" w:rsidRDefault="00DC1D29" w:rsidP="00DC1D29">
            <w:pPr>
              <w:spacing w:before="120" w:after="120"/>
              <w:jc w:val="both"/>
              <w:rPr>
                <w:sz w:val="24"/>
              </w:rPr>
            </w:pPr>
            <w:r w:rsidRPr="00AF65BD">
              <w:rPr>
                <w:sz w:val="24"/>
              </w:rPr>
              <w:t>Enfin, une dernière conséquence importante est le maintien à l’intérieur comme à l’extérieur d’un climat de peur, d’insécurité ; l’illusion que nous so</w:t>
            </w:r>
            <w:r w:rsidRPr="00AF65BD">
              <w:rPr>
                <w:sz w:val="24"/>
              </w:rPr>
              <w:t>m</w:t>
            </w:r>
            <w:r w:rsidRPr="00AF65BD">
              <w:rPr>
                <w:sz w:val="24"/>
              </w:rPr>
              <w:t>mes menacés, par un ennemi intérieur (les services de renseignements) ou ext</w:t>
            </w:r>
            <w:r w:rsidRPr="00AF65BD">
              <w:rPr>
                <w:sz w:val="24"/>
              </w:rPr>
              <w:t>é</w:t>
            </w:r>
            <w:r w:rsidRPr="00AF65BD">
              <w:rPr>
                <w:sz w:val="24"/>
              </w:rPr>
              <w:t>rieur permet à la classe dominante de diriger l’attention sur autre chose qu’elle. Ainsi, la menace permet-elle de mettre de l’avant des thèmes comme l’unité n</w:t>
            </w:r>
            <w:r w:rsidRPr="00AF65BD">
              <w:rPr>
                <w:sz w:val="24"/>
              </w:rPr>
              <w:t>a</w:t>
            </w:r>
            <w:r w:rsidRPr="00AF65BD">
              <w:rPr>
                <w:sz w:val="24"/>
              </w:rPr>
              <w:t>tionale, le consensus national, l’intérêt national.</w:t>
            </w:r>
          </w:p>
          <w:p w14:paraId="25CFFA33" w14:textId="77777777" w:rsidR="00DC1D29" w:rsidRDefault="00DC1D29" w:rsidP="00DC1D29">
            <w:pPr>
              <w:spacing w:before="120" w:after="120"/>
              <w:ind w:firstLine="0"/>
              <w:jc w:val="both"/>
              <w:rPr>
                <w:sz w:val="24"/>
              </w:rPr>
            </w:pPr>
            <w:r w:rsidRPr="00AF65BD">
              <w:rPr>
                <w:sz w:val="24"/>
              </w:rPr>
              <w:t>Et pendant que nous sommes attentifs au moindre mouvement de nos enn</w:t>
            </w:r>
            <w:r w:rsidRPr="00AF65BD">
              <w:rPr>
                <w:sz w:val="24"/>
              </w:rPr>
              <w:t>e</w:t>
            </w:r>
            <w:r w:rsidRPr="00AF65BD">
              <w:rPr>
                <w:sz w:val="24"/>
              </w:rPr>
              <w:t>mis, nous ne voyons pas ce qui se passe dans notre pays.</w:t>
            </w:r>
          </w:p>
          <w:p w14:paraId="36BE3911" w14:textId="77777777" w:rsidR="00DC1D29" w:rsidRPr="00AF65BD" w:rsidRDefault="00DC1D29" w:rsidP="00DC1D29">
            <w:pPr>
              <w:spacing w:before="120" w:after="120"/>
              <w:ind w:firstLine="0"/>
              <w:jc w:val="both"/>
              <w:rPr>
                <w:sz w:val="24"/>
              </w:rPr>
            </w:pPr>
          </w:p>
          <w:p w14:paraId="3AA0000B" w14:textId="77777777" w:rsidR="00DC1D29" w:rsidRDefault="007A1447" w:rsidP="00DC1D29">
            <w:pPr>
              <w:pStyle w:val="fig"/>
            </w:pPr>
            <w:r>
              <w:rPr>
                <w:noProof/>
              </w:rPr>
              <w:drawing>
                <wp:inline distT="0" distB="0" distL="0" distR="0" wp14:anchorId="3C0DEFF2" wp14:editId="7DBADA1F">
                  <wp:extent cx="1968500" cy="2641600"/>
                  <wp:effectExtent l="25400" t="25400" r="12700" b="1270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68500" cy="2641600"/>
                          </a:xfrm>
                          <a:prstGeom prst="rect">
                            <a:avLst/>
                          </a:prstGeom>
                          <a:noFill/>
                          <a:ln w="19050" cmpd="sng">
                            <a:solidFill>
                              <a:srgbClr val="000000"/>
                            </a:solidFill>
                            <a:miter lim="800000"/>
                            <a:headEnd/>
                            <a:tailEnd/>
                          </a:ln>
                          <a:effectLst/>
                        </pic:spPr>
                      </pic:pic>
                    </a:graphicData>
                  </a:graphic>
                </wp:inline>
              </w:drawing>
            </w:r>
          </w:p>
          <w:p w14:paraId="272E68AF" w14:textId="77777777" w:rsidR="00DC1D29" w:rsidRPr="00AF65BD" w:rsidRDefault="00DC1D29" w:rsidP="00DC1D29">
            <w:pPr>
              <w:spacing w:before="120" w:after="120"/>
              <w:ind w:firstLine="0"/>
              <w:jc w:val="both"/>
              <w:rPr>
                <w:sz w:val="24"/>
              </w:rPr>
            </w:pPr>
          </w:p>
        </w:tc>
      </w:tr>
    </w:tbl>
    <w:p w14:paraId="616419AE" w14:textId="77777777" w:rsidR="00DC1D29" w:rsidRPr="002362C8" w:rsidRDefault="00DC1D29" w:rsidP="00DC1D29">
      <w:pPr>
        <w:spacing w:before="120" w:after="120"/>
        <w:jc w:val="both"/>
        <w:rPr>
          <w:sz w:val="24"/>
        </w:rPr>
      </w:pPr>
    </w:p>
    <w:p w14:paraId="583A1C20" w14:textId="77777777" w:rsidR="00DC1D29" w:rsidRDefault="00DC1D29" w:rsidP="00DC1D29">
      <w:pPr>
        <w:pStyle w:val="p"/>
      </w:pPr>
      <w:r w:rsidRPr="0011588E">
        <w:rPr>
          <w:szCs w:val="2"/>
        </w:rPr>
        <w:br w:type="page"/>
      </w:r>
      <w:r>
        <w:t>[139]</w:t>
      </w:r>
    </w:p>
    <w:p w14:paraId="4855D164" w14:textId="77777777" w:rsidR="00DC1D29" w:rsidRDefault="00DC1D29" w:rsidP="00DC1D29">
      <w:pPr>
        <w:spacing w:before="120" w:after="120"/>
        <w:jc w:val="both"/>
      </w:pPr>
    </w:p>
    <w:p w14:paraId="1F4EB409" w14:textId="77777777" w:rsidR="00DC1D29" w:rsidRPr="0011588E" w:rsidRDefault="007A1447" w:rsidP="00DC1D29">
      <w:pPr>
        <w:pStyle w:val="fig"/>
        <w:rPr>
          <w:szCs w:val="2"/>
        </w:rPr>
      </w:pPr>
      <w:r w:rsidRPr="00126008">
        <w:rPr>
          <w:noProof/>
          <w:szCs w:val="2"/>
        </w:rPr>
        <w:drawing>
          <wp:inline distT="0" distB="0" distL="0" distR="0" wp14:anchorId="044ED4D8" wp14:editId="5F48266D">
            <wp:extent cx="4457700" cy="6870700"/>
            <wp:effectExtent l="25400" t="25400" r="12700" b="1270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57700" cy="6870700"/>
                    </a:xfrm>
                    <a:prstGeom prst="rect">
                      <a:avLst/>
                    </a:prstGeom>
                    <a:noFill/>
                    <a:ln w="19050" cmpd="sng">
                      <a:solidFill>
                        <a:srgbClr val="000000"/>
                      </a:solidFill>
                      <a:miter lim="800000"/>
                      <a:headEnd/>
                      <a:tailEnd/>
                    </a:ln>
                    <a:effectLst/>
                  </pic:spPr>
                </pic:pic>
              </a:graphicData>
            </a:graphic>
          </wp:inline>
        </w:drawing>
      </w:r>
    </w:p>
    <w:p w14:paraId="295D746B" w14:textId="77777777" w:rsidR="00DC1D29" w:rsidRDefault="00DC1D29" w:rsidP="00DC1D29">
      <w:pPr>
        <w:spacing w:before="120" w:after="120"/>
        <w:ind w:firstLine="0"/>
        <w:jc w:val="both"/>
        <w:rPr>
          <w:szCs w:val="2"/>
        </w:rPr>
      </w:pPr>
      <w:r w:rsidRPr="0011588E">
        <w:rPr>
          <w:szCs w:val="2"/>
        </w:rPr>
        <w:br w:type="page"/>
      </w:r>
      <w:r>
        <w:rPr>
          <w:szCs w:val="2"/>
        </w:rPr>
        <w:t>[140]</w:t>
      </w:r>
    </w:p>
    <w:p w14:paraId="0147FABA" w14:textId="77777777" w:rsidR="00DC1D29" w:rsidRPr="0011588E" w:rsidRDefault="00DC1D29" w:rsidP="00DC1D29">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EECE1"/>
        <w:tblLook w:val="00BF" w:firstRow="1" w:lastRow="0" w:firstColumn="1" w:lastColumn="0" w:noHBand="0" w:noVBand="0"/>
      </w:tblPr>
      <w:tblGrid>
        <w:gridCol w:w="7910"/>
      </w:tblGrid>
      <w:tr w:rsidR="00DC1D29" w:rsidRPr="00AF65BD" w14:paraId="7ECBF847" w14:textId="77777777">
        <w:tc>
          <w:tcPr>
            <w:tcW w:w="8060" w:type="dxa"/>
            <w:shd w:val="clear" w:color="auto" w:fill="EAF1DD"/>
          </w:tcPr>
          <w:p w14:paraId="416A5A7B" w14:textId="77777777" w:rsidR="00DC1D29" w:rsidRDefault="00DC1D29" w:rsidP="00DC1D29">
            <w:pPr>
              <w:spacing w:before="60" w:after="60"/>
              <w:jc w:val="both"/>
              <w:rPr>
                <w:i/>
                <w:sz w:val="24"/>
              </w:rPr>
            </w:pPr>
          </w:p>
          <w:p w14:paraId="281E0145" w14:textId="77777777" w:rsidR="00DC1D29" w:rsidRPr="00AF65BD" w:rsidRDefault="00DC1D29" w:rsidP="00DC1D29">
            <w:pPr>
              <w:spacing w:before="60" w:after="60"/>
              <w:jc w:val="both"/>
              <w:rPr>
                <w:i/>
                <w:sz w:val="24"/>
              </w:rPr>
            </w:pPr>
            <w:r w:rsidRPr="00AF65BD">
              <w:rPr>
                <w:i/>
                <w:sz w:val="24"/>
              </w:rPr>
              <w:t>Question de « rentabilité »</w:t>
            </w:r>
          </w:p>
          <w:p w14:paraId="2223782E" w14:textId="77777777" w:rsidR="00DC1D29" w:rsidRPr="00AF65BD" w:rsidRDefault="00DC1D29" w:rsidP="00DC1D29">
            <w:pPr>
              <w:spacing w:before="60" w:after="60"/>
              <w:jc w:val="both"/>
              <w:rPr>
                <w:sz w:val="24"/>
                <w:szCs w:val="154"/>
              </w:rPr>
            </w:pPr>
            <w:r w:rsidRPr="00AF65BD">
              <w:rPr>
                <w:sz w:val="24"/>
                <w:szCs w:val="154"/>
              </w:rPr>
              <w:t>L'aide de l'ACDI pourra être « conditionnelle »</w:t>
            </w:r>
          </w:p>
          <w:p w14:paraId="45C63475" w14:textId="77777777" w:rsidR="00DC1D29" w:rsidRPr="00AF65BD" w:rsidRDefault="00DC1D29" w:rsidP="00DC1D29">
            <w:pPr>
              <w:spacing w:before="60" w:after="60"/>
              <w:jc w:val="both"/>
              <w:rPr>
                <w:sz w:val="24"/>
              </w:rPr>
            </w:pPr>
            <w:r w:rsidRPr="00AF65BD">
              <w:rPr>
                <w:sz w:val="24"/>
                <w:szCs w:val="38"/>
              </w:rPr>
              <w:t>par Rodolphe Morissette</w:t>
            </w:r>
          </w:p>
          <w:p w14:paraId="5FD74BBC" w14:textId="77777777" w:rsidR="00DC1D29" w:rsidRPr="00AF65BD" w:rsidRDefault="00DC1D29" w:rsidP="00DC1D29">
            <w:pPr>
              <w:spacing w:before="60" w:after="60"/>
              <w:jc w:val="both"/>
              <w:rPr>
                <w:sz w:val="24"/>
                <w:szCs w:val="44"/>
              </w:rPr>
            </w:pPr>
          </w:p>
          <w:p w14:paraId="61816654" w14:textId="77777777" w:rsidR="00DC1D29" w:rsidRPr="00AF65BD" w:rsidRDefault="00DC1D29" w:rsidP="00DC1D29">
            <w:pPr>
              <w:spacing w:before="60" w:after="60"/>
              <w:jc w:val="both"/>
              <w:rPr>
                <w:sz w:val="24"/>
              </w:rPr>
            </w:pPr>
            <w:r w:rsidRPr="00AF65BD">
              <w:rPr>
                <w:sz w:val="24"/>
                <w:szCs w:val="44"/>
              </w:rPr>
              <w:t>Pour rentabiliser ses investissements dans les pays en développement, l'Agence canadienne de développement internationale (ACDI) ajoute l'aide « conditionnelle » à l'aide « liée » et se sert des capitaux arabes comme leviers pour des projets canadiens dans le tiers-monde.</w:t>
            </w:r>
          </w:p>
          <w:p w14:paraId="3C3F8819" w14:textId="77777777" w:rsidR="00DC1D29" w:rsidRPr="00AF65BD" w:rsidRDefault="00DC1D29" w:rsidP="00DC1D29">
            <w:pPr>
              <w:spacing w:before="60" w:after="60"/>
              <w:jc w:val="both"/>
              <w:rPr>
                <w:sz w:val="24"/>
              </w:rPr>
            </w:pPr>
            <w:r w:rsidRPr="00AF65BD">
              <w:rPr>
                <w:sz w:val="24"/>
                <w:szCs w:val="44"/>
              </w:rPr>
              <w:t>« L'héritage Massé a remis la dimension macro-économique sur la carte de l'ACDI », dit M. François Pouliot, le nouveau vice président pour l'Afrique fra</w:t>
            </w:r>
            <w:r w:rsidRPr="00AF65BD">
              <w:rPr>
                <w:sz w:val="24"/>
                <w:szCs w:val="44"/>
              </w:rPr>
              <w:t>n</w:t>
            </w:r>
            <w:r w:rsidRPr="00AF65BD">
              <w:rPr>
                <w:sz w:val="24"/>
                <w:szCs w:val="44"/>
              </w:rPr>
              <w:t>cophone de l'Agence, au cours d'une entrevue exclusive au DEVOIR. Il fait all</w:t>
            </w:r>
            <w:r w:rsidRPr="00AF65BD">
              <w:rPr>
                <w:sz w:val="24"/>
                <w:szCs w:val="44"/>
              </w:rPr>
              <w:t>u</w:t>
            </w:r>
            <w:r w:rsidRPr="00AF65BD">
              <w:rPr>
                <w:sz w:val="24"/>
                <w:szCs w:val="44"/>
              </w:rPr>
              <w:t>sion à M. Marcel Massé, qui a présidé aux destinées de l'ACDI de 1980 à la fin de 1982. (Il doit être remplacé incessamment.)</w:t>
            </w:r>
          </w:p>
          <w:p w14:paraId="6C54E9EA" w14:textId="77777777" w:rsidR="00DC1D29" w:rsidRPr="00AF65BD" w:rsidRDefault="00DC1D29" w:rsidP="00DC1D29">
            <w:pPr>
              <w:spacing w:before="60" w:after="60"/>
              <w:jc w:val="both"/>
              <w:rPr>
                <w:sz w:val="24"/>
              </w:rPr>
            </w:pPr>
            <w:r w:rsidRPr="00AF65BD">
              <w:rPr>
                <w:sz w:val="24"/>
                <w:szCs w:val="44"/>
              </w:rPr>
              <w:t>La stratégie de l'ACDI a été profondément modifiée ces derniers temps. L'a</w:t>
            </w:r>
            <w:r w:rsidRPr="00AF65BD">
              <w:rPr>
                <w:sz w:val="24"/>
                <w:szCs w:val="44"/>
              </w:rPr>
              <w:t>i</w:t>
            </w:r>
            <w:r w:rsidRPr="00AF65BD">
              <w:rPr>
                <w:sz w:val="24"/>
                <w:szCs w:val="44"/>
              </w:rPr>
              <w:t>de désormais « conditionnelle » aux pays en développement en forme un aspect nouveau et important. M. Pouliot reconnaît que la notion d« aide cond</w:t>
            </w:r>
            <w:r w:rsidRPr="00AF65BD">
              <w:rPr>
                <w:sz w:val="24"/>
                <w:szCs w:val="44"/>
              </w:rPr>
              <w:t>i</w:t>
            </w:r>
            <w:r w:rsidRPr="00AF65BD">
              <w:rPr>
                <w:sz w:val="24"/>
                <w:szCs w:val="44"/>
              </w:rPr>
              <w:t>tionnelle » est d'un maniement fort délicat. Dans maints pays, explique-t-il, le Canada acce</w:t>
            </w:r>
            <w:r w:rsidRPr="00AF65BD">
              <w:rPr>
                <w:sz w:val="24"/>
                <w:szCs w:val="44"/>
              </w:rPr>
              <w:t>p</w:t>
            </w:r>
            <w:r w:rsidRPr="00AF65BD">
              <w:rPr>
                <w:sz w:val="24"/>
                <w:szCs w:val="44"/>
              </w:rPr>
              <w:t>tera de fournir une aide à condition que ceux-là modifient ou r</w:t>
            </w:r>
            <w:r w:rsidRPr="00AF65BD">
              <w:rPr>
                <w:sz w:val="24"/>
                <w:szCs w:val="44"/>
              </w:rPr>
              <w:t>é</w:t>
            </w:r>
            <w:r w:rsidRPr="00AF65BD">
              <w:rPr>
                <w:sz w:val="24"/>
                <w:szCs w:val="44"/>
              </w:rPr>
              <w:t>forment d'abord certaines politiques — « financières, économiques, administr</w:t>
            </w:r>
            <w:r w:rsidRPr="00AF65BD">
              <w:rPr>
                <w:sz w:val="24"/>
                <w:szCs w:val="44"/>
              </w:rPr>
              <w:t>a</w:t>
            </w:r>
            <w:r w:rsidRPr="00AF65BD">
              <w:rPr>
                <w:sz w:val="24"/>
                <w:szCs w:val="44"/>
              </w:rPr>
              <w:t>tives, agricoles, etc. » Sinon, « l'argent des contribuables est dépensé souvent en pure perte ». Ainsi le Canada a refusé récemment de continuer à verser une aide alimentaire au Mali tant que la production locale, dans ce domaine, continuerait de décroître en raison de piètres systèmes de production, de distribution, de commercialisation et de stockage.</w:t>
            </w:r>
          </w:p>
          <w:p w14:paraId="109EB71D" w14:textId="77777777" w:rsidR="00DC1D29" w:rsidRPr="00AF65BD" w:rsidRDefault="00DC1D29" w:rsidP="00DC1D29">
            <w:pPr>
              <w:spacing w:before="60" w:after="60"/>
              <w:jc w:val="both"/>
              <w:rPr>
                <w:sz w:val="24"/>
              </w:rPr>
            </w:pPr>
            <w:r w:rsidRPr="00AF65BD">
              <w:rPr>
                <w:sz w:val="24"/>
                <w:szCs w:val="44"/>
              </w:rPr>
              <w:t>La variable politique pourra-t-elle faire aussi l'objet de « conditions » ? « Oui, » répond M. Pouliot, qui reconnaît que « c'est un peu de l'ingérence ». On sait par ailleurs qu'environ la moitié de l'aide financière offerte par l'ACDI au tiers-monde (plus de $1 milliard en 1982-83) est « liée » au sens qu'elle subve</w:t>
            </w:r>
            <w:r w:rsidRPr="00AF65BD">
              <w:rPr>
                <w:sz w:val="24"/>
                <w:szCs w:val="44"/>
              </w:rPr>
              <w:t>n</w:t>
            </w:r>
            <w:r w:rsidRPr="00AF65BD">
              <w:rPr>
                <w:sz w:val="24"/>
                <w:szCs w:val="44"/>
              </w:rPr>
              <w:t>tionne par des prêts, dons, etc., l'achat de biens et de services canadiens par les pays bénéficiaires.</w:t>
            </w:r>
          </w:p>
          <w:p w14:paraId="33E385D0" w14:textId="77777777" w:rsidR="00DC1D29" w:rsidRPr="00AF65BD" w:rsidRDefault="00DC1D29" w:rsidP="00DC1D29">
            <w:pPr>
              <w:spacing w:before="60" w:after="60"/>
              <w:jc w:val="both"/>
              <w:rPr>
                <w:sz w:val="24"/>
              </w:rPr>
            </w:pPr>
            <w:r w:rsidRPr="00AF65BD">
              <w:rPr>
                <w:sz w:val="24"/>
                <w:szCs w:val="44"/>
              </w:rPr>
              <w:t>Autre nouveauté récente dans l'action de l'Agence : on va mettre au point des projets canadiens dans les pays en développement (des travaux d'ingénierie, par exemple) qui seront par ailleurs financés grâce à des capitaux émanant des pays arabes riches en pétrole. Le réaménagement de la haute direction de l'ACDI a impliqué le mandat, pour le nouveau vice-président aux affaires institutionnelles, M. Noble Power, d'approcher systématiquement les investisseurs arabes. « </w:t>
            </w:r>
            <w:r>
              <w:rPr>
                <w:sz w:val="24"/>
                <w:szCs w:val="44"/>
              </w:rPr>
              <w:t>Une façon de recycler les pétro</w:t>
            </w:r>
            <w:r w:rsidRPr="00AF65BD">
              <w:rPr>
                <w:sz w:val="24"/>
                <w:szCs w:val="44"/>
              </w:rPr>
              <w:t>dollars et d'avoir un effet multiplicateur sur les crédits canadiens », dit M. Pouliot.</w:t>
            </w:r>
          </w:p>
          <w:p w14:paraId="3A9151D5" w14:textId="77777777" w:rsidR="00DC1D29" w:rsidRPr="00AF65BD" w:rsidRDefault="00DC1D29" w:rsidP="00DC1D29">
            <w:pPr>
              <w:spacing w:before="60" w:after="60"/>
              <w:jc w:val="both"/>
              <w:rPr>
                <w:sz w:val="24"/>
                <w:szCs w:val="44"/>
              </w:rPr>
            </w:pPr>
          </w:p>
          <w:p w14:paraId="73FD26FA" w14:textId="77777777" w:rsidR="00DC1D29" w:rsidRPr="00AF65BD" w:rsidRDefault="00DC1D29" w:rsidP="00DC1D29">
            <w:pPr>
              <w:spacing w:before="60" w:after="60"/>
              <w:jc w:val="both"/>
              <w:rPr>
                <w:sz w:val="24"/>
              </w:rPr>
            </w:pPr>
            <w:r w:rsidRPr="00AF65BD">
              <w:rPr>
                <w:sz w:val="24"/>
                <w:szCs w:val="44"/>
              </w:rPr>
              <w:t>L'ACDI veut de plus amener les entrepreneurs du secteur privé canadien à s'engager davantage dans des projets financés conjointement par l'Agence et par la Société (fédérale) pour l'expansion des exportations. Plusieurs pays du tiers-monde, explique M. Pouliot, se sont embourbés, depuis leur accès à l'indépe</w:t>
            </w:r>
            <w:r w:rsidRPr="00AF65BD">
              <w:rPr>
                <w:sz w:val="24"/>
                <w:szCs w:val="44"/>
              </w:rPr>
              <w:t>n</w:t>
            </w:r>
            <w:r w:rsidRPr="00AF65BD">
              <w:rPr>
                <w:sz w:val="24"/>
                <w:szCs w:val="44"/>
              </w:rPr>
              <w:t>dance, dans la mode des sociétés d'État nombreuses et inefficaces. C'est vers les pays qui réagissent aujourd'hui contre cette tendance et qui veulent accorder plus d'impor</w:t>
            </w:r>
            <w:r w:rsidRPr="00AF65BD">
              <w:rPr>
                <w:sz w:val="24"/>
              </w:rPr>
              <w:t>t</w:t>
            </w:r>
            <w:r w:rsidRPr="00AF65BD">
              <w:rPr>
                <w:sz w:val="24"/>
                <w:szCs w:val="44"/>
              </w:rPr>
              <w:t>ance au secteur industriel privé (en Guinée, au Mali et au Zaïre, par exemple) que l'ACDI s'efforcera d'accorder mieux ses projets à ceux du Fonds monétaire international (FMI), voire d'appuyer ces derniers. Parallèlement, le Canada veut rentabiliser son aide multilatérale, soit l'aide financière aux instit</w:t>
            </w:r>
            <w:r w:rsidRPr="00AF65BD">
              <w:rPr>
                <w:sz w:val="24"/>
                <w:szCs w:val="44"/>
              </w:rPr>
              <w:t>u</w:t>
            </w:r>
            <w:r w:rsidRPr="00AF65BD">
              <w:rPr>
                <w:sz w:val="24"/>
                <w:szCs w:val="44"/>
              </w:rPr>
              <w:t>tions de développement international.</w:t>
            </w:r>
          </w:p>
          <w:p w14:paraId="51CD336A" w14:textId="77777777" w:rsidR="00DC1D29" w:rsidRPr="00AF65BD" w:rsidRDefault="00DC1D29" w:rsidP="00DC1D29">
            <w:pPr>
              <w:spacing w:before="60" w:after="60"/>
              <w:jc w:val="both"/>
              <w:rPr>
                <w:sz w:val="24"/>
              </w:rPr>
            </w:pPr>
            <w:r w:rsidRPr="00AF65BD">
              <w:rPr>
                <w:sz w:val="24"/>
                <w:szCs w:val="40"/>
              </w:rPr>
              <w:t xml:space="preserve">Ainsi, si le Japon accuse un </w:t>
            </w:r>
            <w:r w:rsidRPr="00AF65BD">
              <w:rPr>
                <w:sz w:val="24"/>
                <w:szCs w:val="44"/>
              </w:rPr>
              <w:t>taux de rendement de 300% sur les sommes qu'il investit au tiers-monde par l'intermédiaire de la Banque asiatique pour le dév</w:t>
            </w:r>
            <w:r w:rsidRPr="00AF65BD">
              <w:rPr>
                <w:sz w:val="24"/>
                <w:szCs w:val="44"/>
              </w:rPr>
              <w:t>e</w:t>
            </w:r>
            <w:r w:rsidRPr="00AF65BD">
              <w:rPr>
                <w:sz w:val="24"/>
                <w:szCs w:val="44"/>
              </w:rPr>
              <w:t>loppement et la France, 200% sur ses investissements via la Banque africaine pour le développement, l'ACDI, elle, n'affiche qu'un taux de profit de 27% pour l'ensemble de ces placements et, dans certains cas, 10% seulement, dit M. Po</w:t>
            </w:r>
            <w:r w:rsidRPr="00AF65BD">
              <w:rPr>
                <w:sz w:val="24"/>
                <w:szCs w:val="44"/>
              </w:rPr>
              <w:t>u</w:t>
            </w:r>
            <w:r w:rsidRPr="00AF65BD">
              <w:rPr>
                <w:sz w:val="24"/>
                <w:szCs w:val="44"/>
              </w:rPr>
              <w:t>liot. Lors de la réunion du FMI à Toronto en septembre dernier, l'ACDI aurait fait de vigoureuses mises au point aux dirigeants de chacune des institutions f</w:t>
            </w:r>
            <w:r w:rsidRPr="00AF65BD">
              <w:rPr>
                <w:sz w:val="24"/>
                <w:szCs w:val="44"/>
              </w:rPr>
              <w:t>i</w:t>
            </w:r>
            <w:r w:rsidRPr="00AF65BD">
              <w:rPr>
                <w:sz w:val="24"/>
                <w:szCs w:val="44"/>
              </w:rPr>
              <w:t>nancières. Les pays qui participent à celles-ci auraient aussi été avisés du durci</w:t>
            </w:r>
            <w:r w:rsidRPr="00AF65BD">
              <w:rPr>
                <w:sz w:val="24"/>
                <w:szCs w:val="44"/>
              </w:rPr>
              <w:t>s</w:t>
            </w:r>
            <w:r w:rsidRPr="00AF65BD">
              <w:rPr>
                <w:sz w:val="24"/>
                <w:szCs w:val="44"/>
              </w:rPr>
              <w:t>sement de la position canadienne à cet égard.</w:t>
            </w:r>
          </w:p>
          <w:p w14:paraId="483A473E" w14:textId="77777777" w:rsidR="00DC1D29" w:rsidRPr="00AF65BD" w:rsidRDefault="00DC1D29" w:rsidP="00DC1D29">
            <w:pPr>
              <w:spacing w:before="120" w:after="120"/>
              <w:ind w:firstLine="0"/>
              <w:jc w:val="both"/>
              <w:rPr>
                <w:sz w:val="24"/>
              </w:rPr>
            </w:pPr>
            <w:r w:rsidRPr="00AF65BD">
              <w:rPr>
                <w:sz w:val="24"/>
                <w:szCs w:val="44"/>
              </w:rPr>
              <w:t>Bref, l'ACDI s'efforce maintenant d'utiliser tous les leviers qui sont à sa dispos</w:t>
            </w:r>
            <w:r w:rsidRPr="00AF65BD">
              <w:rPr>
                <w:sz w:val="24"/>
                <w:szCs w:val="44"/>
              </w:rPr>
              <w:t>i</w:t>
            </w:r>
            <w:r w:rsidRPr="00AF65BD">
              <w:rPr>
                <w:sz w:val="24"/>
                <w:szCs w:val="44"/>
              </w:rPr>
              <w:t>tion pour rentabiliser ses « investissements » dans le tiers-monde. Et comme l'expliquait LE DEVOIR (édition du 21 décembre dernier), l'organisation adm</w:t>
            </w:r>
            <w:r w:rsidRPr="00AF65BD">
              <w:rPr>
                <w:sz w:val="24"/>
                <w:szCs w:val="44"/>
              </w:rPr>
              <w:t>i</w:t>
            </w:r>
            <w:r w:rsidRPr="00AF65BD">
              <w:rPr>
                <w:sz w:val="24"/>
                <w:szCs w:val="44"/>
              </w:rPr>
              <w:t>nistrative de l'ACDI (programmes bilatéraux, multilatéraux, aide alimentaire, projets spéciaux impliquant les ONG) vient d'être décloisonnée, de manière que l'aide soit coordonnée région par région et pays par pays.</w:t>
            </w:r>
          </w:p>
        </w:tc>
      </w:tr>
    </w:tbl>
    <w:p w14:paraId="7200A511" w14:textId="77777777" w:rsidR="00DC1D29" w:rsidRPr="0011588E" w:rsidRDefault="00DC1D29" w:rsidP="00DC1D29">
      <w:pPr>
        <w:spacing w:before="120" w:after="120"/>
        <w:jc w:val="both"/>
      </w:pPr>
    </w:p>
    <w:p w14:paraId="1DC95EF6" w14:textId="77777777" w:rsidR="00DC1D29" w:rsidRDefault="00DC1D29" w:rsidP="00DC1D29">
      <w:pPr>
        <w:pStyle w:val="p"/>
      </w:pPr>
      <w:r w:rsidRPr="0011588E">
        <w:br w:type="page"/>
      </w:r>
      <w:r>
        <w:t>[141]</w:t>
      </w:r>
    </w:p>
    <w:p w14:paraId="514CB87E" w14:textId="77777777" w:rsidR="00DC1D29" w:rsidRDefault="00DC1D29" w:rsidP="00DC1D29">
      <w:pPr>
        <w:spacing w:before="120" w:after="120"/>
        <w:ind w:firstLine="0"/>
        <w:jc w:val="both"/>
      </w:pPr>
    </w:p>
    <w:p w14:paraId="074E8B4D" w14:textId="77777777" w:rsidR="00DC1D29" w:rsidRPr="00F4315E" w:rsidRDefault="00DC1D29" w:rsidP="00DC1D29">
      <w:pPr>
        <w:spacing w:before="120" w:after="120"/>
        <w:ind w:firstLine="0"/>
        <w:jc w:val="both"/>
      </w:pPr>
    </w:p>
    <w:p w14:paraId="6B42AE0F" w14:textId="77777777" w:rsidR="00DC1D29" w:rsidRDefault="00DC1D29" w:rsidP="00DC1D29">
      <w:pPr>
        <w:spacing w:after="120"/>
        <w:ind w:firstLine="0"/>
        <w:jc w:val="center"/>
        <w:rPr>
          <w:sz w:val="24"/>
        </w:rPr>
      </w:pPr>
      <w:bookmarkStart w:id="16" w:name="Interventions_econo_10_dossier_texte_07"/>
      <w:r>
        <w:rPr>
          <w:b/>
          <w:sz w:val="24"/>
        </w:rPr>
        <w:t>Interventions économiques</w:t>
      </w:r>
      <w:r>
        <w:rPr>
          <w:b/>
          <w:sz w:val="24"/>
        </w:rPr>
        <w:br/>
      </w:r>
      <w:r>
        <w:rPr>
          <w:i/>
          <w:sz w:val="24"/>
        </w:rPr>
        <w:t>pour une alternative sociale</w:t>
      </w:r>
    </w:p>
    <w:p w14:paraId="781C7247" w14:textId="77777777" w:rsidR="00DC1D29" w:rsidRPr="005F3CF4" w:rsidRDefault="00DC1D29" w:rsidP="00DC1D29">
      <w:pPr>
        <w:spacing w:after="120"/>
        <w:ind w:firstLine="0"/>
        <w:jc w:val="center"/>
        <w:rPr>
          <w:b/>
          <w:sz w:val="24"/>
        </w:rPr>
      </w:pPr>
      <w:r w:rsidRPr="005F3CF4">
        <w:rPr>
          <w:b/>
          <w:sz w:val="24"/>
        </w:rPr>
        <w:t xml:space="preserve">No </w:t>
      </w:r>
      <w:r>
        <w:rPr>
          <w:b/>
          <w:sz w:val="24"/>
        </w:rPr>
        <w:t>10</w:t>
      </w:r>
    </w:p>
    <w:p w14:paraId="7658FF4E" w14:textId="77777777" w:rsidR="00DC1D29" w:rsidRPr="00F4315E" w:rsidRDefault="00DC1D29" w:rsidP="00DC1D29">
      <w:pPr>
        <w:spacing w:after="120"/>
        <w:ind w:firstLine="0"/>
        <w:jc w:val="center"/>
        <w:rPr>
          <w:b/>
          <w:color w:val="0000FF"/>
          <w:sz w:val="24"/>
        </w:rPr>
      </w:pPr>
      <w:r>
        <w:rPr>
          <w:b/>
          <w:color w:val="0000FF"/>
          <w:sz w:val="24"/>
        </w:rPr>
        <w:t>LA FILIÈRE CANADIENNE</w:t>
      </w:r>
    </w:p>
    <w:p w14:paraId="4F475ABB" w14:textId="77777777" w:rsidR="00DC1D29" w:rsidRPr="00F4315E" w:rsidRDefault="00DC1D29" w:rsidP="00DC1D29">
      <w:pPr>
        <w:spacing w:after="120"/>
        <w:ind w:firstLine="0"/>
        <w:jc w:val="center"/>
        <w:rPr>
          <w:b/>
          <w:color w:val="008000"/>
          <w:sz w:val="24"/>
        </w:rPr>
      </w:pPr>
      <w:r>
        <w:rPr>
          <w:b/>
          <w:color w:val="008000"/>
          <w:sz w:val="24"/>
        </w:rPr>
        <w:t>DOSSIER</w:t>
      </w:r>
    </w:p>
    <w:p w14:paraId="7F709A76" w14:textId="77777777" w:rsidR="00DC1D29" w:rsidRPr="00890E45" w:rsidRDefault="00DC1D29" w:rsidP="00DC1D29">
      <w:pPr>
        <w:pStyle w:val="planchenb"/>
        <w:rPr>
          <w:color w:val="auto"/>
          <w:sz w:val="44"/>
        </w:rPr>
      </w:pPr>
      <w:r w:rsidRPr="00890E45">
        <w:rPr>
          <w:color w:val="auto"/>
          <w:sz w:val="44"/>
        </w:rPr>
        <w:t>“</w:t>
      </w:r>
      <w:r>
        <w:rPr>
          <w:color w:val="auto"/>
          <w:sz w:val="44"/>
        </w:rPr>
        <w:t>LE CANADA ET L’AIDE</w:t>
      </w:r>
      <w:r>
        <w:rPr>
          <w:color w:val="auto"/>
          <w:sz w:val="44"/>
        </w:rPr>
        <w:br/>
        <w:t>AU DÉVELOPPEMENT</w:t>
      </w:r>
      <w:r>
        <w:rPr>
          <w:color w:val="auto"/>
          <w:sz w:val="44"/>
        </w:rPr>
        <w:br/>
        <w:t>AUX ANTILLES</w:t>
      </w:r>
      <w:r>
        <w:rPr>
          <w:color w:val="auto"/>
          <w:sz w:val="44"/>
        </w:rPr>
        <w:br/>
        <w:t>ET EN AMÉRIQUE LATINE</w:t>
      </w:r>
      <w:r w:rsidRPr="00890E45">
        <w:rPr>
          <w:color w:val="auto"/>
          <w:sz w:val="44"/>
        </w:rPr>
        <w:t>.”</w:t>
      </w:r>
    </w:p>
    <w:bookmarkEnd w:id="16"/>
    <w:p w14:paraId="1DE29B9A" w14:textId="77777777" w:rsidR="00DC1D29" w:rsidRPr="00E07116" w:rsidRDefault="00DC1D29" w:rsidP="00DC1D29">
      <w:pPr>
        <w:jc w:val="both"/>
      </w:pPr>
    </w:p>
    <w:p w14:paraId="19782ACE" w14:textId="77777777" w:rsidR="00DC1D29" w:rsidRPr="00E07116" w:rsidRDefault="00DC1D29" w:rsidP="00DC1D29">
      <w:pPr>
        <w:pStyle w:val="suite"/>
      </w:pPr>
      <w:r>
        <w:t>Franklin MIDY</w:t>
      </w:r>
    </w:p>
    <w:p w14:paraId="320EDBBB" w14:textId="77777777" w:rsidR="00DC1D29" w:rsidRPr="00E07116" w:rsidRDefault="00DC1D29" w:rsidP="00DC1D29">
      <w:pPr>
        <w:jc w:val="both"/>
      </w:pPr>
    </w:p>
    <w:p w14:paraId="7F1065ED" w14:textId="77777777" w:rsidR="00DC1D29" w:rsidRDefault="00DC1D29" w:rsidP="00DC1D29">
      <w:pPr>
        <w:jc w:val="both"/>
      </w:pPr>
    </w:p>
    <w:p w14:paraId="332342DD" w14:textId="77777777" w:rsidR="00DC1D29" w:rsidRPr="00F4315E" w:rsidRDefault="00DC1D29" w:rsidP="00DC1D29">
      <w:pPr>
        <w:jc w:val="both"/>
      </w:pPr>
    </w:p>
    <w:p w14:paraId="6AC8E53C" w14:textId="77777777" w:rsidR="00DC1D29" w:rsidRPr="00F4315E" w:rsidRDefault="00DC1D29" w:rsidP="00DC1D29">
      <w:pPr>
        <w:jc w:val="both"/>
      </w:pPr>
    </w:p>
    <w:p w14:paraId="380F1D8B" w14:textId="77777777" w:rsidR="00DC1D29" w:rsidRDefault="00DC1D29" w:rsidP="00DC1D29">
      <w:pPr>
        <w:ind w:right="90" w:firstLine="0"/>
        <w:jc w:val="both"/>
        <w:rPr>
          <w:sz w:val="20"/>
        </w:rPr>
      </w:pPr>
      <w:hyperlink w:anchor="sommaire" w:history="1">
        <w:r w:rsidRPr="00F4315E">
          <w:rPr>
            <w:rStyle w:val="Hyperlien"/>
            <w:sz w:val="20"/>
          </w:rPr>
          <w:t>Retour au sommaire</w:t>
        </w:r>
      </w:hyperlink>
    </w:p>
    <w:p w14:paraId="36ED22F5" w14:textId="77777777" w:rsidR="00DC1D29" w:rsidRPr="0011588E" w:rsidRDefault="00DC1D29" w:rsidP="00DC1D29">
      <w:pPr>
        <w:spacing w:before="120" w:after="120"/>
        <w:jc w:val="both"/>
      </w:pPr>
      <w:r w:rsidRPr="0011588E">
        <w:t>Le « Tiers-Monde » se lève pour la justice sociale et l’autonomie nationale. Et les vieilles métropoles de courir à l’arsenal des armes et de « l’aide au développement » ! Aujourd’hui, comme au lendemain de la révolution cubaine dans les années</w:t>
      </w:r>
      <w:r>
        <w:t> </w:t>
      </w:r>
      <w:r w:rsidRPr="0011588E">
        <w:t>60, la conjoncture redevient chaude dans le bassin des Caraïbes.</w:t>
      </w:r>
    </w:p>
    <w:p w14:paraId="4262D317" w14:textId="77777777" w:rsidR="00DC1D29" w:rsidRPr="0011588E" w:rsidRDefault="00DC1D29" w:rsidP="00DC1D29">
      <w:pPr>
        <w:spacing w:before="120" w:after="120"/>
        <w:jc w:val="both"/>
      </w:pPr>
      <w:r w:rsidRPr="0011588E">
        <w:t>Washington dit menacés les « intérêts vitaux » des États-Unis dans la région : il essaie d’abord la voie de la confrontation et menace d’intervenir militairement en faveur de la « démocratie » et de la « s</w:t>
      </w:r>
      <w:r w:rsidRPr="0011588E">
        <w:t>é</w:t>
      </w:r>
      <w:r w:rsidRPr="0011588E">
        <w:t>curité ». Devant les résistances et les réticences internationales, il paraît se raviser et annonce un « programme d’aide économique et mil</w:t>
      </w:r>
      <w:r w:rsidRPr="0011588E">
        <w:t>i</w:t>
      </w:r>
      <w:r w:rsidRPr="0011588E">
        <w:t>taire aux pays non communistes de la région ». En même temps, il lance un appel à la coopération entre les États-Unis, le Canada, le Mexique et le Vénézuela pour qu’ils coordonnent leurs efforts respe</w:t>
      </w:r>
      <w:r w:rsidRPr="0011588E">
        <w:t>c</w:t>
      </w:r>
      <w:r w:rsidRPr="0011588E">
        <w:t>tifs en faveur du développement des Caraïbes.</w:t>
      </w:r>
    </w:p>
    <w:p w14:paraId="6448FB23" w14:textId="77777777" w:rsidR="00DC1D29" w:rsidRPr="0011588E" w:rsidRDefault="00DC1D29" w:rsidP="00DC1D29">
      <w:pPr>
        <w:spacing w:before="120" w:after="120"/>
        <w:jc w:val="both"/>
      </w:pPr>
      <w:r w:rsidRPr="0011588E">
        <w:t>Ottawa, de son côté, favorise</w:t>
      </w:r>
      <w:r>
        <w:t xml:space="preserve"> </w:t>
      </w:r>
      <w:r w:rsidRPr="0011588E">
        <w:t>plutôt la solution de la négociation et de la modération ; « l’aide au développement » est l’instrument priv</w:t>
      </w:r>
      <w:r w:rsidRPr="0011588E">
        <w:t>i</w:t>
      </w:r>
      <w:r w:rsidRPr="0011588E">
        <w:t>légié dans cette voie : le Canada a des « intérêts impo</w:t>
      </w:r>
      <w:r w:rsidRPr="0011588E">
        <w:t>r</w:t>
      </w:r>
      <w:r w:rsidRPr="0011588E">
        <w:t>tants », mais non vitaux, dans la région. Un sous- comité parlementaire, chargé d’étudier « les relations du Canada avec les pays d’Amérique Latine et les Antilles », dégage dans son rapport provisoire cinq domaines fondamentaux, dont « l’aide au développement et la recherche de la stabilité », où devraient se déployer les responsabilités canadie</w:t>
      </w:r>
      <w:r w:rsidRPr="0011588E">
        <w:t>n</w:t>
      </w:r>
      <w:r w:rsidRPr="0011588E">
        <w:t>nes</w:t>
      </w:r>
      <w:r>
        <w:t> </w:t>
      </w:r>
      <w:r>
        <w:rPr>
          <w:rStyle w:val="Appelnotedebasdep"/>
        </w:rPr>
        <w:footnoteReference w:id="256"/>
      </w:r>
      <w:r w:rsidRPr="00AF6130">
        <w:t>.</w:t>
      </w:r>
    </w:p>
    <w:p w14:paraId="5ED74920" w14:textId="77777777" w:rsidR="00DC1D29" w:rsidRDefault="00DC1D29" w:rsidP="00DC1D29">
      <w:pPr>
        <w:spacing w:before="120" w:after="120"/>
        <w:jc w:val="both"/>
      </w:pPr>
      <w:r w:rsidRPr="0011588E">
        <w:t>Au danger de « subversion » ou de « rupture » dans le bassin des Caraïbes, on oppose l’intervention militaire pour la « démocratie » ou « l’aide au développement » pour la « sécurité ». Ce sont là deux p</w:t>
      </w:r>
      <w:r w:rsidRPr="0011588E">
        <w:t>a</w:t>
      </w:r>
      <w:r w:rsidRPr="0011588E">
        <w:t>radigmes classiques dans la stratégie de maintien, en situation de cr</w:t>
      </w:r>
      <w:r w:rsidRPr="0011588E">
        <w:t>i</w:t>
      </w:r>
      <w:r w:rsidRPr="0011588E">
        <w:t>se, des liens historiques entre Métropole et Périphérie. L’aide can</w:t>
      </w:r>
      <w:r w:rsidRPr="0011588E">
        <w:t>a</w:t>
      </w:r>
      <w:r w:rsidRPr="0011588E">
        <w:t>dienne au développement et à la stabilité dans les Antilles et en Am</w:t>
      </w:r>
      <w:r w:rsidRPr="0011588E">
        <w:t>é</w:t>
      </w:r>
      <w:r w:rsidRPr="0011588E">
        <w:t>rique Latine suit-elle la même log</w:t>
      </w:r>
      <w:r w:rsidRPr="0011588E">
        <w:t>i</w:t>
      </w:r>
      <w:r w:rsidRPr="0011588E">
        <w:t>que ?</w:t>
      </w:r>
    </w:p>
    <w:p w14:paraId="041D418C" w14:textId="77777777" w:rsidR="00DC1D29" w:rsidRDefault="00DC1D29" w:rsidP="00DC1D29">
      <w:pPr>
        <w:spacing w:before="120" w:after="120"/>
        <w:jc w:val="both"/>
      </w:pPr>
      <w:r>
        <w:t>[142]</w:t>
      </w:r>
    </w:p>
    <w:p w14:paraId="71684111" w14:textId="77777777" w:rsidR="00DC1D29" w:rsidRDefault="00DC1D29" w:rsidP="00DC1D29">
      <w:pPr>
        <w:spacing w:before="120" w:after="120"/>
        <w:jc w:val="both"/>
      </w:pPr>
    </w:p>
    <w:p w14:paraId="479525A2" w14:textId="77777777" w:rsidR="00DC1D29" w:rsidRPr="004E503E" w:rsidRDefault="00DC1D29" w:rsidP="00DC1D29">
      <w:pPr>
        <w:pStyle w:val="a"/>
      </w:pPr>
      <w:r w:rsidRPr="004E503E">
        <w:t>Création du « Tiers- Monde »</w:t>
      </w:r>
      <w:r>
        <w:br/>
      </w:r>
      <w:r w:rsidRPr="004E503E">
        <w:t>et déploiement de « l’aide au dév</w:t>
      </w:r>
      <w:r w:rsidRPr="004E503E">
        <w:t>e</w:t>
      </w:r>
      <w:r w:rsidRPr="004E503E">
        <w:t>loppement »</w:t>
      </w:r>
    </w:p>
    <w:p w14:paraId="3FD18674" w14:textId="77777777" w:rsidR="00DC1D29" w:rsidRPr="004E503E" w:rsidRDefault="00DC1D29" w:rsidP="00DC1D29">
      <w:pPr>
        <w:spacing w:before="120" w:after="120"/>
        <w:jc w:val="both"/>
        <w:rPr>
          <w:b/>
          <w:bCs/>
          <w:szCs w:val="28"/>
        </w:rPr>
      </w:pPr>
    </w:p>
    <w:p w14:paraId="641FD85F" w14:textId="77777777" w:rsidR="00DC1D29" w:rsidRPr="004E503E" w:rsidRDefault="00DC1D29" w:rsidP="00DC1D29">
      <w:pPr>
        <w:pStyle w:val="b"/>
      </w:pPr>
      <w:r>
        <w:t>Le paradigme de « l’</w:t>
      </w:r>
      <w:r w:rsidRPr="004E503E">
        <w:t>aide au développement »</w:t>
      </w:r>
    </w:p>
    <w:p w14:paraId="34BC923F" w14:textId="77777777" w:rsidR="00DC1D29" w:rsidRDefault="00DC1D29" w:rsidP="00DC1D29">
      <w:pPr>
        <w:spacing w:before="120" w:after="120"/>
        <w:jc w:val="both"/>
      </w:pPr>
    </w:p>
    <w:p w14:paraId="41435DA4" w14:textId="77777777" w:rsidR="00DC1D29" w:rsidRPr="0011588E" w:rsidRDefault="00DC1D29" w:rsidP="00DC1D29">
      <w:pPr>
        <w:spacing w:before="120" w:after="120"/>
        <w:jc w:val="both"/>
      </w:pPr>
      <w:r w:rsidRPr="0011588E">
        <w:t>Qui interroge l’histoire de « l’aide au développement » est frappé par le fait suivant : cette « aide » app</w:t>
      </w:r>
      <w:r w:rsidRPr="0011588E">
        <w:t>a</w:t>
      </w:r>
      <w:r w:rsidRPr="0011588E">
        <w:t>raît toujours à première vue, du moins dans ses moments de déploiement significatif, comme une r</w:t>
      </w:r>
      <w:r w:rsidRPr="0011588E">
        <w:t>é</w:t>
      </w:r>
      <w:r w:rsidRPr="0011588E">
        <w:t>ponse conjon</w:t>
      </w:r>
      <w:r w:rsidRPr="0011588E">
        <w:t>c</w:t>
      </w:r>
      <w:r w:rsidRPr="0011588E">
        <w:t>turelle adaptée, destinée à contourner les tentatives de rupture radicale des pays périphériques structurellement liés à des Centres métropolitains — s’entend les pays non industrialisés intégrés aux métropoles capitalistes. Initi</w:t>
      </w:r>
      <w:r w:rsidRPr="0011588E">
        <w:t>a</w:t>
      </w:r>
      <w:r w:rsidRPr="0011588E">
        <w:t>tive du Centre pour la Périphérie, conçue et donnée indivisiblement comme instrument technique de d</w:t>
      </w:r>
      <w:r w:rsidRPr="0011588E">
        <w:t>é</w:t>
      </w:r>
      <w:r w:rsidRPr="0011588E">
        <w:t>veloppement et comme arme politique de sécurité contre la subve</w:t>
      </w:r>
      <w:r w:rsidRPr="0011588E">
        <w:t>r</w:t>
      </w:r>
      <w:r w:rsidRPr="0011588E">
        <w:t>sion.</w:t>
      </w:r>
    </w:p>
    <w:p w14:paraId="506C45DA" w14:textId="77777777" w:rsidR="00DC1D29" w:rsidRPr="0011588E" w:rsidRDefault="00DC1D29" w:rsidP="00DC1D29">
      <w:pPr>
        <w:spacing w:before="120" w:after="120"/>
        <w:jc w:val="both"/>
      </w:pPr>
      <w:r w:rsidRPr="0011588E">
        <w:t>Tel est le paradigme de « l’aide au développement » : celle-ci re</w:t>
      </w:r>
      <w:r w:rsidRPr="0011588E">
        <w:t>n</w:t>
      </w:r>
      <w:r w:rsidRPr="0011588E">
        <w:t>voie à la stratégie d’action du Centre ou de la Métropole pour le mai</w:t>
      </w:r>
      <w:r w:rsidRPr="0011588E">
        <w:t>n</w:t>
      </w:r>
      <w:r w:rsidRPr="0011588E">
        <w:t>tien d’un développement lié et sécuritaire dans la Périphérie en rébe</w:t>
      </w:r>
      <w:r w:rsidRPr="0011588E">
        <w:t>l</w:t>
      </w:r>
      <w:r w:rsidRPr="0011588E">
        <w:t>lion.</w:t>
      </w:r>
    </w:p>
    <w:p w14:paraId="64C09DE6" w14:textId="77777777" w:rsidR="00DC1D29" w:rsidRPr="0011588E" w:rsidRDefault="00DC1D29" w:rsidP="00DC1D29">
      <w:pPr>
        <w:spacing w:before="120" w:after="120"/>
        <w:jc w:val="both"/>
      </w:pPr>
      <w:r w:rsidRPr="0011588E">
        <w:t>C’est la logique de la récente « initiative » de Washington, face à la nouvelle « crise des Caraïbes » : au lendemain de la révolution sa</w:t>
      </w:r>
      <w:r w:rsidRPr="0011588E">
        <w:t>n</w:t>
      </w:r>
      <w:r w:rsidRPr="0011588E">
        <w:t>diniste au Nicaragua, en pleine progression de la guérilla au El Salv</w:t>
      </w:r>
      <w:r w:rsidRPr="0011588E">
        <w:t>a</w:t>
      </w:r>
      <w:r w:rsidRPr="0011588E">
        <w:t>dor et au Guatemala, l’administration Reagan confectionne un mini plan Marshall pour les Caraïbes et convie ses alliés européens, jap</w:t>
      </w:r>
      <w:r w:rsidRPr="0011588E">
        <w:t>o</w:t>
      </w:r>
      <w:r w:rsidRPr="0011588E">
        <w:t>nais et canadiens ainsi que ses partenaires v</w:t>
      </w:r>
      <w:r w:rsidRPr="0011588E">
        <w:t>é</w:t>
      </w:r>
      <w:r w:rsidRPr="0011588E">
        <w:t>nézuéliens et mexicains à la mobilisation pour le « développement</w:t>
      </w:r>
      <w:r>
        <w:t xml:space="preserve"> </w:t>
      </w:r>
      <w:r w:rsidRPr="0011588E">
        <w:t>économique » et « la sécurité régionale » contre « la subversion co</w:t>
      </w:r>
      <w:r w:rsidRPr="0011588E">
        <w:t>m</w:t>
      </w:r>
      <w:r w:rsidRPr="0011588E">
        <w:t>muniste ». On se rappelle que 20 ans plus tôt, l’Administration Ke</w:t>
      </w:r>
      <w:r w:rsidRPr="0011588E">
        <w:t>n</w:t>
      </w:r>
      <w:r w:rsidRPr="0011588E">
        <w:t>nedy également, au lendemain de la révolution cubaine, avait échafaudé « l’Alliance pour le Pr</w:t>
      </w:r>
      <w:r w:rsidRPr="0011588E">
        <w:t>o</w:t>
      </w:r>
      <w:r w:rsidRPr="0011588E">
        <w:t>grès</w:t>
      </w:r>
      <w:r>
        <w:t> </w:t>
      </w:r>
      <w:r>
        <w:rPr>
          <w:rStyle w:val="Appelnotedebasdep"/>
        </w:rPr>
        <w:footnoteReference w:id="257"/>
      </w:r>
      <w:r w:rsidRPr="000829B8">
        <w:t> </w:t>
      </w:r>
      <w:r w:rsidRPr="0011588E">
        <w:t>» contre le défi de la su</w:t>
      </w:r>
      <w:r w:rsidRPr="0011588E">
        <w:t>b</w:t>
      </w:r>
      <w:r w:rsidRPr="0011588E">
        <w:t>version castriste dans les Antilles et en Amérique latine.</w:t>
      </w:r>
    </w:p>
    <w:p w14:paraId="4C767B5D" w14:textId="77777777" w:rsidR="00DC1D29" w:rsidRPr="0011588E" w:rsidRDefault="00DC1D29" w:rsidP="00DC1D29">
      <w:pPr>
        <w:spacing w:before="120" w:after="120"/>
        <w:jc w:val="both"/>
      </w:pPr>
      <w:r w:rsidRPr="0011588E">
        <w:t>Ailleurs, et pour les autres métropoles occidentales, on trouve à l’œuvre la même logique. Ottawa également commence des pr</w:t>
      </w:r>
      <w:r w:rsidRPr="0011588E">
        <w:t>o</w:t>
      </w:r>
      <w:r w:rsidRPr="0011588E">
        <w:t>grammes d’aide au développement pour faire face à la crise du lien colonial dans les années 50. Ainsi, au lendemain de la révolution ch</w:t>
      </w:r>
      <w:r w:rsidRPr="0011588E">
        <w:t>i</w:t>
      </w:r>
      <w:r w:rsidRPr="0011588E">
        <w:t>noise, « en 1950, au moment où le Canada a participé à la mise sur pied du Plan Colombo, afin d’aider les nouveaux pays indépendants du Commonwealth en Asie, la principale motivation des pays occ</w:t>
      </w:r>
      <w:r w:rsidRPr="0011588E">
        <w:t>i</w:t>
      </w:r>
      <w:r w:rsidRPr="0011588E">
        <w:t>dentaux qui participaient au Plan était d’ordre politique : ils désiraient mettre un terme à l’essor de l’influence communiste, premièrement en E</w:t>
      </w:r>
      <w:r w:rsidRPr="0011588E">
        <w:t>u</w:t>
      </w:r>
      <w:r w:rsidRPr="0011588E">
        <w:t>rope, puis en Asie</w:t>
      </w:r>
      <w:r>
        <w:t> </w:t>
      </w:r>
      <w:r>
        <w:rPr>
          <w:rStyle w:val="Appelnotedebasdep"/>
        </w:rPr>
        <w:footnoteReference w:id="258"/>
      </w:r>
      <w:r w:rsidRPr="0011588E">
        <w:t> ».</w:t>
      </w:r>
    </w:p>
    <w:p w14:paraId="78676D75" w14:textId="77777777" w:rsidR="00DC1D29" w:rsidRPr="0011588E" w:rsidRDefault="00DC1D29" w:rsidP="00DC1D29">
      <w:pPr>
        <w:spacing w:before="120" w:after="120"/>
        <w:jc w:val="both"/>
      </w:pPr>
      <w:r w:rsidRPr="0011588E">
        <w:t>L’après-guerre, on s’en souvient, fut marqué par le mouvement général des peuples contre la domination c</w:t>
      </w:r>
      <w:r w:rsidRPr="0011588E">
        <w:t>o</w:t>
      </w:r>
      <w:r w:rsidRPr="0011588E">
        <w:t>loniale. À ce mouvement de remise en question de l’ordre mondial, l’Occident répondit par une offre de décolon</w:t>
      </w:r>
      <w:r w:rsidRPr="0011588E">
        <w:t>i</w:t>
      </w:r>
      <w:r>
        <w:t>sa</w:t>
      </w:r>
      <w:r w:rsidRPr="0011588E">
        <w:t>t</w:t>
      </w:r>
      <w:r>
        <w:t>i</w:t>
      </w:r>
      <w:r w:rsidRPr="0011588E">
        <w:t>on graduée et contrôlée et entreprit de suturer par des programmes d’aide la déchirure en cours du vieux lien col</w:t>
      </w:r>
      <w:r w:rsidRPr="0011588E">
        <w:t>o</w:t>
      </w:r>
      <w:r w:rsidRPr="0011588E">
        <w:t>nial</w:t>
      </w:r>
      <w:r>
        <w:t> </w:t>
      </w:r>
      <w:r>
        <w:rPr>
          <w:rStyle w:val="Appelnotedebasdep"/>
        </w:rPr>
        <w:footnoteReference w:id="259"/>
      </w:r>
      <w:r w:rsidRPr="0011588E">
        <w:t>.</w:t>
      </w:r>
    </w:p>
    <w:p w14:paraId="32DF1711" w14:textId="77777777" w:rsidR="00DC1D29" w:rsidRPr="0011588E" w:rsidRDefault="00DC1D29" w:rsidP="00DC1D29">
      <w:pPr>
        <w:spacing w:before="120" w:after="120"/>
        <w:jc w:val="both"/>
      </w:pPr>
      <w:r>
        <w:t>En deçà</w:t>
      </w:r>
      <w:r w:rsidRPr="0011588E">
        <w:t xml:space="preserve"> donc des objectifs de surface de « l’aide au développ</w:t>
      </w:r>
      <w:r w:rsidRPr="0011588E">
        <w:t>e</w:t>
      </w:r>
      <w:r w:rsidRPr="0011588E">
        <w:t>ment » et à la stabilité, en deçà des intentions manifestes de combattre da</w:t>
      </w:r>
      <w:r>
        <w:t>ns un même mouvement « le sous-</w:t>
      </w:r>
      <w:r w:rsidRPr="0011588E">
        <w:t>développement » et « la subve</w:t>
      </w:r>
      <w:r w:rsidRPr="0011588E">
        <w:t>r</w:t>
      </w:r>
      <w:r w:rsidRPr="0011588E">
        <w:t>sion », on devine le travail essentiel</w:t>
      </w:r>
      <w:r>
        <w:t xml:space="preserve"> [143] </w:t>
      </w:r>
      <w:r w:rsidRPr="0011588E">
        <w:t>de « l’aide », objectif, ind</w:t>
      </w:r>
      <w:r w:rsidRPr="0011588E">
        <w:t>é</w:t>
      </w:r>
      <w:r w:rsidRPr="0011588E">
        <w:t>pendant : la reproduction de la domina</w:t>
      </w:r>
      <w:r>
        <w:t>tion-</w:t>
      </w:r>
      <w:r w:rsidRPr="0011588E">
        <w:t>dépendance est le sens pr</w:t>
      </w:r>
      <w:r w:rsidRPr="0011588E">
        <w:t>o</w:t>
      </w:r>
      <w:r w:rsidRPr="0011588E">
        <w:t>fond et dynamique, entendu comme signification et direction, du sy</w:t>
      </w:r>
      <w:r w:rsidRPr="0011588E">
        <w:t>s</w:t>
      </w:r>
      <w:r w:rsidRPr="0011588E">
        <w:t>tème d’« aide au développement internati</w:t>
      </w:r>
      <w:r w:rsidRPr="0011588E">
        <w:t>o</w:t>
      </w:r>
      <w:r w:rsidRPr="0011588E">
        <w:t>nal ».</w:t>
      </w:r>
    </w:p>
    <w:p w14:paraId="3384C0DE" w14:textId="77777777" w:rsidR="00DC1D29" w:rsidRDefault="00DC1D29" w:rsidP="00DC1D29">
      <w:pPr>
        <w:spacing w:before="120" w:after="120"/>
        <w:jc w:val="both"/>
      </w:pPr>
    </w:p>
    <w:p w14:paraId="06E7C863" w14:textId="77777777" w:rsidR="00DC1D29" w:rsidRPr="00644340" w:rsidRDefault="00DC1D29" w:rsidP="00DC1D29">
      <w:pPr>
        <w:pStyle w:val="b"/>
      </w:pPr>
      <w:r w:rsidRPr="00644340">
        <w:t>La création du « Tiers-Monde »</w:t>
      </w:r>
      <w:r>
        <w:br/>
      </w:r>
      <w:r w:rsidRPr="00644340">
        <w:t>et de « l’aide au développ</w:t>
      </w:r>
      <w:r w:rsidRPr="00644340">
        <w:t>e</w:t>
      </w:r>
      <w:r w:rsidRPr="00644340">
        <w:t>ment »</w:t>
      </w:r>
    </w:p>
    <w:p w14:paraId="04FF393D" w14:textId="77777777" w:rsidR="00DC1D29" w:rsidRDefault="00DC1D29" w:rsidP="00DC1D29">
      <w:pPr>
        <w:spacing w:before="120" w:after="120"/>
        <w:jc w:val="both"/>
      </w:pPr>
    </w:p>
    <w:p w14:paraId="4E438046" w14:textId="77777777" w:rsidR="00DC1D29" w:rsidRPr="0011588E" w:rsidRDefault="00DC1D29" w:rsidP="00DC1D29">
      <w:pPr>
        <w:spacing w:before="120" w:after="120"/>
        <w:jc w:val="both"/>
      </w:pPr>
      <w:r w:rsidRPr="0011588E">
        <w:t>Fin objective du système international d’aide, la reproduction du rapport Centre-Périphérie en est également l’origine : c’est la nécess</w:t>
      </w:r>
      <w:r w:rsidRPr="0011588E">
        <w:t>i</w:t>
      </w:r>
      <w:r w:rsidRPr="0011588E">
        <w:t>té de maintenir sous des formes nouvelles la structure profonde d’articulation entre métropoles et colonies qui a conduit et à la cré</w:t>
      </w:r>
      <w:r w:rsidRPr="0011588E">
        <w:t>a</w:t>
      </w:r>
      <w:r w:rsidRPr="0011588E">
        <w:t>tion de « l’aide au développement » et à la création du « Tiers-Monde à aider ». Le cri du Tiers-Monde à l’aide, au départ, est l’écho du S.O.S. d’un système mondial articulé en métropoles et en colonies, en Centre et en Périphérie.</w:t>
      </w:r>
      <w:r>
        <w:t xml:space="preserve"> </w:t>
      </w:r>
    </w:p>
    <w:p w14:paraId="0E9CD03B" w14:textId="77777777" w:rsidR="00DC1D29" w:rsidRPr="00A96562" w:rsidRDefault="00DC1D29" w:rsidP="00DC1D29">
      <w:pPr>
        <w:spacing w:before="120" w:after="120"/>
        <w:jc w:val="both"/>
      </w:pPr>
      <w:r>
        <w:t>Le système cap</w:t>
      </w:r>
      <w:r w:rsidRPr="0011588E">
        <w:t>italiste dans l’après-guerre se trouve confronté à trois dangers sérieux, soit le mouvement de libération nationale des anciennes colonies, le bloc des États socialistes consacré à Yalta et le mouvement soci</w:t>
      </w:r>
      <w:r w:rsidRPr="0011588E">
        <w:t>a</w:t>
      </w:r>
      <w:r w:rsidRPr="0011588E">
        <w:t>liste à l’intérieur des pays d’Europe. Mais derrière ces trois dangers est appréhendé un seul et même ennemi, le « co</w:t>
      </w:r>
      <w:r w:rsidRPr="0011588E">
        <w:t>m</w:t>
      </w:r>
      <w:r w:rsidRPr="0011588E">
        <w:t>munisme international » qui serait mobilisé contre « le monde libre ». Une « guerre froide » sera engagée entre ces deux mondes, dont l’un des enjeux est la conquête de ce qui sera désormais désigné comme le « Tiers-Monde » et considéré comme un transfuge pote</w:t>
      </w:r>
      <w:r w:rsidRPr="0011588E">
        <w:t>n</w:t>
      </w:r>
      <w:r w:rsidRPr="0011588E">
        <w:t>tiel. « L’aide au développement » sera créée comme un instrument de stabilité de ce Tiers-Monde en balance :</w:t>
      </w:r>
      <w:r>
        <w:t xml:space="preserve"> </w:t>
      </w:r>
      <w:r w:rsidRPr="0011588E">
        <w:t>elle doit aider à maintenir ce Tiers- Monde tiraillé au sein du « monde libre », loin du « monde communiste » et par là à « raffermir l’Alliance Occidentale</w:t>
      </w:r>
      <w:r>
        <w:t> </w:t>
      </w:r>
      <w:r>
        <w:rPr>
          <w:rStyle w:val="Appelnotedebasdep"/>
        </w:rPr>
        <w:footnoteReference w:id="260"/>
      </w:r>
      <w:r w:rsidRPr="0011588E">
        <w:t> ». La division du monde en deux blocs o</w:t>
      </w:r>
      <w:r w:rsidRPr="0011588E">
        <w:t>p</w:t>
      </w:r>
      <w:r w:rsidRPr="0011588E">
        <w:t>posés, en compétition pour l’hégémonie mondiale a donc présidé à la naissance et du « Tiers-Monde » et de « l’aide au développement », ce sont l’un et l’autre, dans leur détermination historique particulière, des produits de Ya</w:t>
      </w:r>
      <w:r w:rsidRPr="0011588E">
        <w:t>l</w:t>
      </w:r>
      <w:r w:rsidRPr="0011588E">
        <w:t>ta</w:t>
      </w:r>
      <w:r>
        <w:t> </w:t>
      </w:r>
      <w:r>
        <w:rPr>
          <w:rStyle w:val="Appelnotedebasdep"/>
        </w:rPr>
        <w:footnoteReference w:id="261"/>
      </w:r>
      <w:r w:rsidRPr="00A96562">
        <w:t>.</w:t>
      </w:r>
    </w:p>
    <w:p w14:paraId="30ED0FE5" w14:textId="77777777" w:rsidR="00DC1D29" w:rsidRDefault="00DC1D29" w:rsidP="00DC1D29">
      <w:pPr>
        <w:spacing w:before="120" w:after="120"/>
        <w:jc w:val="both"/>
      </w:pPr>
      <w:r w:rsidRPr="0011588E">
        <w:t>Il en résulte que le « Tiers- Monde » est d’abord un espace polit</w:t>
      </w:r>
      <w:r w:rsidRPr="0011588E">
        <w:t>i</w:t>
      </w:r>
      <w:r w:rsidRPr="0011588E">
        <w:t>co-stratégique créé par le jeu des rapports des forces</w:t>
      </w:r>
      <w:r>
        <w:t> </w:t>
      </w:r>
      <w:r>
        <w:rPr>
          <w:rStyle w:val="Appelnotedebasdep"/>
        </w:rPr>
        <w:footnoteReference w:id="262"/>
      </w:r>
      <w:r w:rsidRPr="0011588E">
        <w:t xml:space="preserve"> et non une si</w:t>
      </w:r>
      <w:r w:rsidRPr="0011588E">
        <w:t>m</w:t>
      </w:r>
      <w:r w:rsidRPr="0011588E">
        <w:t>ple donnée économique</w:t>
      </w:r>
      <w:r>
        <w:t> </w:t>
      </w:r>
      <w:r>
        <w:rPr>
          <w:rStyle w:val="Appelnotedebasdep"/>
        </w:rPr>
        <w:footnoteReference w:id="263"/>
      </w:r>
      <w:r w:rsidRPr="00A96562">
        <w:t>.</w:t>
      </w:r>
      <w:r w:rsidRPr="0011588E">
        <w:t xml:space="preserve"> Le «</w:t>
      </w:r>
      <w:r>
        <w:t> Tiers-Monde », c’est le monde-</w:t>
      </w:r>
      <w:r w:rsidRPr="0011588E">
        <w:t>enjeu de la compétition Est-Ouest, le tiers par qui se joue « l’équilibre » ou le « déséquilibre » mondial, suivant qu’on le fait basculer dans l’un ou l’autre monde, « libre » ou « communiste »</w:t>
      </w:r>
      <w:r>
        <w:t> </w:t>
      </w:r>
      <w:r>
        <w:rPr>
          <w:rStyle w:val="Appelnotedebasdep"/>
        </w:rPr>
        <w:footnoteReference w:id="264"/>
      </w:r>
      <w:r w:rsidRPr="0011588E">
        <w:t>. C’est essentiellement une tension politique entre une dépendance c</w:t>
      </w:r>
      <w:r w:rsidRPr="0011588E">
        <w:t>a</w:t>
      </w:r>
      <w:r w:rsidRPr="0011588E">
        <w:t>pitaliste qui cherche à se maintenir et une autonomie inédite qui se cherche sous la figure paradi</w:t>
      </w:r>
      <w:r w:rsidRPr="0011588E">
        <w:t>g</w:t>
      </w:r>
      <w:r w:rsidRPr="0011588E">
        <w:t>matique du socialisme. Le Tiers-Mon</w:t>
      </w:r>
      <w:r>
        <w:t>de ainsi défini peut être extr</w:t>
      </w:r>
      <w:r>
        <w:t>a</w:t>
      </w:r>
      <w:r w:rsidRPr="0011588E">
        <w:t>territorial ou intra-territorial, suivant qu’il réfère de façon générale à l’ensemble des anciennes colonies non i</w:t>
      </w:r>
      <w:r w:rsidRPr="0011588E">
        <w:t>n</w:t>
      </w:r>
      <w:r w:rsidRPr="0011588E">
        <w:t>dustrialisées des métropoles occidentales ou qu’il précise, à l’intérieur de ces ex</w:t>
      </w:r>
      <w:r>
        <w:t>-</w:t>
      </w:r>
      <w:r w:rsidRPr="0011588E">
        <w:t>colonies, les régions éc</w:t>
      </w:r>
      <w:r w:rsidRPr="0011588E">
        <w:t>o</w:t>
      </w:r>
      <w:r w:rsidRPr="0011588E">
        <w:t>nomiques et les couches sociales marginalisées, laissées pour compte, sous la domination de bourgeo</w:t>
      </w:r>
      <w:r w:rsidRPr="0011588E">
        <w:t>i</w:t>
      </w:r>
      <w:r w:rsidRPr="0011588E">
        <w:t>sies locales alliées et dépendantes. Nous reviendrons plus loin à la g</w:t>
      </w:r>
      <w:r w:rsidRPr="0011588E">
        <w:t>e</w:t>
      </w:r>
      <w:r w:rsidRPr="0011588E">
        <w:t>nèse du Tiers-Monde intra-territorial, au moment de l’examen de l’aide canadienne au « développement rural intégré ».</w:t>
      </w:r>
    </w:p>
    <w:p w14:paraId="1187A155" w14:textId="77777777" w:rsidR="00DC1D29" w:rsidRDefault="00DC1D29" w:rsidP="00DC1D29">
      <w:pPr>
        <w:spacing w:before="120" w:after="120"/>
        <w:jc w:val="both"/>
      </w:pPr>
      <w:r>
        <w:t>[144]</w:t>
      </w:r>
    </w:p>
    <w:p w14:paraId="1B44E4E4" w14:textId="77777777" w:rsidR="00DC1D29" w:rsidRPr="0011588E" w:rsidRDefault="00DC1D29" w:rsidP="00DC1D29">
      <w:pPr>
        <w:spacing w:before="120" w:after="120"/>
        <w:jc w:val="both"/>
      </w:pPr>
      <w:r>
        <w:t>Le Tiers-Monde extra ou intra-</w:t>
      </w:r>
      <w:r w:rsidRPr="0011588E">
        <w:t>territori</w:t>
      </w:r>
      <w:r>
        <w:t>al n’étant pas défini pour lui-</w:t>
      </w:r>
      <w:r w:rsidRPr="0011588E">
        <w:t>même, mais comme périphérie, son dév</w:t>
      </w:r>
      <w:r w:rsidRPr="0011588E">
        <w:t>e</w:t>
      </w:r>
      <w:r w:rsidRPr="0011588E">
        <w:t>loppement est planifié par le Centre et conçu comme développement intégré, lié. L’aide est d’abord destinée au « développement international », mue par la pr</w:t>
      </w:r>
      <w:r w:rsidRPr="0011588E">
        <w:t>é</w:t>
      </w:r>
      <w:r w:rsidRPr="0011588E">
        <w:t>occupation immédiate de promouvoir l’expansion du commerce mo</w:t>
      </w:r>
      <w:r w:rsidRPr="0011588E">
        <w:t>n</w:t>
      </w:r>
      <w:r w:rsidRPr="0011588E">
        <w:t>dial</w:t>
      </w:r>
      <w:r>
        <w:t> </w:t>
      </w:r>
      <w:r>
        <w:rPr>
          <w:rStyle w:val="Appelnotedebasdep"/>
        </w:rPr>
        <w:footnoteReference w:id="265"/>
      </w:r>
      <w:r w:rsidRPr="0011588E">
        <w:t>. Aussi s’offre-t-elle et s’impose-t-elle toujours comme une « aide liée », économiquement et politiqu</w:t>
      </w:r>
      <w:r w:rsidRPr="0011588E">
        <w:t>e</w:t>
      </w:r>
      <w:r w:rsidRPr="0011588E">
        <w:t>ment, pour la reproduction d’un Tiers-Monde lié ou int</w:t>
      </w:r>
      <w:r w:rsidRPr="0011588E">
        <w:t>é</w:t>
      </w:r>
      <w:r w:rsidRPr="0011588E">
        <w:t>gré. Elle va surtout aux « gouvernements amis » qui acceptent pour leur « développement national » les prior</w:t>
      </w:r>
      <w:r w:rsidRPr="0011588E">
        <w:t>i</w:t>
      </w:r>
      <w:r w:rsidRPr="0011588E">
        <w:t>tés et les orientations économiques de la Banque Mondiale ou du F.M.I.</w:t>
      </w:r>
      <w:r>
        <w:t> </w:t>
      </w:r>
      <w:r>
        <w:rPr>
          <w:rStyle w:val="Appelnotedebasdep"/>
        </w:rPr>
        <w:footnoteReference w:id="266"/>
      </w:r>
      <w:r w:rsidRPr="00EE054D">
        <w:t xml:space="preserve"> </w:t>
      </w:r>
      <w:r w:rsidRPr="0011588E">
        <w:t>et qui affichent bien leur distance avec les « idéologies su</w:t>
      </w:r>
      <w:r w:rsidRPr="0011588E">
        <w:t>b</w:t>
      </w:r>
      <w:r w:rsidRPr="0011588E">
        <w:t>versives ».</w:t>
      </w:r>
    </w:p>
    <w:p w14:paraId="3D0DBC58" w14:textId="77777777" w:rsidR="00DC1D29" w:rsidRPr="0011588E" w:rsidRDefault="00DC1D29" w:rsidP="00DC1D29">
      <w:pPr>
        <w:spacing w:before="120" w:after="120"/>
        <w:jc w:val="both"/>
      </w:pPr>
      <w:r w:rsidRPr="0011588E">
        <w:t>Elle se présente, par ailleurs, comme une exigence des responsab</w:t>
      </w:r>
      <w:r w:rsidRPr="0011588E">
        <w:t>i</w:t>
      </w:r>
      <w:r w:rsidRPr="0011588E">
        <w:t>lités collectives des puissances capitalistes. Elle opère dans le cadre de l’ONU sous forme d’aide multilatérale et dans le cadre de l’OCDE (Organisation de coopération et de développement économique) dont le Comité d’aide au développement (CAD) coordonne et tente d’orienter les activités d’aide bilatérale des diverses nations capitali</w:t>
      </w:r>
      <w:r w:rsidRPr="0011588E">
        <w:t>s</w:t>
      </w:r>
      <w:r w:rsidRPr="0011588E">
        <w:t>tes</w:t>
      </w:r>
      <w:r>
        <w:t> </w:t>
      </w:r>
      <w:r>
        <w:rPr>
          <w:rStyle w:val="Appelnotedebasdep"/>
        </w:rPr>
        <w:footnoteReference w:id="267"/>
      </w:r>
      <w:r w:rsidRPr="00EE054D">
        <w:t>.</w:t>
      </w:r>
      <w:r w:rsidRPr="0011588E">
        <w:t xml:space="preserve"> Ces responsabilités collectives, en matière d’aide bilat</w:t>
      </w:r>
      <w:r w:rsidRPr="0011588E">
        <w:t>é</w:t>
      </w:r>
      <w:r w:rsidRPr="0011588E">
        <w:t>rale, sont réparties en fonction des zones d’influence historique reco</w:t>
      </w:r>
      <w:r w:rsidRPr="0011588E">
        <w:t>n</w:t>
      </w:r>
      <w:r w:rsidRPr="0011588E">
        <w:t>nues : chaque métropole reçoit en partage le privilège d’aider spéci</w:t>
      </w:r>
      <w:r w:rsidRPr="0011588E">
        <w:t>a</w:t>
      </w:r>
      <w:r w:rsidRPr="0011588E">
        <w:t>lement ses anciens territoires coloniaux, qui lui sont comptés comme son Tiers- Monde protégé.</w:t>
      </w:r>
    </w:p>
    <w:p w14:paraId="52FF5AAD" w14:textId="77777777" w:rsidR="00DC1D29" w:rsidRPr="0011588E" w:rsidRDefault="00DC1D29" w:rsidP="00DC1D29">
      <w:pPr>
        <w:spacing w:before="120" w:after="120"/>
        <w:jc w:val="both"/>
      </w:pPr>
      <w:r w:rsidRPr="0011588E">
        <w:t>Mais qu’en est-il des responsabilités du Canada qui, comme on le sait, n’eut pas de colonies ? Nous</w:t>
      </w:r>
      <w:r>
        <w:t xml:space="preserve"> </w:t>
      </w:r>
      <w:r w:rsidRPr="0011588E">
        <w:t>voudrions donner des éléments de réponse à cette question en rapp</w:t>
      </w:r>
      <w:r w:rsidRPr="0011588E">
        <w:t>e</w:t>
      </w:r>
      <w:r w:rsidRPr="0011588E">
        <w:t>lant seulement ici le contexte général d’engagement international du Canada, puis en étudiant plus partic</w:t>
      </w:r>
      <w:r w:rsidRPr="0011588E">
        <w:t>u</w:t>
      </w:r>
      <w:r w:rsidRPr="0011588E">
        <w:t>lièrement l’aide canadie</w:t>
      </w:r>
      <w:r w:rsidRPr="0011588E">
        <w:t>n</w:t>
      </w:r>
      <w:r w:rsidRPr="0011588E">
        <w:t>ne aux Antilles et à l’Amérique latine.</w:t>
      </w:r>
    </w:p>
    <w:p w14:paraId="29468F77" w14:textId="77777777" w:rsidR="00DC1D29" w:rsidRDefault="00DC1D29" w:rsidP="00DC1D29">
      <w:pPr>
        <w:spacing w:before="120" w:after="120"/>
        <w:jc w:val="both"/>
      </w:pPr>
    </w:p>
    <w:p w14:paraId="12FAA24C" w14:textId="77777777" w:rsidR="00DC1D29" w:rsidRPr="00A43811" w:rsidRDefault="00DC1D29" w:rsidP="00DC1D29">
      <w:pPr>
        <w:pStyle w:val="a"/>
      </w:pPr>
      <w:r>
        <w:t>Stratégie canadienne</w:t>
      </w:r>
      <w:r>
        <w:br/>
      </w:r>
      <w:r w:rsidRPr="00A43811">
        <w:t>dans les Antilles et Amérique l</w:t>
      </w:r>
      <w:r w:rsidRPr="00A43811">
        <w:t>a</w:t>
      </w:r>
      <w:r w:rsidRPr="00A43811">
        <w:t>tine</w:t>
      </w:r>
    </w:p>
    <w:p w14:paraId="3430FDD3" w14:textId="77777777" w:rsidR="00DC1D29" w:rsidRDefault="00DC1D29" w:rsidP="00DC1D29">
      <w:pPr>
        <w:spacing w:before="120" w:after="120"/>
        <w:jc w:val="both"/>
      </w:pPr>
    </w:p>
    <w:p w14:paraId="568654AD" w14:textId="77777777" w:rsidR="00DC1D29" w:rsidRPr="0011588E" w:rsidRDefault="00DC1D29" w:rsidP="00DC1D29">
      <w:pPr>
        <w:spacing w:before="120" w:after="120"/>
        <w:jc w:val="both"/>
      </w:pPr>
      <w:r w:rsidRPr="0011588E">
        <w:t>Le Canada sortit de la seconde guerre mondiale agrandi, tandis qu’on assistait au « déclin des empires traditionnels</w:t>
      </w:r>
      <w:r>
        <w:t> </w:t>
      </w:r>
      <w:r>
        <w:rPr>
          <w:rStyle w:val="Appelnotedebasdep"/>
        </w:rPr>
        <w:footnoteReference w:id="268"/>
      </w:r>
      <w:r w:rsidRPr="0011588E">
        <w:t> ». L’économie du pays, engagée dans la production de matériel de guerre, connut d</w:t>
      </w:r>
      <w:r w:rsidRPr="0011588E">
        <w:t>u</w:t>
      </w:r>
      <w:r w:rsidRPr="0011588E">
        <w:t>rant cette p</w:t>
      </w:r>
      <w:r w:rsidRPr="0011588E">
        <w:t>é</w:t>
      </w:r>
      <w:r w:rsidRPr="0011588E">
        <w:t>riode un essor sans précédent. « C’est durant la seconde guerre mondiale que le Canada devint pour la pr</w:t>
      </w:r>
      <w:r w:rsidRPr="0011588E">
        <w:t>e</w:t>
      </w:r>
      <w:r w:rsidRPr="0011588E">
        <w:t>mière fois un grand exportateur d’avion » : sur 16</w:t>
      </w:r>
      <w:r>
        <w:t> </w:t>
      </w:r>
      <w:r w:rsidRPr="0011588E">
        <w:t>000 unités produites, 10</w:t>
      </w:r>
      <w:r>
        <w:t> </w:t>
      </w:r>
      <w:r w:rsidRPr="0011588E">
        <w:t>000 furent e</w:t>
      </w:r>
      <w:r w:rsidRPr="0011588E">
        <w:t>x</w:t>
      </w:r>
      <w:r w:rsidRPr="0011588E">
        <w:t>portées</w:t>
      </w:r>
      <w:r>
        <w:t> </w:t>
      </w:r>
      <w:r>
        <w:rPr>
          <w:rStyle w:val="Appelnotedebasdep"/>
        </w:rPr>
        <w:footnoteReference w:id="269"/>
      </w:r>
      <w:r w:rsidRPr="0011588E">
        <w:t>. Le Canada passa au rang de quatrième puissance indu</w:t>
      </w:r>
      <w:r w:rsidRPr="0011588E">
        <w:t>s</w:t>
      </w:r>
      <w:r w:rsidRPr="0011588E">
        <w:t>trielle du monde et devint un membre important du concert des n</w:t>
      </w:r>
      <w:r w:rsidRPr="0011588E">
        <w:t>a</w:t>
      </w:r>
      <w:r w:rsidRPr="0011588E">
        <w:t>tions. Il acquit « une réputation internationale du fait de sa s</w:t>
      </w:r>
      <w:r w:rsidRPr="0011588E">
        <w:t>i</w:t>
      </w:r>
      <w:r w:rsidRPr="0011588E">
        <w:t>tuation privilégiée..., l’un des rares pays développés auxquels la s</w:t>
      </w:r>
      <w:r w:rsidRPr="0011588E">
        <w:t>e</w:t>
      </w:r>
      <w:r w:rsidRPr="0011588E">
        <w:t>conde guerre mondiale, loin de le ravager, avait permis de se renforcer mil</w:t>
      </w:r>
      <w:r w:rsidRPr="0011588E">
        <w:t>i</w:t>
      </w:r>
      <w:r w:rsidRPr="0011588E">
        <w:t>tairement, politiquement et économ</w:t>
      </w:r>
      <w:r w:rsidRPr="0011588E">
        <w:t>i</w:t>
      </w:r>
      <w:r w:rsidRPr="0011588E">
        <w:t>quement</w:t>
      </w:r>
      <w:r>
        <w:t> </w:t>
      </w:r>
      <w:r>
        <w:rPr>
          <w:rStyle w:val="Appelnotedebasdep"/>
        </w:rPr>
        <w:footnoteReference w:id="270"/>
      </w:r>
      <w:r w:rsidRPr="00A43811">
        <w:t> </w:t>
      </w:r>
      <w:r w:rsidRPr="0011588E">
        <w:t>».</w:t>
      </w:r>
    </w:p>
    <w:p w14:paraId="7A6B668F" w14:textId="77777777" w:rsidR="00DC1D29" w:rsidRPr="0011588E" w:rsidRDefault="00DC1D29" w:rsidP="00DC1D29">
      <w:pPr>
        <w:spacing w:before="120" w:after="120"/>
        <w:jc w:val="both"/>
      </w:pPr>
      <w:r w:rsidRPr="0011588E">
        <w:t>Sa nouvelle position de grand parmi les grands fixait à l’État can</w:t>
      </w:r>
      <w:r w:rsidRPr="0011588E">
        <w:t>a</w:t>
      </w:r>
      <w:r w:rsidRPr="0011588E">
        <w:t>dien des « responsabilité internationales » nouvelles. « Les Canadiens avaient abandonné l’isolationnisme des années</w:t>
      </w:r>
      <w:r>
        <w:t> </w:t>
      </w:r>
      <w:r w:rsidRPr="0011588E">
        <w:t>50 et s’étaient aperçus que le Canada pouvait jouer un rôle tout particulier dans un monde nouveau et intéressant pour eux. (Ils) commenc</w:t>
      </w:r>
      <w:r w:rsidRPr="0011588E">
        <w:t>è</w:t>
      </w:r>
      <w:r w:rsidRPr="0011588E">
        <w:t>rent à s’intéresser aux</w:t>
      </w:r>
      <w:r>
        <w:t xml:space="preserve"> [145] </w:t>
      </w:r>
      <w:r w:rsidRPr="0011588E">
        <w:t>organisations internationales et à y collaborer activement</w:t>
      </w:r>
      <w:r>
        <w:t> </w:t>
      </w:r>
      <w:r>
        <w:rPr>
          <w:rStyle w:val="Appelnotedebasdep"/>
        </w:rPr>
        <w:footnoteReference w:id="271"/>
      </w:r>
      <w:r w:rsidRPr="003936FD">
        <w:t> </w:t>
      </w:r>
      <w:r w:rsidRPr="0011588E">
        <w:t>». Se rendant compte que la prospérité du pays, comme celle des autres puissances occidentales, « dépend... du commerce international et d’une économie mondiale saine », Ottawa entreprend d’« assumer (ses) parts de responsabilités collectives</w:t>
      </w:r>
      <w:r>
        <w:t> </w:t>
      </w:r>
      <w:r>
        <w:rPr>
          <w:rStyle w:val="Appelnotedebasdep"/>
        </w:rPr>
        <w:footnoteReference w:id="272"/>
      </w:r>
      <w:r w:rsidRPr="0011588E">
        <w:t> », en coopérant au syst</w:t>
      </w:r>
      <w:r w:rsidRPr="0011588E">
        <w:t>è</w:t>
      </w:r>
      <w:r w:rsidRPr="0011588E">
        <w:t>me d’« aide au développement international ».</w:t>
      </w:r>
    </w:p>
    <w:p w14:paraId="054A6381" w14:textId="77777777" w:rsidR="00DC1D29" w:rsidRPr="003936FD" w:rsidRDefault="00DC1D29" w:rsidP="00DC1D29">
      <w:pPr>
        <w:spacing w:before="120" w:after="120"/>
        <w:jc w:val="both"/>
      </w:pPr>
      <w:r w:rsidRPr="0011588E">
        <w:t>D’un autre côté, le Canada, s’il n’avait pas de colonies propres, partageait bien, en tant que membre industrialisé du Commonwealth, les privilèges et les responsabilités de l’empire britannique. Aussi a</w:t>
      </w:r>
      <w:r w:rsidRPr="0011588E">
        <w:t>s</w:t>
      </w:r>
      <w:r w:rsidRPr="0011588E">
        <w:t>sumera-t-il volontiers, devant le danger d’éclatement de tout le syst</w:t>
      </w:r>
      <w:r w:rsidRPr="0011588E">
        <w:t>è</w:t>
      </w:r>
      <w:r w:rsidRPr="0011588E">
        <w:t>me mondial, une coresponsabilité spéciale à l’égard du Tiers-Monde du Commonwealth, en Asie (1950), en Afrique (1960) et dans les A</w:t>
      </w:r>
      <w:r w:rsidRPr="0011588E">
        <w:t>n</w:t>
      </w:r>
      <w:r w:rsidRPr="0011588E">
        <w:t>tilles (1958). Par ailleurs, sa qualité de membre de l’Alliance Occide</w:t>
      </w:r>
      <w:r w:rsidRPr="0011588E">
        <w:t>n</w:t>
      </w:r>
      <w:r w:rsidRPr="0011588E">
        <w:t>tale et la défense de ses intérêts nationaux lui confèrent des respons</w:t>
      </w:r>
      <w:r w:rsidRPr="0011588E">
        <w:t>a</w:t>
      </w:r>
      <w:r w:rsidRPr="0011588E">
        <w:t>bilités générales en Afrique francophone (1961) et en Amérique latine (1964), qu’il doit assumer en collaboration avec les puissances de première influence dans ces régions</w:t>
      </w:r>
      <w:r>
        <w:t> </w:t>
      </w:r>
      <w:r>
        <w:rPr>
          <w:rStyle w:val="Appelnotedebasdep"/>
        </w:rPr>
        <w:footnoteReference w:id="273"/>
      </w:r>
      <w:r w:rsidRPr="003936FD">
        <w:t>.</w:t>
      </w:r>
    </w:p>
    <w:p w14:paraId="11D8008B" w14:textId="77777777" w:rsidR="00DC1D29" w:rsidRPr="0011588E" w:rsidRDefault="00DC1D29" w:rsidP="00DC1D29">
      <w:pPr>
        <w:spacing w:before="120" w:after="120"/>
        <w:jc w:val="both"/>
      </w:pPr>
      <w:r w:rsidRPr="0011588E">
        <w:t>En bref, les responsabilités internationales du Canada découlent d</w:t>
      </w:r>
      <w:r w:rsidRPr="0011588E">
        <w:t>i</w:t>
      </w:r>
      <w:r w:rsidRPr="0011588E">
        <w:t>rectement de sa puissance ; elles sont définies en général par sa qualité de membre prééminent de l’Alliance Occidentale et précisées par sa position privilégiée au sein du Commonwealth. En les assumant, l’État canadien concourt en même temps à l’intérêt général du syst</w:t>
      </w:r>
      <w:r w:rsidRPr="0011588E">
        <w:t>è</w:t>
      </w:r>
      <w:r w:rsidRPr="0011588E">
        <w:t>me mondial de libre entreprise et à l’intérêt particulier de l’entreprise nationale canadienne. N’ayant pas été une puissance col</w:t>
      </w:r>
      <w:r w:rsidRPr="0011588E">
        <w:t>o</w:t>
      </w:r>
      <w:r w:rsidRPr="0011588E">
        <w:t>niale, n’ayant</w:t>
      </w:r>
      <w:r>
        <w:t xml:space="preserve"> </w:t>
      </w:r>
      <w:r w:rsidRPr="0011588E">
        <w:t>donc pas de chasse-gardées historiques à défendre à tout prix, il reco</w:t>
      </w:r>
      <w:r w:rsidRPr="0011588E">
        <w:t>u</w:t>
      </w:r>
      <w:r w:rsidRPr="0011588E">
        <w:t>rut essentiellement à « l’aide au développement » comme arme priv</w:t>
      </w:r>
      <w:r w:rsidRPr="0011588E">
        <w:t>i</w:t>
      </w:r>
      <w:r w:rsidRPr="0011588E">
        <w:t>légiée d’exercice de ses responsabilités internationales. À l’occasion, il pourra chercher à « cultiver » dans les pays bénéficiaires des attit</w:t>
      </w:r>
      <w:r w:rsidRPr="0011588E">
        <w:t>u</w:t>
      </w:r>
      <w:r w:rsidRPr="0011588E">
        <w:t>des politiques ou des engagements, des alliances militaires ou des b</w:t>
      </w:r>
      <w:r w:rsidRPr="0011588E">
        <w:t>a</w:t>
      </w:r>
      <w:r w:rsidRPr="0011588E">
        <w:t>ses d’alliances qui pourraient servir au Canada ou à ses alliés occidentaux, à maintenir un syst</w:t>
      </w:r>
      <w:r w:rsidRPr="0011588E">
        <w:t>è</w:t>
      </w:r>
      <w:r w:rsidRPr="0011588E">
        <w:t>me politique international stable et sûr. En poursuivant cet objectif, le programme canadien d’assistance se</w:t>
      </w:r>
      <w:r w:rsidRPr="0011588E">
        <w:t>r</w:t>
      </w:r>
      <w:r w:rsidRPr="0011588E">
        <w:t>virait non seulement à augmenter l’influence du Canada dans le Tiers-Monde, mais aussi à l’intérieur de l’Alliance Occ</w:t>
      </w:r>
      <w:r w:rsidRPr="0011588E">
        <w:t>i</w:t>
      </w:r>
      <w:r w:rsidRPr="0011588E">
        <w:t>dentale</w:t>
      </w:r>
      <w:r>
        <w:t> </w:t>
      </w:r>
      <w:r>
        <w:rPr>
          <w:rStyle w:val="Appelnotedebasdep"/>
        </w:rPr>
        <w:footnoteReference w:id="274"/>
      </w:r>
      <w:r w:rsidRPr="0011588E">
        <w:t> ».</w:t>
      </w:r>
    </w:p>
    <w:p w14:paraId="26997C36" w14:textId="77777777" w:rsidR="00DC1D29" w:rsidRDefault="00DC1D29" w:rsidP="00DC1D29">
      <w:pPr>
        <w:spacing w:before="120" w:after="120"/>
        <w:jc w:val="both"/>
      </w:pPr>
    </w:p>
    <w:p w14:paraId="693EE16E" w14:textId="77777777" w:rsidR="00DC1D29" w:rsidRPr="00FB03BE" w:rsidRDefault="00DC1D29" w:rsidP="00DC1D29">
      <w:pPr>
        <w:pStyle w:val="b"/>
      </w:pPr>
      <w:r>
        <w:t>L’aide canadienne</w:t>
      </w:r>
      <w:r>
        <w:br/>
      </w:r>
      <w:r w:rsidRPr="00FB03BE">
        <w:t>aux Antilles et à l’Amérique latine.</w:t>
      </w:r>
    </w:p>
    <w:p w14:paraId="2C5B338C" w14:textId="77777777" w:rsidR="00DC1D29" w:rsidRDefault="00DC1D29" w:rsidP="00DC1D29">
      <w:pPr>
        <w:spacing w:before="120" w:after="120"/>
        <w:jc w:val="both"/>
      </w:pPr>
    </w:p>
    <w:p w14:paraId="41D53BA1" w14:textId="77777777" w:rsidR="00DC1D29" w:rsidRPr="0011588E" w:rsidRDefault="00DC1D29" w:rsidP="00DC1D29">
      <w:pPr>
        <w:spacing w:before="120" w:after="120"/>
        <w:jc w:val="both"/>
      </w:pPr>
      <w:r w:rsidRPr="0011588E">
        <w:t>Le développement de l’aide canadienne aux Antilles et à l’Amérique latine sera marqué par le poids différencié des responsab</w:t>
      </w:r>
      <w:r w:rsidRPr="0011588E">
        <w:t>i</w:t>
      </w:r>
      <w:r w:rsidRPr="0011588E">
        <w:t>lités canadiennes envers ces deux régions périphériques. Mais ici et là, l’objectif stratégique sera le même : prévenir la rupture violente du lien de dépenda</w:t>
      </w:r>
      <w:r w:rsidRPr="0011588E">
        <w:t>n</w:t>
      </w:r>
      <w:r w:rsidRPr="0011588E">
        <w:t>ce unissant le Tiers-Monde américain au « monde libre ». Lien de dépendance désormais entré en crise permanente d</w:t>
      </w:r>
      <w:r w:rsidRPr="0011588E">
        <w:t>e</w:t>
      </w:r>
      <w:r w:rsidRPr="0011588E">
        <w:t>puis la seconde guerre mondiale, avec la montée des mouvements n</w:t>
      </w:r>
      <w:r w:rsidRPr="0011588E">
        <w:t>a</w:t>
      </w:r>
      <w:r w:rsidRPr="0011588E">
        <w:t>tionalistes et populaires d’autonomie n</w:t>
      </w:r>
      <w:r w:rsidRPr="0011588E">
        <w:t>a</w:t>
      </w:r>
      <w:r w:rsidRPr="0011588E">
        <w:t>tionale et de justice sociale. Aussi l’État canadien se pr</w:t>
      </w:r>
      <w:r w:rsidRPr="0011588E">
        <w:t>é</w:t>
      </w:r>
      <w:r w:rsidRPr="0011588E">
        <w:t>occupe-t-il de la sécurité de l’hémisphère et de la sécurité des intérêts canadiens qui s’y trouvent, notamment de la sécurité du bassin des Caraïbes. Il se préoccupe surtout des « pr</w:t>
      </w:r>
      <w:r w:rsidRPr="0011588E">
        <w:t>o</w:t>
      </w:r>
      <w:r w:rsidRPr="0011588E">
        <w:t>blèmes... qui pourraient résulter de l’existence de nouveaux</w:t>
      </w:r>
      <w:r>
        <w:t xml:space="preserve"> [146] </w:t>
      </w:r>
      <w:r w:rsidRPr="0011588E">
        <w:t>foyers révolutionnaires ». Et « le rôle principal du Canada dans ce domaine consisterait à venir en aide à ceux qui cherchent à éliminer les causes éventuelles de révolution dans l’hémisphère</w:t>
      </w:r>
      <w:r>
        <w:t> </w:t>
      </w:r>
      <w:r>
        <w:rPr>
          <w:rStyle w:val="Appelnotedebasdep"/>
        </w:rPr>
        <w:footnoteReference w:id="275"/>
      </w:r>
      <w:r w:rsidRPr="006065EC">
        <w:t> </w:t>
      </w:r>
      <w:r w:rsidRPr="0011588E">
        <w:t>». Prév</w:t>
      </w:r>
      <w:r w:rsidRPr="0011588E">
        <w:t>e</w:t>
      </w:r>
      <w:r w:rsidRPr="0011588E">
        <w:t>nir la révolution et sa</w:t>
      </w:r>
      <w:r w:rsidRPr="0011588E">
        <w:t>u</w:t>
      </w:r>
      <w:r w:rsidRPr="0011588E">
        <w:t>vegarder ainsi les intérêts canadiens !</w:t>
      </w:r>
    </w:p>
    <w:p w14:paraId="2C5D6B0D" w14:textId="77777777" w:rsidR="00DC1D29" w:rsidRPr="00F37E83" w:rsidRDefault="00DC1D29" w:rsidP="00DC1D29">
      <w:pPr>
        <w:spacing w:before="120" w:after="120"/>
        <w:jc w:val="both"/>
      </w:pPr>
      <w:r w:rsidRPr="0011588E">
        <w:t>Les intérêts économiques du Canada aux Caraïbes et en Amérique latine sont aujourd’hui très importants. Environ 85</w:t>
      </w:r>
      <w:r>
        <w:t>%</w:t>
      </w:r>
      <w:r w:rsidRPr="0011588E">
        <w:t xml:space="preserve"> de tous les inve</w:t>
      </w:r>
      <w:r w:rsidRPr="0011588E">
        <w:t>s</w:t>
      </w:r>
      <w:r w:rsidRPr="0011588E">
        <w:t>tissements directs canadiens dans le Tiers-Monde y sont concentrés en 1978, soit 3,107 millions de dollars. Ces investissements directs sont très diversifiés, allant des secteurs traditionnels des finances (banques, assurances, compagnies d’utilité publique) au secteur du développ</w:t>
      </w:r>
      <w:r w:rsidRPr="0011588E">
        <w:t>e</w:t>
      </w:r>
      <w:r w:rsidRPr="0011588E">
        <w:t>ment résidentiel et touristique en</w:t>
      </w:r>
      <w:r>
        <w:t xml:space="preserve"> </w:t>
      </w:r>
      <w:r w:rsidRPr="0011588E">
        <w:t>passant par le secteur minier et m</w:t>
      </w:r>
      <w:r w:rsidRPr="0011588E">
        <w:t>a</w:t>
      </w:r>
      <w:r w:rsidRPr="0011588E">
        <w:t>nufacturier</w:t>
      </w:r>
      <w:r>
        <w:t> </w:t>
      </w:r>
      <w:r>
        <w:rPr>
          <w:rStyle w:val="Appelnotedebasdep"/>
        </w:rPr>
        <w:footnoteReference w:id="276"/>
      </w:r>
      <w:r w:rsidRPr="00F37E83">
        <w:t>.</w:t>
      </w:r>
    </w:p>
    <w:p w14:paraId="16E0AA37" w14:textId="77777777" w:rsidR="00DC1D29" w:rsidRPr="0011588E" w:rsidRDefault="00DC1D29" w:rsidP="00DC1D29">
      <w:pPr>
        <w:spacing w:before="120" w:after="120"/>
        <w:jc w:val="both"/>
      </w:pPr>
      <w:r w:rsidRPr="0011588E">
        <w:t>D’un autre côté, le commerce du Canada avec les Antilles et l’Amérique latine représente presque la moitié de son commerce avec le Tiers-Monde. En 1980, le total des exportations canadiennes vers ces régions s’élève à 3,4 milliards de dollars ; quant aux importations can</w:t>
      </w:r>
      <w:r w:rsidRPr="0011588E">
        <w:t>a</w:t>
      </w:r>
      <w:r w:rsidRPr="0011588E">
        <w:t>diennes en provenance de ces pays, elles n’ont cessé de croître au cours des ans. Plus de 40</w:t>
      </w:r>
      <w:r>
        <w:t>%</w:t>
      </w:r>
      <w:r w:rsidRPr="0011588E">
        <w:t xml:space="preserve"> des importations pétrolières du Canada proviennent du Mexique et du V</w:t>
      </w:r>
      <w:r w:rsidRPr="0011588E">
        <w:t>é</w:t>
      </w:r>
      <w:r w:rsidRPr="0011588E">
        <w:t>nézuela. Sur le plan commercial, comme dans le domaine des investissements directs, le sous-continent américain se révèle d’un grand intérêt pour l’économie canadienne.</w:t>
      </w:r>
    </w:p>
    <w:p w14:paraId="43EEC750" w14:textId="77777777" w:rsidR="00DC1D29" w:rsidRDefault="00DC1D29" w:rsidP="00DC1D29">
      <w:pPr>
        <w:spacing w:before="120" w:after="120"/>
        <w:jc w:val="both"/>
      </w:pPr>
    </w:p>
    <w:p w14:paraId="3A611EE8" w14:textId="77777777" w:rsidR="00DC1D29" w:rsidRDefault="00DC1D29" w:rsidP="00DC1D29">
      <w:pPr>
        <w:pStyle w:val="figtitre"/>
      </w:pPr>
      <w:r w:rsidRPr="0011588E">
        <w:t>Tableau 1</w:t>
      </w:r>
    </w:p>
    <w:p w14:paraId="3AEB71C3" w14:textId="77777777" w:rsidR="00DC1D29" w:rsidRDefault="00DC1D29" w:rsidP="00DC1D29">
      <w:pPr>
        <w:pStyle w:val="figtitrest"/>
      </w:pPr>
      <w:r>
        <w:t>Investissements directs du Canada à l’étranger</w:t>
      </w:r>
      <w:r>
        <w:br/>
        <w:t>(Ventilation géographique en $ millions canadiens)</w:t>
      </w:r>
    </w:p>
    <w:tbl>
      <w:tblPr>
        <w:tblW w:w="7920" w:type="dxa"/>
        <w:tblInd w:w="40" w:type="dxa"/>
        <w:tblLayout w:type="fixed"/>
        <w:tblCellMar>
          <w:left w:w="40" w:type="dxa"/>
          <w:right w:w="40" w:type="dxa"/>
        </w:tblCellMar>
        <w:tblLook w:val="0000" w:firstRow="0" w:lastRow="0" w:firstColumn="0" w:lastColumn="0" w:noHBand="0" w:noVBand="0"/>
      </w:tblPr>
      <w:tblGrid>
        <w:gridCol w:w="2430"/>
        <w:gridCol w:w="1372"/>
        <w:gridCol w:w="1373"/>
        <w:gridCol w:w="1372"/>
        <w:gridCol w:w="1373"/>
      </w:tblGrid>
      <w:tr w:rsidR="00DC1D29" w:rsidRPr="00A83650" w14:paraId="2035879B" w14:textId="77777777">
        <w:tblPrEx>
          <w:tblCellMar>
            <w:top w:w="0" w:type="dxa"/>
            <w:bottom w:w="0" w:type="dxa"/>
          </w:tblCellMar>
        </w:tblPrEx>
        <w:tc>
          <w:tcPr>
            <w:tcW w:w="2430" w:type="dxa"/>
            <w:vMerge w:val="restart"/>
            <w:tcBorders>
              <w:top w:val="single" w:sz="6" w:space="0" w:color="auto"/>
              <w:left w:val="nil"/>
              <w:right w:val="single" w:sz="6" w:space="0" w:color="auto"/>
            </w:tcBorders>
            <w:shd w:val="clear" w:color="auto" w:fill="EEECE1"/>
          </w:tcPr>
          <w:p w14:paraId="75782A9E" w14:textId="77777777" w:rsidR="00DC1D29" w:rsidRPr="00A83650" w:rsidRDefault="00DC1D29" w:rsidP="00DC1D29">
            <w:pPr>
              <w:ind w:firstLine="0"/>
              <w:rPr>
                <w:sz w:val="24"/>
              </w:rPr>
            </w:pPr>
            <w:r w:rsidRPr="00A83650">
              <w:rPr>
                <w:sz w:val="24"/>
                <w:szCs w:val="36"/>
              </w:rPr>
              <w:t>Régions</w:t>
            </w:r>
          </w:p>
        </w:tc>
        <w:tc>
          <w:tcPr>
            <w:tcW w:w="2745" w:type="dxa"/>
            <w:gridSpan w:val="2"/>
            <w:tcBorders>
              <w:top w:val="single" w:sz="6" w:space="0" w:color="auto"/>
              <w:left w:val="single" w:sz="6" w:space="0" w:color="auto"/>
              <w:bottom w:val="single" w:sz="4" w:space="0" w:color="auto"/>
              <w:right w:val="single" w:sz="6" w:space="0" w:color="auto"/>
            </w:tcBorders>
            <w:shd w:val="clear" w:color="auto" w:fill="EEECE1"/>
          </w:tcPr>
          <w:p w14:paraId="1E07D501" w14:textId="77777777" w:rsidR="00DC1D29" w:rsidRPr="00A83650" w:rsidRDefault="00DC1D29" w:rsidP="00DC1D29">
            <w:pPr>
              <w:ind w:firstLine="0"/>
              <w:jc w:val="center"/>
              <w:rPr>
                <w:sz w:val="24"/>
              </w:rPr>
            </w:pPr>
            <w:r w:rsidRPr="00A83650">
              <w:rPr>
                <w:sz w:val="24"/>
                <w:szCs w:val="36"/>
              </w:rPr>
              <w:t>1974</w:t>
            </w:r>
          </w:p>
        </w:tc>
        <w:tc>
          <w:tcPr>
            <w:tcW w:w="2745" w:type="dxa"/>
            <w:gridSpan w:val="2"/>
            <w:tcBorders>
              <w:top w:val="single" w:sz="6" w:space="0" w:color="auto"/>
              <w:left w:val="single" w:sz="6" w:space="0" w:color="auto"/>
              <w:bottom w:val="single" w:sz="4" w:space="0" w:color="auto"/>
              <w:right w:val="nil"/>
            </w:tcBorders>
            <w:shd w:val="clear" w:color="auto" w:fill="EEECE1"/>
          </w:tcPr>
          <w:p w14:paraId="2D834687" w14:textId="77777777" w:rsidR="00DC1D29" w:rsidRPr="00A83650" w:rsidRDefault="00DC1D29" w:rsidP="00DC1D29">
            <w:pPr>
              <w:ind w:firstLine="0"/>
              <w:jc w:val="center"/>
              <w:rPr>
                <w:sz w:val="24"/>
              </w:rPr>
            </w:pPr>
            <w:r w:rsidRPr="00A83650">
              <w:rPr>
                <w:sz w:val="24"/>
                <w:szCs w:val="36"/>
              </w:rPr>
              <w:t>1978</w:t>
            </w:r>
          </w:p>
        </w:tc>
      </w:tr>
      <w:tr w:rsidR="00DC1D29" w:rsidRPr="00A83650" w14:paraId="2CE9BA0C" w14:textId="77777777">
        <w:tblPrEx>
          <w:tblCellMar>
            <w:top w:w="0" w:type="dxa"/>
            <w:bottom w:w="0" w:type="dxa"/>
          </w:tblCellMar>
        </w:tblPrEx>
        <w:tc>
          <w:tcPr>
            <w:tcW w:w="2430" w:type="dxa"/>
            <w:vMerge/>
            <w:tcBorders>
              <w:left w:val="nil"/>
              <w:bottom w:val="single" w:sz="6" w:space="0" w:color="auto"/>
              <w:right w:val="single" w:sz="6" w:space="0" w:color="auto"/>
            </w:tcBorders>
            <w:shd w:val="clear" w:color="auto" w:fill="EEECE1"/>
          </w:tcPr>
          <w:p w14:paraId="40A001A0" w14:textId="77777777" w:rsidR="00DC1D29" w:rsidRPr="00A83650" w:rsidRDefault="00DC1D29" w:rsidP="00DC1D29">
            <w:pPr>
              <w:ind w:firstLine="0"/>
              <w:rPr>
                <w:sz w:val="24"/>
              </w:rPr>
            </w:pPr>
          </w:p>
        </w:tc>
        <w:tc>
          <w:tcPr>
            <w:tcW w:w="1372" w:type="dxa"/>
            <w:tcBorders>
              <w:top w:val="single" w:sz="4" w:space="0" w:color="auto"/>
              <w:left w:val="single" w:sz="6" w:space="0" w:color="auto"/>
              <w:bottom w:val="single" w:sz="6" w:space="0" w:color="auto"/>
              <w:right w:val="single" w:sz="6" w:space="0" w:color="auto"/>
            </w:tcBorders>
            <w:shd w:val="clear" w:color="auto" w:fill="EEECE1"/>
          </w:tcPr>
          <w:p w14:paraId="556B396E" w14:textId="77777777" w:rsidR="00DC1D29" w:rsidRPr="00A83650" w:rsidRDefault="00DC1D29" w:rsidP="00DC1D29">
            <w:pPr>
              <w:ind w:firstLine="0"/>
              <w:jc w:val="center"/>
              <w:rPr>
                <w:sz w:val="24"/>
              </w:rPr>
            </w:pPr>
            <w:r w:rsidRPr="00A83650">
              <w:rPr>
                <w:sz w:val="24"/>
                <w:szCs w:val="36"/>
              </w:rPr>
              <w:t>$ mi</w:t>
            </w:r>
            <w:r w:rsidRPr="00A83650">
              <w:rPr>
                <w:sz w:val="24"/>
                <w:szCs w:val="36"/>
              </w:rPr>
              <w:t>l</w:t>
            </w:r>
            <w:r w:rsidRPr="00A83650">
              <w:rPr>
                <w:sz w:val="24"/>
                <w:szCs w:val="36"/>
              </w:rPr>
              <w:t>lions</w:t>
            </w:r>
          </w:p>
        </w:tc>
        <w:tc>
          <w:tcPr>
            <w:tcW w:w="1373" w:type="dxa"/>
            <w:tcBorders>
              <w:top w:val="single" w:sz="4" w:space="0" w:color="auto"/>
              <w:left w:val="single" w:sz="6" w:space="0" w:color="auto"/>
              <w:bottom w:val="single" w:sz="6" w:space="0" w:color="auto"/>
              <w:right w:val="single" w:sz="6" w:space="0" w:color="auto"/>
            </w:tcBorders>
            <w:shd w:val="clear" w:color="auto" w:fill="EEECE1"/>
          </w:tcPr>
          <w:p w14:paraId="0D8716CB" w14:textId="77777777" w:rsidR="00DC1D29" w:rsidRPr="00A83650" w:rsidRDefault="00DC1D29" w:rsidP="00DC1D29">
            <w:pPr>
              <w:ind w:firstLine="0"/>
              <w:jc w:val="center"/>
              <w:rPr>
                <w:sz w:val="24"/>
              </w:rPr>
            </w:pPr>
            <w:r w:rsidRPr="00A83650">
              <w:rPr>
                <w:i/>
                <w:iCs/>
                <w:sz w:val="24"/>
              </w:rPr>
              <w:t>%</w:t>
            </w:r>
          </w:p>
        </w:tc>
        <w:tc>
          <w:tcPr>
            <w:tcW w:w="1372" w:type="dxa"/>
            <w:tcBorders>
              <w:top w:val="single" w:sz="4" w:space="0" w:color="auto"/>
              <w:left w:val="single" w:sz="6" w:space="0" w:color="auto"/>
              <w:bottom w:val="single" w:sz="6" w:space="0" w:color="auto"/>
              <w:right w:val="single" w:sz="6" w:space="0" w:color="auto"/>
            </w:tcBorders>
            <w:shd w:val="clear" w:color="auto" w:fill="EEECE1"/>
          </w:tcPr>
          <w:p w14:paraId="12821775" w14:textId="77777777" w:rsidR="00DC1D29" w:rsidRPr="00A83650" w:rsidRDefault="00DC1D29" w:rsidP="00DC1D29">
            <w:pPr>
              <w:ind w:firstLine="0"/>
              <w:jc w:val="center"/>
              <w:rPr>
                <w:sz w:val="24"/>
              </w:rPr>
            </w:pPr>
            <w:r w:rsidRPr="00A83650">
              <w:rPr>
                <w:sz w:val="24"/>
                <w:szCs w:val="36"/>
              </w:rPr>
              <w:t>$ millions</w:t>
            </w:r>
          </w:p>
        </w:tc>
        <w:tc>
          <w:tcPr>
            <w:tcW w:w="1373" w:type="dxa"/>
            <w:tcBorders>
              <w:top w:val="single" w:sz="4" w:space="0" w:color="auto"/>
              <w:left w:val="single" w:sz="6" w:space="0" w:color="auto"/>
              <w:bottom w:val="single" w:sz="6" w:space="0" w:color="auto"/>
              <w:right w:val="nil"/>
            </w:tcBorders>
            <w:shd w:val="clear" w:color="auto" w:fill="EEECE1"/>
          </w:tcPr>
          <w:p w14:paraId="23CA8F57" w14:textId="77777777" w:rsidR="00DC1D29" w:rsidRPr="00A83650" w:rsidRDefault="00DC1D29" w:rsidP="00DC1D29">
            <w:pPr>
              <w:ind w:firstLine="0"/>
              <w:jc w:val="center"/>
              <w:rPr>
                <w:sz w:val="24"/>
              </w:rPr>
            </w:pPr>
            <w:r w:rsidRPr="00A83650">
              <w:rPr>
                <w:i/>
                <w:iCs/>
                <w:sz w:val="24"/>
                <w:szCs w:val="36"/>
              </w:rPr>
              <w:t>%</w:t>
            </w:r>
          </w:p>
        </w:tc>
      </w:tr>
      <w:tr w:rsidR="00DC1D29" w:rsidRPr="00A83650" w14:paraId="16671ED8" w14:textId="77777777">
        <w:tblPrEx>
          <w:tblCellMar>
            <w:top w:w="0" w:type="dxa"/>
            <w:bottom w:w="0" w:type="dxa"/>
          </w:tblCellMar>
        </w:tblPrEx>
        <w:tc>
          <w:tcPr>
            <w:tcW w:w="2430" w:type="dxa"/>
            <w:tcBorders>
              <w:top w:val="single" w:sz="6" w:space="0" w:color="auto"/>
              <w:left w:val="nil"/>
              <w:bottom w:val="nil"/>
              <w:right w:val="single" w:sz="6" w:space="0" w:color="auto"/>
            </w:tcBorders>
            <w:shd w:val="clear" w:color="auto" w:fill="FFFFFF"/>
          </w:tcPr>
          <w:p w14:paraId="1D93361A" w14:textId="77777777" w:rsidR="00DC1D29" w:rsidRPr="00A83650" w:rsidRDefault="00DC1D29" w:rsidP="00DC1D29">
            <w:pPr>
              <w:spacing w:before="120"/>
              <w:ind w:firstLine="0"/>
              <w:rPr>
                <w:sz w:val="24"/>
              </w:rPr>
            </w:pPr>
            <w:r w:rsidRPr="00A83650">
              <w:rPr>
                <w:sz w:val="24"/>
                <w:szCs w:val="36"/>
              </w:rPr>
              <w:t>U.S.A.</w:t>
            </w:r>
          </w:p>
        </w:tc>
        <w:tc>
          <w:tcPr>
            <w:tcW w:w="1372" w:type="dxa"/>
            <w:tcBorders>
              <w:top w:val="single" w:sz="6" w:space="0" w:color="auto"/>
              <w:left w:val="single" w:sz="6" w:space="0" w:color="auto"/>
              <w:bottom w:val="nil"/>
              <w:right w:val="single" w:sz="6" w:space="0" w:color="auto"/>
            </w:tcBorders>
            <w:shd w:val="clear" w:color="auto" w:fill="FFFFFF"/>
          </w:tcPr>
          <w:p w14:paraId="338F51D2" w14:textId="77777777" w:rsidR="00DC1D29" w:rsidRPr="00A83650" w:rsidRDefault="00DC1D29" w:rsidP="00DC1D29">
            <w:pPr>
              <w:spacing w:before="120"/>
              <w:ind w:right="432" w:firstLine="0"/>
              <w:jc w:val="right"/>
              <w:rPr>
                <w:sz w:val="24"/>
              </w:rPr>
            </w:pPr>
            <w:r w:rsidRPr="00A83650">
              <w:rPr>
                <w:sz w:val="24"/>
                <w:szCs w:val="36"/>
              </w:rPr>
              <w:t>4.769</w:t>
            </w:r>
          </w:p>
        </w:tc>
        <w:tc>
          <w:tcPr>
            <w:tcW w:w="1373" w:type="dxa"/>
            <w:tcBorders>
              <w:top w:val="single" w:sz="6" w:space="0" w:color="auto"/>
              <w:left w:val="single" w:sz="6" w:space="0" w:color="auto"/>
              <w:bottom w:val="nil"/>
              <w:right w:val="single" w:sz="6" w:space="0" w:color="auto"/>
            </w:tcBorders>
            <w:shd w:val="clear" w:color="auto" w:fill="FFFFFF"/>
          </w:tcPr>
          <w:p w14:paraId="1C42BEFB" w14:textId="77777777" w:rsidR="00DC1D29" w:rsidRPr="00A83650" w:rsidRDefault="00DC1D29" w:rsidP="00DC1D29">
            <w:pPr>
              <w:spacing w:before="120"/>
              <w:ind w:right="432" w:firstLine="0"/>
              <w:jc w:val="right"/>
              <w:rPr>
                <w:sz w:val="24"/>
              </w:rPr>
            </w:pPr>
            <w:r w:rsidRPr="00A83650">
              <w:rPr>
                <w:sz w:val="24"/>
                <w:szCs w:val="36"/>
              </w:rPr>
              <w:t>51.8</w:t>
            </w:r>
          </w:p>
        </w:tc>
        <w:tc>
          <w:tcPr>
            <w:tcW w:w="1372" w:type="dxa"/>
            <w:tcBorders>
              <w:top w:val="single" w:sz="6" w:space="0" w:color="auto"/>
              <w:left w:val="single" w:sz="6" w:space="0" w:color="auto"/>
              <w:bottom w:val="nil"/>
              <w:right w:val="single" w:sz="6" w:space="0" w:color="auto"/>
            </w:tcBorders>
            <w:shd w:val="clear" w:color="auto" w:fill="FFFFFF"/>
          </w:tcPr>
          <w:p w14:paraId="47A566EB" w14:textId="77777777" w:rsidR="00DC1D29" w:rsidRPr="00A83650" w:rsidRDefault="00DC1D29" w:rsidP="00DC1D29">
            <w:pPr>
              <w:spacing w:before="120"/>
              <w:ind w:right="432" w:firstLine="0"/>
              <w:jc w:val="right"/>
              <w:rPr>
                <w:sz w:val="24"/>
              </w:rPr>
            </w:pPr>
            <w:r w:rsidRPr="00A83650">
              <w:rPr>
                <w:sz w:val="24"/>
                <w:szCs w:val="36"/>
              </w:rPr>
              <w:t>8.898</w:t>
            </w:r>
          </w:p>
        </w:tc>
        <w:tc>
          <w:tcPr>
            <w:tcW w:w="1373" w:type="dxa"/>
            <w:tcBorders>
              <w:top w:val="single" w:sz="6" w:space="0" w:color="auto"/>
              <w:left w:val="single" w:sz="6" w:space="0" w:color="auto"/>
              <w:bottom w:val="nil"/>
              <w:right w:val="nil"/>
            </w:tcBorders>
            <w:shd w:val="clear" w:color="auto" w:fill="FFFFFF"/>
          </w:tcPr>
          <w:p w14:paraId="2F6A2701" w14:textId="77777777" w:rsidR="00DC1D29" w:rsidRPr="00A83650" w:rsidRDefault="00DC1D29" w:rsidP="00DC1D29">
            <w:pPr>
              <w:spacing w:before="120"/>
              <w:ind w:right="432" w:firstLine="0"/>
              <w:jc w:val="right"/>
              <w:rPr>
                <w:sz w:val="24"/>
              </w:rPr>
            </w:pPr>
            <w:r w:rsidRPr="00A83650">
              <w:rPr>
                <w:sz w:val="24"/>
                <w:szCs w:val="36"/>
              </w:rPr>
              <w:t>54.7</w:t>
            </w:r>
          </w:p>
        </w:tc>
      </w:tr>
      <w:tr w:rsidR="00DC1D29" w:rsidRPr="00A83650" w14:paraId="3CA4A6D7" w14:textId="77777777">
        <w:tblPrEx>
          <w:tblCellMar>
            <w:top w:w="0" w:type="dxa"/>
            <w:bottom w:w="0" w:type="dxa"/>
          </w:tblCellMar>
        </w:tblPrEx>
        <w:tc>
          <w:tcPr>
            <w:tcW w:w="2430" w:type="dxa"/>
            <w:tcBorders>
              <w:top w:val="nil"/>
              <w:left w:val="nil"/>
              <w:bottom w:val="nil"/>
              <w:right w:val="single" w:sz="6" w:space="0" w:color="auto"/>
            </w:tcBorders>
            <w:shd w:val="clear" w:color="auto" w:fill="FFFFFF"/>
          </w:tcPr>
          <w:p w14:paraId="0D16F0E8" w14:textId="77777777" w:rsidR="00DC1D29" w:rsidRPr="00A83650" w:rsidRDefault="00DC1D29" w:rsidP="00DC1D29">
            <w:pPr>
              <w:ind w:firstLine="0"/>
              <w:rPr>
                <w:sz w:val="24"/>
              </w:rPr>
            </w:pPr>
            <w:r w:rsidRPr="00A83650">
              <w:rPr>
                <w:sz w:val="24"/>
                <w:szCs w:val="36"/>
              </w:rPr>
              <w:t>Royaume-Uni</w:t>
            </w:r>
          </w:p>
        </w:tc>
        <w:tc>
          <w:tcPr>
            <w:tcW w:w="1372" w:type="dxa"/>
            <w:tcBorders>
              <w:top w:val="nil"/>
              <w:left w:val="single" w:sz="6" w:space="0" w:color="auto"/>
              <w:bottom w:val="nil"/>
              <w:right w:val="single" w:sz="6" w:space="0" w:color="auto"/>
            </w:tcBorders>
            <w:shd w:val="clear" w:color="auto" w:fill="FFFFFF"/>
          </w:tcPr>
          <w:p w14:paraId="44249CBE" w14:textId="77777777" w:rsidR="00DC1D29" w:rsidRPr="00A83650" w:rsidRDefault="00DC1D29" w:rsidP="00DC1D29">
            <w:pPr>
              <w:ind w:right="432" w:firstLine="0"/>
              <w:jc w:val="right"/>
              <w:rPr>
                <w:sz w:val="24"/>
              </w:rPr>
            </w:pPr>
            <w:r w:rsidRPr="00A83650">
              <w:rPr>
                <w:sz w:val="24"/>
                <w:szCs w:val="36"/>
              </w:rPr>
              <w:t>904</w:t>
            </w:r>
          </w:p>
        </w:tc>
        <w:tc>
          <w:tcPr>
            <w:tcW w:w="1373" w:type="dxa"/>
            <w:tcBorders>
              <w:top w:val="nil"/>
              <w:left w:val="single" w:sz="6" w:space="0" w:color="auto"/>
              <w:bottom w:val="nil"/>
              <w:right w:val="single" w:sz="6" w:space="0" w:color="auto"/>
            </w:tcBorders>
            <w:shd w:val="clear" w:color="auto" w:fill="FFFFFF"/>
          </w:tcPr>
          <w:p w14:paraId="4B9E0229" w14:textId="77777777" w:rsidR="00DC1D29" w:rsidRPr="00A83650" w:rsidRDefault="00DC1D29" w:rsidP="00DC1D29">
            <w:pPr>
              <w:ind w:right="432" w:firstLine="0"/>
              <w:jc w:val="right"/>
              <w:rPr>
                <w:sz w:val="24"/>
              </w:rPr>
            </w:pPr>
            <w:r w:rsidRPr="00A83650">
              <w:rPr>
                <w:sz w:val="24"/>
                <w:szCs w:val="36"/>
              </w:rPr>
              <w:t>9.8</w:t>
            </w:r>
          </w:p>
        </w:tc>
        <w:tc>
          <w:tcPr>
            <w:tcW w:w="1372" w:type="dxa"/>
            <w:tcBorders>
              <w:top w:val="nil"/>
              <w:left w:val="single" w:sz="6" w:space="0" w:color="auto"/>
              <w:bottom w:val="nil"/>
              <w:right w:val="single" w:sz="6" w:space="0" w:color="auto"/>
            </w:tcBorders>
            <w:shd w:val="clear" w:color="auto" w:fill="FFFFFF"/>
          </w:tcPr>
          <w:p w14:paraId="07C5B045" w14:textId="77777777" w:rsidR="00DC1D29" w:rsidRPr="00A83650" w:rsidRDefault="00DC1D29" w:rsidP="00DC1D29">
            <w:pPr>
              <w:ind w:right="432" w:firstLine="0"/>
              <w:jc w:val="right"/>
              <w:rPr>
                <w:sz w:val="24"/>
              </w:rPr>
            </w:pPr>
            <w:r w:rsidRPr="00A83650">
              <w:rPr>
                <w:sz w:val="24"/>
                <w:szCs w:val="36"/>
              </w:rPr>
              <w:t>1.512</w:t>
            </w:r>
          </w:p>
        </w:tc>
        <w:tc>
          <w:tcPr>
            <w:tcW w:w="1373" w:type="dxa"/>
            <w:tcBorders>
              <w:top w:val="nil"/>
              <w:left w:val="single" w:sz="6" w:space="0" w:color="auto"/>
              <w:bottom w:val="nil"/>
              <w:right w:val="nil"/>
            </w:tcBorders>
            <w:shd w:val="clear" w:color="auto" w:fill="FFFFFF"/>
          </w:tcPr>
          <w:p w14:paraId="46080495" w14:textId="77777777" w:rsidR="00DC1D29" w:rsidRPr="00A83650" w:rsidRDefault="00DC1D29" w:rsidP="00DC1D29">
            <w:pPr>
              <w:ind w:right="432" w:firstLine="0"/>
              <w:jc w:val="right"/>
              <w:rPr>
                <w:sz w:val="24"/>
              </w:rPr>
            </w:pPr>
            <w:r w:rsidRPr="00A83650">
              <w:rPr>
                <w:sz w:val="24"/>
                <w:szCs w:val="36"/>
              </w:rPr>
              <w:t>9.3</w:t>
            </w:r>
          </w:p>
        </w:tc>
      </w:tr>
      <w:tr w:rsidR="00DC1D29" w:rsidRPr="00A83650" w14:paraId="619D2381" w14:textId="77777777">
        <w:tblPrEx>
          <w:tblCellMar>
            <w:top w:w="0" w:type="dxa"/>
            <w:bottom w:w="0" w:type="dxa"/>
          </w:tblCellMar>
        </w:tblPrEx>
        <w:tc>
          <w:tcPr>
            <w:tcW w:w="2430" w:type="dxa"/>
            <w:tcBorders>
              <w:top w:val="nil"/>
              <w:left w:val="nil"/>
              <w:bottom w:val="nil"/>
              <w:right w:val="single" w:sz="6" w:space="0" w:color="auto"/>
            </w:tcBorders>
            <w:shd w:val="clear" w:color="auto" w:fill="FFFFFF"/>
          </w:tcPr>
          <w:p w14:paraId="13A1505D" w14:textId="77777777" w:rsidR="00DC1D29" w:rsidRPr="00A83650" w:rsidRDefault="00DC1D29" w:rsidP="00DC1D29">
            <w:pPr>
              <w:ind w:firstLine="0"/>
              <w:rPr>
                <w:sz w:val="24"/>
              </w:rPr>
            </w:pPr>
            <w:r w:rsidRPr="00A83650">
              <w:rPr>
                <w:sz w:val="24"/>
                <w:szCs w:val="36"/>
              </w:rPr>
              <w:t>Autres pays d'Europe</w:t>
            </w:r>
          </w:p>
        </w:tc>
        <w:tc>
          <w:tcPr>
            <w:tcW w:w="1372" w:type="dxa"/>
            <w:tcBorders>
              <w:top w:val="nil"/>
              <w:left w:val="single" w:sz="6" w:space="0" w:color="auto"/>
              <w:bottom w:val="nil"/>
              <w:right w:val="single" w:sz="6" w:space="0" w:color="auto"/>
            </w:tcBorders>
            <w:shd w:val="clear" w:color="auto" w:fill="FFFFFF"/>
          </w:tcPr>
          <w:p w14:paraId="2E94B37D" w14:textId="77777777" w:rsidR="00DC1D29" w:rsidRPr="00A83650" w:rsidRDefault="00DC1D29" w:rsidP="00DC1D29">
            <w:pPr>
              <w:ind w:right="432" w:firstLine="0"/>
              <w:jc w:val="right"/>
              <w:rPr>
                <w:sz w:val="24"/>
              </w:rPr>
            </w:pPr>
            <w:r w:rsidRPr="00A83650">
              <w:rPr>
                <w:sz w:val="24"/>
                <w:szCs w:val="36"/>
              </w:rPr>
              <w:t>757</w:t>
            </w:r>
          </w:p>
        </w:tc>
        <w:tc>
          <w:tcPr>
            <w:tcW w:w="1373" w:type="dxa"/>
            <w:tcBorders>
              <w:top w:val="nil"/>
              <w:left w:val="single" w:sz="6" w:space="0" w:color="auto"/>
              <w:bottom w:val="nil"/>
              <w:right w:val="single" w:sz="6" w:space="0" w:color="auto"/>
            </w:tcBorders>
            <w:shd w:val="clear" w:color="auto" w:fill="FFFFFF"/>
          </w:tcPr>
          <w:p w14:paraId="19B682A0" w14:textId="77777777" w:rsidR="00DC1D29" w:rsidRPr="00A83650" w:rsidRDefault="00DC1D29" w:rsidP="00DC1D29">
            <w:pPr>
              <w:ind w:right="432" w:firstLine="0"/>
              <w:jc w:val="right"/>
              <w:rPr>
                <w:sz w:val="24"/>
              </w:rPr>
            </w:pPr>
            <w:r w:rsidRPr="00A83650">
              <w:rPr>
                <w:sz w:val="24"/>
                <w:szCs w:val="36"/>
              </w:rPr>
              <w:t>8.2</w:t>
            </w:r>
          </w:p>
        </w:tc>
        <w:tc>
          <w:tcPr>
            <w:tcW w:w="1372" w:type="dxa"/>
            <w:tcBorders>
              <w:top w:val="nil"/>
              <w:left w:val="single" w:sz="6" w:space="0" w:color="auto"/>
              <w:bottom w:val="nil"/>
              <w:right w:val="single" w:sz="6" w:space="0" w:color="auto"/>
            </w:tcBorders>
            <w:shd w:val="clear" w:color="auto" w:fill="FFFFFF"/>
          </w:tcPr>
          <w:p w14:paraId="09BE0128" w14:textId="77777777" w:rsidR="00DC1D29" w:rsidRPr="00A83650" w:rsidRDefault="00DC1D29" w:rsidP="00DC1D29">
            <w:pPr>
              <w:ind w:right="432" w:firstLine="0"/>
              <w:jc w:val="right"/>
              <w:rPr>
                <w:sz w:val="24"/>
              </w:rPr>
            </w:pPr>
            <w:r w:rsidRPr="00A83650">
              <w:rPr>
                <w:sz w:val="24"/>
                <w:szCs w:val="36"/>
              </w:rPr>
              <w:t>1.374</w:t>
            </w:r>
          </w:p>
        </w:tc>
        <w:tc>
          <w:tcPr>
            <w:tcW w:w="1373" w:type="dxa"/>
            <w:tcBorders>
              <w:top w:val="nil"/>
              <w:left w:val="single" w:sz="6" w:space="0" w:color="auto"/>
              <w:bottom w:val="nil"/>
              <w:right w:val="nil"/>
            </w:tcBorders>
            <w:shd w:val="clear" w:color="auto" w:fill="FFFFFF"/>
          </w:tcPr>
          <w:p w14:paraId="593F0484" w14:textId="77777777" w:rsidR="00DC1D29" w:rsidRPr="00A83650" w:rsidRDefault="00DC1D29" w:rsidP="00DC1D29">
            <w:pPr>
              <w:ind w:right="432" w:firstLine="0"/>
              <w:jc w:val="right"/>
              <w:rPr>
                <w:sz w:val="24"/>
              </w:rPr>
            </w:pPr>
            <w:r w:rsidRPr="00A83650">
              <w:rPr>
                <w:sz w:val="24"/>
                <w:szCs w:val="36"/>
              </w:rPr>
              <w:t>8.5</w:t>
            </w:r>
          </w:p>
        </w:tc>
      </w:tr>
      <w:tr w:rsidR="00DC1D29" w:rsidRPr="00A83650" w14:paraId="69E3418C" w14:textId="77777777">
        <w:tblPrEx>
          <w:tblCellMar>
            <w:top w:w="0" w:type="dxa"/>
            <w:bottom w:w="0" w:type="dxa"/>
          </w:tblCellMar>
        </w:tblPrEx>
        <w:tc>
          <w:tcPr>
            <w:tcW w:w="2430" w:type="dxa"/>
            <w:tcBorders>
              <w:top w:val="nil"/>
              <w:left w:val="nil"/>
              <w:bottom w:val="nil"/>
              <w:right w:val="single" w:sz="6" w:space="0" w:color="auto"/>
            </w:tcBorders>
            <w:shd w:val="clear" w:color="auto" w:fill="FFFFFF"/>
          </w:tcPr>
          <w:p w14:paraId="6467E6C0" w14:textId="77777777" w:rsidR="00DC1D29" w:rsidRPr="00A83650" w:rsidRDefault="00DC1D29" w:rsidP="00DC1D29">
            <w:pPr>
              <w:ind w:firstLine="0"/>
              <w:rPr>
                <w:sz w:val="24"/>
              </w:rPr>
            </w:pPr>
            <w:r w:rsidRPr="00A83650">
              <w:rPr>
                <w:sz w:val="24"/>
                <w:szCs w:val="36"/>
              </w:rPr>
              <w:t>Australasie</w:t>
            </w:r>
          </w:p>
        </w:tc>
        <w:tc>
          <w:tcPr>
            <w:tcW w:w="1372" w:type="dxa"/>
            <w:tcBorders>
              <w:top w:val="nil"/>
              <w:left w:val="single" w:sz="6" w:space="0" w:color="auto"/>
              <w:bottom w:val="nil"/>
              <w:right w:val="single" w:sz="6" w:space="0" w:color="auto"/>
            </w:tcBorders>
            <w:shd w:val="clear" w:color="auto" w:fill="FFFFFF"/>
          </w:tcPr>
          <w:p w14:paraId="010C3A42" w14:textId="77777777" w:rsidR="00DC1D29" w:rsidRPr="00A83650" w:rsidRDefault="00DC1D29" w:rsidP="00DC1D29">
            <w:pPr>
              <w:ind w:right="432" w:firstLine="0"/>
              <w:jc w:val="right"/>
              <w:rPr>
                <w:sz w:val="24"/>
              </w:rPr>
            </w:pPr>
            <w:r w:rsidRPr="00A83650">
              <w:rPr>
                <w:sz w:val="24"/>
                <w:szCs w:val="36"/>
              </w:rPr>
              <w:t>446</w:t>
            </w:r>
          </w:p>
        </w:tc>
        <w:tc>
          <w:tcPr>
            <w:tcW w:w="1373" w:type="dxa"/>
            <w:tcBorders>
              <w:top w:val="nil"/>
              <w:left w:val="single" w:sz="6" w:space="0" w:color="auto"/>
              <w:bottom w:val="nil"/>
              <w:right w:val="single" w:sz="6" w:space="0" w:color="auto"/>
            </w:tcBorders>
            <w:shd w:val="clear" w:color="auto" w:fill="FFFFFF"/>
          </w:tcPr>
          <w:p w14:paraId="4D2395AC" w14:textId="77777777" w:rsidR="00DC1D29" w:rsidRPr="00A83650" w:rsidRDefault="00DC1D29" w:rsidP="00DC1D29">
            <w:pPr>
              <w:ind w:right="432" w:firstLine="0"/>
              <w:jc w:val="right"/>
              <w:rPr>
                <w:sz w:val="24"/>
              </w:rPr>
            </w:pPr>
            <w:r w:rsidRPr="00A83650">
              <w:rPr>
                <w:sz w:val="24"/>
                <w:szCs w:val="36"/>
              </w:rPr>
              <w:t>4.8</w:t>
            </w:r>
          </w:p>
        </w:tc>
        <w:tc>
          <w:tcPr>
            <w:tcW w:w="1372" w:type="dxa"/>
            <w:tcBorders>
              <w:top w:val="nil"/>
              <w:left w:val="single" w:sz="6" w:space="0" w:color="auto"/>
              <w:bottom w:val="nil"/>
              <w:right w:val="single" w:sz="6" w:space="0" w:color="auto"/>
            </w:tcBorders>
            <w:shd w:val="clear" w:color="auto" w:fill="FFFFFF"/>
          </w:tcPr>
          <w:p w14:paraId="6931BAF4" w14:textId="77777777" w:rsidR="00DC1D29" w:rsidRPr="00A83650" w:rsidRDefault="00DC1D29" w:rsidP="00DC1D29">
            <w:pPr>
              <w:ind w:right="432" w:firstLine="0"/>
              <w:jc w:val="right"/>
              <w:rPr>
                <w:sz w:val="24"/>
              </w:rPr>
            </w:pPr>
            <w:r w:rsidRPr="00A83650">
              <w:rPr>
                <w:sz w:val="24"/>
                <w:szCs w:val="36"/>
              </w:rPr>
              <w:t>509</w:t>
            </w:r>
          </w:p>
        </w:tc>
        <w:tc>
          <w:tcPr>
            <w:tcW w:w="1373" w:type="dxa"/>
            <w:tcBorders>
              <w:top w:val="nil"/>
              <w:left w:val="single" w:sz="6" w:space="0" w:color="auto"/>
              <w:bottom w:val="nil"/>
              <w:right w:val="nil"/>
            </w:tcBorders>
            <w:shd w:val="clear" w:color="auto" w:fill="FFFFFF"/>
          </w:tcPr>
          <w:p w14:paraId="33DE1548" w14:textId="77777777" w:rsidR="00DC1D29" w:rsidRPr="00A83650" w:rsidRDefault="00DC1D29" w:rsidP="00DC1D29">
            <w:pPr>
              <w:ind w:right="432" w:firstLine="0"/>
              <w:jc w:val="right"/>
              <w:rPr>
                <w:sz w:val="24"/>
              </w:rPr>
            </w:pPr>
            <w:r w:rsidRPr="00A83650">
              <w:rPr>
                <w:sz w:val="24"/>
                <w:szCs w:val="36"/>
              </w:rPr>
              <w:t>3.1</w:t>
            </w:r>
          </w:p>
        </w:tc>
      </w:tr>
      <w:tr w:rsidR="00DC1D29" w:rsidRPr="00A83650" w14:paraId="19D46E0C" w14:textId="77777777">
        <w:tblPrEx>
          <w:tblCellMar>
            <w:top w:w="0" w:type="dxa"/>
            <w:bottom w:w="0" w:type="dxa"/>
          </w:tblCellMar>
        </w:tblPrEx>
        <w:tc>
          <w:tcPr>
            <w:tcW w:w="2430" w:type="dxa"/>
            <w:tcBorders>
              <w:top w:val="nil"/>
              <w:left w:val="nil"/>
              <w:bottom w:val="nil"/>
              <w:right w:val="single" w:sz="6" w:space="0" w:color="auto"/>
            </w:tcBorders>
            <w:shd w:val="clear" w:color="auto" w:fill="FFFFFF"/>
          </w:tcPr>
          <w:p w14:paraId="4E568242" w14:textId="77777777" w:rsidR="00DC1D29" w:rsidRPr="00A83650" w:rsidRDefault="00DC1D29" w:rsidP="00DC1D29">
            <w:pPr>
              <w:ind w:firstLine="0"/>
              <w:rPr>
                <w:sz w:val="24"/>
              </w:rPr>
            </w:pPr>
            <w:r w:rsidRPr="00A83650">
              <w:rPr>
                <w:sz w:val="24"/>
                <w:szCs w:val="36"/>
              </w:rPr>
              <w:t>Asie</w:t>
            </w:r>
          </w:p>
        </w:tc>
        <w:tc>
          <w:tcPr>
            <w:tcW w:w="1372" w:type="dxa"/>
            <w:tcBorders>
              <w:top w:val="nil"/>
              <w:left w:val="single" w:sz="6" w:space="0" w:color="auto"/>
              <w:bottom w:val="nil"/>
              <w:right w:val="single" w:sz="6" w:space="0" w:color="auto"/>
            </w:tcBorders>
            <w:shd w:val="clear" w:color="auto" w:fill="FFFFFF"/>
          </w:tcPr>
          <w:p w14:paraId="67CFF51E" w14:textId="77777777" w:rsidR="00DC1D29" w:rsidRPr="00A83650" w:rsidRDefault="00DC1D29" w:rsidP="00DC1D29">
            <w:pPr>
              <w:ind w:right="432" w:firstLine="0"/>
              <w:jc w:val="right"/>
              <w:rPr>
                <w:sz w:val="24"/>
              </w:rPr>
            </w:pPr>
            <w:r w:rsidRPr="00A83650">
              <w:rPr>
                <w:sz w:val="24"/>
                <w:szCs w:val="36"/>
              </w:rPr>
              <w:t>247</w:t>
            </w:r>
          </w:p>
        </w:tc>
        <w:tc>
          <w:tcPr>
            <w:tcW w:w="1373" w:type="dxa"/>
            <w:tcBorders>
              <w:top w:val="nil"/>
              <w:left w:val="single" w:sz="6" w:space="0" w:color="auto"/>
              <w:bottom w:val="nil"/>
              <w:right w:val="single" w:sz="6" w:space="0" w:color="auto"/>
            </w:tcBorders>
            <w:shd w:val="clear" w:color="auto" w:fill="FFFFFF"/>
          </w:tcPr>
          <w:p w14:paraId="2FFB6341" w14:textId="77777777" w:rsidR="00DC1D29" w:rsidRPr="00A83650" w:rsidRDefault="00DC1D29" w:rsidP="00DC1D29">
            <w:pPr>
              <w:ind w:right="432" w:firstLine="0"/>
              <w:jc w:val="right"/>
              <w:rPr>
                <w:sz w:val="24"/>
              </w:rPr>
            </w:pPr>
            <w:r w:rsidRPr="00A83650">
              <w:rPr>
                <w:sz w:val="24"/>
                <w:szCs w:val="36"/>
              </w:rPr>
              <w:t>2.7</w:t>
            </w:r>
          </w:p>
        </w:tc>
        <w:tc>
          <w:tcPr>
            <w:tcW w:w="1372" w:type="dxa"/>
            <w:tcBorders>
              <w:top w:val="nil"/>
              <w:left w:val="single" w:sz="6" w:space="0" w:color="auto"/>
              <w:bottom w:val="nil"/>
              <w:right w:val="single" w:sz="6" w:space="0" w:color="auto"/>
            </w:tcBorders>
            <w:shd w:val="clear" w:color="auto" w:fill="FFFFFF"/>
          </w:tcPr>
          <w:p w14:paraId="5A1B88E8" w14:textId="77777777" w:rsidR="00DC1D29" w:rsidRPr="00A83650" w:rsidRDefault="00DC1D29" w:rsidP="00DC1D29">
            <w:pPr>
              <w:ind w:right="432" w:firstLine="0"/>
              <w:jc w:val="right"/>
              <w:rPr>
                <w:sz w:val="24"/>
              </w:rPr>
            </w:pPr>
            <w:r w:rsidRPr="00A83650">
              <w:rPr>
                <w:sz w:val="24"/>
                <w:szCs w:val="36"/>
              </w:rPr>
              <w:t>594</w:t>
            </w:r>
          </w:p>
        </w:tc>
        <w:tc>
          <w:tcPr>
            <w:tcW w:w="1373" w:type="dxa"/>
            <w:tcBorders>
              <w:top w:val="nil"/>
              <w:left w:val="single" w:sz="6" w:space="0" w:color="auto"/>
              <w:bottom w:val="nil"/>
              <w:right w:val="nil"/>
            </w:tcBorders>
            <w:shd w:val="clear" w:color="auto" w:fill="FFFFFF"/>
          </w:tcPr>
          <w:p w14:paraId="6D601361" w14:textId="77777777" w:rsidR="00DC1D29" w:rsidRPr="00A83650" w:rsidRDefault="00DC1D29" w:rsidP="00DC1D29">
            <w:pPr>
              <w:ind w:right="432" w:firstLine="0"/>
              <w:jc w:val="right"/>
              <w:rPr>
                <w:sz w:val="24"/>
              </w:rPr>
            </w:pPr>
            <w:r w:rsidRPr="00A83650">
              <w:rPr>
                <w:sz w:val="24"/>
                <w:szCs w:val="36"/>
              </w:rPr>
              <w:t>3.7</w:t>
            </w:r>
          </w:p>
        </w:tc>
      </w:tr>
      <w:tr w:rsidR="00DC1D29" w:rsidRPr="00A83650" w14:paraId="2971113F" w14:textId="77777777">
        <w:tblPrEx>
          <w:tblCellMar>
            <w:top w:w="0" w:type="dxa"/>
            <w:bottom w:w="0" w:type="dxa"/>
          </w:tblCellMar>
        </w:tblPrEx>
        <w:tc>
          <w:tcPr>
            <w:tcW w:w="2430" w:type="dxa"/>
            <w:tcBorders>
              <w:top w:val="nil"/>
              <w:left w:val="nil"/>
              <w:bottom w:val="nil"/>
              <w:right w:val="single" w:sz="6" w:space="0" w:color="auto"/>
            </w:tcBorders>
            <w:shd w:val="clear" w:color="auto" w:fill="FFFFFF"/>
          </w:tcPr>
          <w:p w14:paraId="058E74F1" w14:textId="77777777" w:rsidR="00DC1D29" w:rsidRPr="00A83650" w:rsidRDefault="00DC1D29" w:rsidP="00DC1D29">
            <w:pPr>
              <w:ind w:firstLine="0"/>
              <w:rPr>
                <w:sz w:val="24"/>
              </w:rPr>
            </w:pPr>
            <w:r w:rsidRPr="00A83650">
              <w:rPr>
                <w:sz w:val="24"/>
                <w:szCs w:val="36"/>
              </w:rPr>
              <w:t>Afrique</w:t>
            </w:r>
          </w:p>
        </w:tc>
        <w:tc>
          <w:tcPr>
            <w:tcW w:w="1372" w:type="dxa"/>
            <w:tcBorders>
              <w:top w:val="nil"/>
              <w:left w:val="single" w:sz="6" w:space="0" w:color="auto"/>
              <w:bottom w:val="nil"/>
              <w:right w:val="single" w:sz="6" w:space="0" w:color="auto"/>
            </w:tcBorders>
            <w:shd w:val="clear" w:color="auto" w:fill="FFFFFF"/>
          </w:tcPr>
          <w:p w14:paraId="4528E5F7" w14:textId="77777777" w:rsidR="00DC1D29" w:rsidRPr="00A83650" w:rsidRDefault="00DC1D29" w:rsidP="00DC1D29">
            <w:pPr>
              <w:ind w:right="432" w:firstLine="0"/>
              <w:jc w:val="right"/>
              <w:rPr>
                <w:sz w:val="24"/>
              </w:rPr>
            </w:pPr>
            <w:r w:rsidRPr="00A83650">
              <w:rPr>
                <w:sz w:val="24"/>
                <w:szCs w:val="36"/>
              </w:rPr>
              <w:t>141</w:t>
            </w:r>
          </w:p>
        </w:tc>
        <w:tc>
          <w:tcPr>
            <w:tcW w:w="1373" w:type="dxa"/>
            <w:tcBorders>
              <w:top w:val="nil"/>
              <w:left w:val="single" w:sz="6" w:space="0" w:color="auto"/>
              <w:bottom w:val="nil"/>
              <w:right w:val="single" w:sz="6" w:space="0" w:color="auto"/>
            </w:tcBorders>
            <w:shd w:val="clear" w:color="auto" w:fill="FFFFFF"/>
          </w:tcPr>
          <w:p w14:paraId="4D0B1935" w14:textId="77777777" w:rsidR="00DC1D29" w:rsidRPr="00A83650" w:rsidRDefault="00DC1D29" w:rsidP="00DC1D29">
            <w:pPr>
              <w:ind w:right="432" w:firstLine="0"/>
              <w:jc w:val="right"/>
              <w:rPr>
                <w:sz w:val="24"/>
              </w:rPr>
            </w:pPr>
            <w:r w:rsidRPr="00A83650">
              <w:rPr>
                <w:sz w:val="24"/>
                <w:szCs w:val="36"/>
              </w:rPr>
              <w:t>1.5</w:t>
            </w:r>
          </w:p>
        </w:tc>
        <w:tc>
          <w:tcPr>
            <w:tcW w:w="1372" w:type="dxa"/>
            <w:tcBorders>
              <w:top w:val="nil"/>
              <w:left w:val="single" w:sz="6" w:space="0" w:color="auto"/>
              <w:bottom w:val="nil"/>
              <w:right w:val="single" w:sz="6" w:space="0" w:color="auto"/>
            </w:tcBorders>
            <w:shd w:val="clear" w:color="auto" w:fill="FFFFFF"/>
          </w:tcPr>
          <w:p w14:paraId="3DD2F659" w14:textId="77777777" w:rsidR="00DC1D29" w:rsidRPr="00A83650" w:rsidRDefault="00DC1D29" w:rsidP="00DC1D29">
            <w:pPr>
              <w:ind w:right="432" w:firstLine="0"/>
              <w:jc w:val="right"/>
              <w:rPr>
                <w:sz w:val="24"/>
              </w:rPr>
            </w:pPr>
            <w:r w:rsidRPr="00A83650">
              <w:rPr>
                <w:sz w:val="24"/>
                <w:szCs w:val="36"/>
              </w:rPr>
              <w:t>259</w:t>
            </w:r>
          </w:p>
        </w:tc>
        <w:tc>
          <w:tcPr>
            <w:tcW w:w="1373" w:type="dxa"/>
            <w:tcBorders>
              <w:top w:val="nil"/>
              <w:left w:val="single" w:sz="6" w:space="0" w:color="auto"/>
              <w:bottom w:val="nil"/>
              <w:right w:val="nil"/>
            </w:tcBorders>
            <w:shd w:val="clear" w:color="auto" w:fill="FFFFFF"/>
          </w:tcPr>
          <w:p w14:paraId="614183FB" w14:textId="77777777" w:rsidR="00DC1D29" w:rsidRPr="00A83650" w:rsidRDefault="00DC1D29" w:rsidP="00DC1D29">
            <w:pPr>
              <w:ind w:right="432" w:firstLine="0"/>
              <w:jc w:val="right"/>
              <w:rPr>
                <w:sz w:val="24"/>
              </w:rPr>
            </w:pPr>
            <w:r w:rsidRPr="00A83650">
              <w:rPr>
                <w:sz w:val="24"/>
                <w:szCs w:val="36"/>
              </w:rPr>
              <w:t>1.6</w:t>
            </w:r>
          </w:p>
        </w:tc>
      </w:tr>
      <w:tr w:rsidR="00DC1D29" w:rsidRPr="00A83650" w14:paraId="3F22F75D" w14:textId="77777777">
        <w:tblPrEx>
          <w:tblCellMar>
            <w:top w:w="0" w:type="dxa"/>
            <w:bottom w:w="0" w:type="dxa"/>
          </w:tblCellMar>
        </w:tblPrEx>
        <w:tc>
          <w:tcPr>
            <w:tcW w:w="2430" w:type="dxa"/>
            <w:tcBorders>
              <w:top w:val="nil"/>
              <w:left w:val="nil"/>
              <w:bottom w:val="nil"/>
              <w:right w:val="single" w:sz="6" w:space="0" w:color="auto"/>
            </w:tcBorders>
            <w:shd w:val="clear" w:color="auto" w:fill="FFFFFF"/>
          </w:tcPr>
          <w:p w14:paraId="71AF684A" w14:textId="77777777" w:rsidR="00DC1D29" w:rsidRPr="00A83650" w:rsidRDefault="00DC1D29" w:rsidP="00DC1D29">
            <w:pPr>
              <w:ind w:firstLine="0"/>
              <w:rPr>
                <w:sz w:val="24"/>
              </w:rPr>
            </w:pPr>
            <w:r w:rsidRPr="00A83650">
              <w:rPr>
                <w:sz w:val="24"/>
                <w:szCs w:val="36"/>
              </w:rPr>
              <w:t>Caraïbes</w:t>
            </w:r>
          </w:p>
        </w:tc>
        <w:tc>
          <w:tcPr>
            <w:tcW w:w="1372" w:type="dxa"/>
            <w:tcBorders>
              <w:top w:val="nil"/>
              <w:left w:val="single" w:sz="6" w:space="0" w:color="auto"/>
              <w:bottom w:val="nil"/>
              <w:right w:val="single" w:sz="6" w:space="0" w:color="auto"/>
            </w:tcBorders>
            <w:shd w:val="clear" w:color="auto" w:fill="FFFFFF"/>
          </w:tcPr>
          <w:p w14:paraId="7140C6E1" w14:textId="77777777" w:rsidR="00DC1D29" w:rsidRPr="00A83650" w:rsidRDefault="00DC1D29" w:rsidP="00DC1D29">
            <w:pPr>
              <w:ind w:right="432" w:firstLine="0"/>
              <w:jc w:val="right"/>
              <w:rPr>
                <w:sz w:val="24"/>
              </w:rPr>
            </w:pPr>
            <w:r w:rsidRPr="00A83650">
              <w:rPr>
                <w:sz w:val="24"/>
                <w:szCs w:val="36"/>
              </w:rPr>
              <w:t>828</w:t>
            </w:r>
          </w:p>
        </w:tc>
        <w:tc>
          <w:tcPr>
            <w:tcW w:w="1373" w:type="dxa"/>
            <w:tcBorders>
              <w:top w:val="nil"/>
              <w:left w:val="single" w:sz="6" w:space="0" w:color="auto"/>
              <w:bottom w:val="nil"/>
              <w:right w:val="single" w:sz="6" w:space="0" w:color="auto"/>
            </w:tcBorders>
            <w:shd w:val="clear" w:color="auto" w:fill="FFFFFF"/>
          </w:tcPr>
          <w:p w14:paraId="5D1AAA6F" w14:textId="77777777" w:rsidR="00DC1D29" w:rsidRPr="00A83650" w:rsidRDefault="00DC1D29" w:rsidP="00DC1D29">
            <w:pPr>
              <w:ind w:right="432" w:firstLine="0"/>
              <w:jc w:val="right"/>
              <w:rPr>
                <w:sz w:val="24"/>
              </w:rPr>
            </w:pPr>
            <w:r w:rsidRPr="00A83650">
              <w:rPr>
                <w:sz w:val="24"/>
                <w:szCs w:val="36"/>
              </w:rPr>
              <w:t>9.0</w:t>
            </w:r>
          </w:p>
        </w:tc>
        <w:tc>
          <w:tcPr>
            <w:tcW w:w="1372" w:type="dxa"/>
            <w:tcBorders>
              <w:top w:val="nil"/>
              <w:left w:val="single" w:sz="6" w:space="0" w:color="auto"/>
              <w:bottom w:val="nil"/>
              <w:right w:val="single" w:sz="6" w:space="0" w:color="auto"/>
            </w:tcBorders>
            <w:shd w:val="clear" w:color="auto" w:fill="FFFFFF"/>
          </w:tcPr>
          <w:p w14:paraId="63095889" w14:textId="77777777" w:rsidR="00DC1D29" w:rsidRPr="00A83650" w:rsidRDefault="00DC1D29" w:rsidP="00DC1D29">
            <w:pPr>
              <w:ind w:right="432" w:firstLine="0"/>
              <w:jc w:val="right"/>
              <w:rPr>
                <w:sz w:val="24"/>
              </w:rPr>
            </w:pPr>
            <w:r w:rsidRPr="00A83650">
              <w:rPr>
                <w:sz w:val="24"/>
                <w:szCs w:val="36"/>
              </w:rPr>
              <w:t>1.055</w:t>
            </w:r>
          </w:p>
        </w:tc>
        <w:tc>
          <w:tcPr>
            <w:tcW w:w="1373" w:type="dxa"/>
            <w:tcBorders>
              <w:top w:val="nil"/>
              <w:left w:val="single" w:sz="6" w:space="0" w:color="auto"/>
              <w:bottom w:val="nil"/>
              <w:right w:val="nil"/>
            </w:tcBorders>
            <w:shd w:val="clear" w:color="auto" w:fill="FFFFFF"/>
          </w:tcPr>
          <w:p w14:paraId="78967567" w14:textId="77777777" w:rsidR="00DC1D29" w:rsidRPr="00A83650" w:rsidRDefault="00DC1D29" w:rsidP="00DC1D29">
            <w:pPr>
              <w:ind w:right="432" w:firstLine="0"/>
              <w:jc w:val="right"/>
              <w:rPr>
                <w:sz w:val="24"/>
              </w:rPr>
            </w:pPr>
            <w:r w:rsidRPr="00A83650">
              <w:rPr>
                <w:sz w:val="24"/>
                <w:szCs w:val="36"/>
              </w:rPr>
              <w:t>6.5</w:t>
            </w:r>
          </w:p>
        </w:tc>
      </w:tr>
      <w:tr w:rsidR="00DC1D29" w:rsidRPr="00A83650" w14:paraId="7E0A8894" w14:textId="77777777">
        <w:tblPrEx>
          <w:tblCellMar>
            <w:top w:w="0" w:type="dxa"/>
            <w:bottom w:w="0" w:type="dxa"/>
          </w:tblCellMar>
        </w:tblPrEx>
        <w:tc>
          <w:tcPr>
            <w:tcW w:w="2430" w:type="dxa"/>
            <w:tcBorders>
              <w:top w:val="nil"/>
              <w:left w:val="nil"/>
              <w:bottom w:val="nil"/>
              <w:right w:val="single" w:sz="6" w:space="0" w:color="auto"/>
            </w:tcBorders>
            <w:shd w:val="clear" w:color="auto" w:fill="FFFFFF"/>
          </w:tcPr>
          <w:p w14:paraId="3B7889DF" w14:textId="77777777" w:rsidR="00DC1D29" w:rsidRPr="00A83650" w:rsidRDefault="00DC1D29" w:rsidP="00DC1D29">
            <w:pPr>
              <w:ind w:firstLine="0"/>
              <w:rPr>
                <w:sz w:val="24"/>
              </w:rPr>
            </w:pPr>
            <w:r w:rsidRPr="00A83650">
              <w:rPr>
                <w:sz w:val="24"/>
                <w:szCs w:val="36"/>
              </w:rPr>
              <w:t>Brésil</w:t>
            </w:r>
          </w:p>
        </w:tc>
        <w:tc>
          <w:tcPr>
            <w:tcW w:w="1372" w:type="dxa"/>
            <w:tcBorders>
              <w:top w:val="nil"/>
              <w:left w:val="single" w:sz="6" w:space="0" w:color="auto"/>
              <w:bottom w:val="nil"/>
              <w:right w:val="single" w:sz="6" w:space="0" w:color="auto"/>
            </w:tcBorders>
            <w:shd w:val="clear" w:color="auto" w:fill="FFFFFF"/>
          </w:tcPr>
          <w:p w14:paraId="1A4DF6BF" w14:textId="77777777" w:rsidR="00DC1D29" w:rsidRPr="00A83650" w:rsidRDefault="00DC1D29" w:rsidP="00DC1D29">
            <w:pPr>
              <w:ind w:right="432" w:firstLine="0"/>
              <w:jc w:val="right"/>
              <w:rPr>
                <w:sz w:val="24"/>
              </w:rPr>
            </w:pPr>
            <w:r w:rsidRPr="00A83650">
              <w:rPr>
                <w:sz w:val="24"/>
                <w:szCs w:val="36"/>
              </w:rPr>
              <w:t>929</w:t>
            </w:r>
          </w:p>
        </w:tc>
        <w:tc>
          <w:tcPr>
            <w:tcW w:w="1373" w:type="dxa"/>
            <w:tcBorders>
              <w:top w:val="nil"/>
              <w:left w:val="single" w:sz="6" w:space="0" w:color="auto"/>
              <w:bottom w:val="nil"/>
              <w:right w:val="single" w:sz="6" w:space="0" w:color="auto"/>
            </w:tcBorders>
            <w:shd w:val="clear" w:color="auto" w:fill="FFFFFF"/>
          </w:tcPr>
          <w:p w14:paraId="3BFFC2D9" w14:textId="77777777" w:rsidR="00DC1D29" w:rsidRPr="00A83650" w:rsidRDefault="00DC1D29" w:rsidP="00DC1D29">
            <w:pPr>
              <w:ind w:right="432" w:firstLine="0"/>
              <w:jc w:val="right"/>
              <w:rPr>
                <w:sz w:val="24"/>
              </w:rPr>
            </w:pPr>
            <w:r w:rsidRPr="00A83650">
              <w:rPr>
                <w:sz w:val="24"/>
                <w:szCs w:val="36"/>
              </w:rPr>
              <w:t>10.1</w:t>
            </w:r>
          </w:p>
        </w:tc>
        <w:tc>
          <w:tcPr>
            <w:tcW w:w="1372" w:type="dxa"/>
            <w:tcBorders>
              <w:top w:val="nil"/>
              <w:left w:val="single" w:sz="6" w:space="0" w:color="auto"/>
              <w:bottom w:val="nil"/>
              <w:right w:val="single" w:sz="6" w:space="0" w:color="auto"/>
            </w:tcBorders>
            <w:shd w:val="clear" w:color="auto" w:fill="FFFFFF"/>
          </w:tcPr>
          <w:p w14:paraId="5DE2C0EB" w14:textId="77777777" w:rsidR="00DC1D29" w:rsidRPr="00A83650" w:rsidRDefault="00DC1D29" w:rsidP="00DC1D29">
            <w:pPr>
              <w:ind w:right="432" w:firstLine="0"/>
              <w:jc w:val="right"/>
              <w:rPr>
                <w:sz w:val="24"/>
              </w:rPr>
            </w:pPr>
            <w:r w:rsidRPr="00A83650">
              <w:rPr>
                <w:sz w:val="24"/>
                <w:szCs w:val="36"/>
              </w:rPr>
              <w:t>1.685</w:t>
            </w:r>
          </w:p>
        </w:tc>
        <w:tc>
          <w:tcPr>
            <w:tcW w:w="1373" w:type="dxa"/>
            <w:tcBorders>
              <w:top w:val="nil"/>
              <w:left w:val="single" w:sz="6" w:space="0" w:color="auto"/>
              <w:bottom w:val="nil"/>
              <w:right w:val="nil"/>
            </w:tcBorders>
            <w:shd w:val="clear" w:color="auto" w:fill="FFFFFF"/>
          </w:tcPr>
          <w:p w14:paraId="5F0FD927" w14:textId="77777777" w:rsidR="00DC1D29" w:rsidRPr="00A83650" w:rsidRDefault="00DC1D29" w:rsidP="00DC1D29">
            <w:pPr>
              <w:ind w:right="432" w:firstLine="0"/>
              <w:jc w:val="right"/>
              <w:rPr>
                <w:sz w:val="24"/>
              </w:rPr>
            </w:pPr>
            <w:r w:rsidRPr="00A83650">
              <w:rPr>
                <w:sz w:val="24"/>
                <w:szCs w:val="36"/>
              </w:rPr>
              <w:t>10.3</w:t>
            </w:r>
          </w:p>
        </w:tc>
      </w:tr>
      <w:tr w:rsidR="00DC1D29" w:rsidRPr="00A83650" w14:paraId="6736C241" w14:textId="77777777">
        <w:tblPrEx>
          <w:tblCellMar>
            <w:top w:w="0" w:type="dxa"/>
            <w:bottom w:w="0" w:type="dxa"/>
          </w:tblCellMar>
        </w:tblPrEx>
        <w:tc>
          <w:tcPr>
            <w:tcW w:w="2430" w:type="dxa"/>
            <w:tcBorders>
              <w:top w:val="nil"/>
              <w:left w:val="nil"/>
              <w:bottom w:val="single" w:sz="12" w:space="0" w:color="auto"/>
              <w:right w:val="single" w:sz="6" w:space="0" w:color="auto"/>
            </w:tcBorders>
            <w:shd w:val="clear" w:color="auto" w:fill="FFFFFF"/>
          </w:tcPr>
          <w:p w14:paraId="752686AE" w14:textId="77777777" w:rsidR="00DC1D29" w:rsidRPr="00A83650" w:rsidRDefault="00DC1D29" w:rsidP="00DC1D29">
            <w:pPr>
              <w:spacing w:after="120"/>
              <w:ind w:firstLine="0"/>
              <w:rPr>
                <w:sz w:val="24"/>
                <w:szCs w:val="36"/>
              </w:rPr>
            </w:pPr>
            <w:r w:rsidRPr="00A83650">
              <w:rPr>
                <w:sz w:val="24"/>
                <w:szCs w:val="36"/>
              </w:rPr>
              <w:t>Autres pays d’Amérique Latine</w:t>
            </w:r>
          </w:p>
        </w:tc>
        <w:tc>
          <w:tcPr>
            <w:tcW w:w="1372" w:type="dxa"/>
            <w:tcBorders>
              <w:top w:val="nil"/>
              <w:left w:val="single" w:sz="6" w:space="0" w:color="auto"/>
              <w:bottom w:val="single" w:sz="12" w:space="0" w:color="auto"/>
              <w:right w:val="single" w:sz="6" w:space="0" w:color="auto"/>
            </w:tcBorders>
            <w:shd w:val="clear" w:color="auto" w:fill="FFFFFF"/>
          </w:tcPr>
          <w:p w14:paraId="6209B739" w14:textId="77777777" w:rsidR="00DC1D29" w:rsidRPr="00A83650" w:rsidRDefault="00DC1D29" w:rsidP="00DC1D29">
            <w:pPr>
              <w:spacing w:after="120"/>
              <w:ind w:right="432" w:firstLine="0"/>
              <w:jc w:val="right"/>
              <w:rPr>
                <w:sz w:val="24"/>
                <w:szCs w:val="36"/>
              </w:rPr>
            </w:pPr>
            <w:r w:rsidRPr="00A83650">
              <w:rPr>
                <w:sz w:val="24"/>
                <w:szCs w:val="36"/>
              </w:rPr>
              <w:t>189</w:t>
            </w:r>
          </w:p>
        </w:tc>
        <w:tc>
          <w:tcPr>
            <w:tcW w:w="1373" w:type="dxa"/>
            <w:tcBorders>
              <w:top w:val="nil"/>
              <w:left w:val="single" w:sz="6" w:space="0" w:color="auto"/>
              <w:bottom w:val="single" w:sz="12" w:space="0" w:color="auto"/>
              <w:right w:val="single" w:sz="6" w:space="0" w:color="auto"/>
            </w:tcBorders>
            <w:shd w:val="clear" w:color="auto" w:fill="FFFFFF"/>
          </w:tcPr>
          <w:p w14:paraId="29C6E2D8" w14:textId="77777777" w:rsidR="00DC1D29" w:rsidRPr="00A83650" w:rsidRDefault="00DC1D29" w:rsidP="00DC1D29">
            <w:pPr>
              <w:spacing w:after="120"/>
              <w:ind w:right="432" w:firstLine="0"/>
              <w:jc w:val="right"/>
              <w:rPr>
                <w:sz w:val="24"/>
                <w:szCs w:val="36"/>
              </w:rPr>
            </w:pPr>
            <w:r w:rsidRPr="00A83650">
              <w:rPr>
                <w:sz w:val="24"/>
                <w:szCs w:val="36"/>
              </w:rPr>
              <w:t>2.1</w:t>
            </w:r>
          </w:p>
        </w:tc>
        <w:tc>
          <w:tcPr>
            <w:tcW w:w="1372" w:type="dxa"/>
            <w:tcBorders>
              <w:top w:val="nil"/>
              <w:left w:val="single" w:sz="6" w:space="0" w:color="auto"/>
              <w:bottom w:val="single" w:sz="12" w:space="0" w:color="auto"/>
              <w:right w:val="single" w:sz="6" w:space="0" w:color="auto"/>
            </w:tcBorders>
            <w:shd w:val="clear" w:color="auto" w:fill="FFFFFF"/>
          </w:tcPr>
          <w:p w14:paraId="4DF949D7" w14:textId="77777777" w:rsidR="00DC1D29" w:rsidRPr="00A83650" w:rsidRDefault="00DC1D29" w:rsidP="00DC1D29">
            <w:pPr>
              <w:spacing w:after="120"/>
              <w:ind w:right="432" w:firstLine="0"/>
              <w:jc w:val="right"/>
              <w:rPr>
                <w:sz w:val="24"/>
                <w:szCs w:val="36"/>
              </w:rPr>
            </w:pPr>
            <w:r w:rsidRPr="00A83650">
              <w:rPr>
                <w:sz w:val="24"/>
                <w:szCs w:val="36"/>
              </w:rPr>
              <w:t xml:space="preserve">367 </w:t>
            </w:r>
          </w:p>
        </w:tc>
        <w:tc>
          <w:tcPr>
            <w:tcW w:w="1373" w:type="dxa"/>
            <w:tcBorders>
              <w:top w:val="nil"/>
              <w:left w:val="single" w:sz="6" w:space="0" w:color="auto"/>
              <w:bottom w:val="single" w:sz="12" w:space="0" w:color="auto"/>
              <w:right w:val="nil"/>
            </w:tcBorders>
            <w:shd w:val="clear" w:color="auto" w:fill="FFFFFF"/>
          </w:tcPr>
          <w:p w14:paraId="6F92A0FB" w14:textId="77777777" w:rsidR="00DC1D29" w:rsidRPr="00A83650" w:rsidRDefault="00DC1D29" w:rsidP="00DC1D29">
            <w:pPr>
              <w:spacing w:after="120"/>
              <w:ind w:right="432" w:firstLine="0"/>
              <w:jc w:val="right"/>
              <w:rPr>
                <w:sz w:val="24"/>
                <w:szCs w:val="36"/>
              </w:rPr>
            </w:pPr>
            <w:r w:rsidRPr="00A83650">
              <w:rPr>
                <w:sz w:val="24"/>
                <w:szCs w:val="36"/>
              </w:rPr>
              <w:t>2.3</w:t>
            </w:r>
          </w:p>
        </w:tc>
      </w:tr>
      <w:tr w:rsidR="00DC1D29" w:rsidRPr="00A83650" w14:paraId="42BFC0F4" w14:textId="77777777">
        <w:tblPrEx>
          <w:tblCellMar>
            <w:top w:w="0" w:type="dxa"/>
            <w:bottom w:w="0" w:type="dxa"/>
          </w:tblCellMar>
        </w:tblPrEx>
        <w:tc>
          <w:tcPr>
            <w:tcW w:w="2430" w:type="dxa"/>
            <w:tcBorders>
              <w:top w:val="single" w:sz="12" w:space="0" w:color="auto"/>
              <w:left w:val="nil"/>
              <w:bottom w:val="single" w:sz="12" w:space="0" w:color="auto"/>
              <w:right w:val="single" w:sz="6" w:space="0" w:color="auto"/>
            </w:tcBorders>
            <w:shd w:val="clear" w:color="auto" w:fill="FFFFFF"/>
          </w:tcPr>
          <w:p w14:paraId="3AC7283B" w14:textId="77777777" w:rsidR="00DC1D29" w:rsidRPr="00A83650" w:rsidRDefault="00DC1D29" w:rsidP="00DC1D29">
            <w:pPr>
              <w:spacing w:before="60" w:after="60"/>
              <w:ind w:firstLine="0"/>
              <w:rPr>
                <w:sz w:val="24"/>
              </w:rPr>
            </w:pPr>
            <w:r w:rsidRPr="00A83650">
              <w:rPr>
                <w:sz w:val="24"/>
                <w:szCs w:val="36"/>
              </w:rPr>
              <w:t>TOTAL</w:t>
            </w:r>
          </w:p>
        </w:tc>
        <w:tc>
          <w:tcPr>
            <w:tcW w:w="1372" w:type="dxa"/>
            <w:tcBorders>
              <w:top w:val="single" w:sz="12" w:space="0" w:color="auto"/>
              <w:left w:val="single" w:sz="6" w:space="0" w:color="auto"/>
              <w:bottom w:val="single" w:sz="12" w:space="0" w:color="auto"/>
              <w:right w:val="single" w:sz="6" w:space="0" w:color="auto"/>
            </w:tcBorders>
            <w:shd w:val="clear" w:color="auto" w:fill="FFFFFF"/>
          </w:tcPr>
          <w:p w14:paraId="055F3980" w14:textId="77777777" w:rsidR="00DC1D29" w:rsidRPr="00A83650" w:rsidRDefault="00DC1D29" w:rsidP="00DC1D29">
            <w:pPr>
              <w:spacing w:before="60" w:after="60"/>
              <w:ind w:right="432" w:firstLine="0"/>
              <w:jc w:val="right"/>
              <w:rPr>
                <w:sz w:val="24"/>
              </w:rPr>
            </w:pPr>
            <w:r w:rsidRPr="00A83650">
              <w:rPr>
                <w:sz w:val="24"/>
                <w:szCs w:val="36"/>
              </w:rPr>
              <w:t>9.210</w:t>
            </w:r>
          </w:p>
        </w:tc>
        <w:tc>
          <w:tcPr>
            <w:tcW w:w="1373" w:type="dxa"/>
            <w:tcBorders>
              <w:top w:val="single" w:sz="12" w:space="0" w:color="auto"/>
              <w:left w:val="single" w:sz="6" w:space="0" w:color="auto"/>
              <w:bottom w:val="single" w:sz="12" w:space="0" w:color="auto"/>
              <w:right w:val="single" w:sz="6" w:space="0" w:color="auto"/>
            </w:tcBorders>
            <w:shd w:val="clear" w:color="auto" w:fill="FFFFFF"/>
          </w:tcPr>
          <w:p w14:paraId="312DA3B7" w14:textId="77777777" w:rsidR="00DC1D29" w:rsidRPr="00A83650" w:rsidRDefault="00DC1D29" w:rsidP="00DC1D29">
            <w:pPr>
              <w:spacing w:before="60" w:after="60"/>
              <w:ind w:right="432" w:firstLine="0"/>
              <w:jc w:val="right"/>
              <w:rPr>
                <w:sz w:val="24"/>
              </w:rPr>
            </w:pPr>
            <w:r w:rsidRPr="00A83650">
              <w:rPr>
                <w:sz w:val="24"/>
                <w:szCs w:val="36"/>
              </w:rPr>
              <w:t>100.0</w:t>
            </w:r>
          </w:p>
        </w:tc>
        <w:tc>
          <w:tcPr>
            <w:tcW w:w="1372" w:type="dxa"/>
            <w:tcBorders>
              <w:top w:val="single" w:sz="12" w:space="0" w:color="auto"/>
              <w:left w:val="single" w:sz="6" w:space="0" w:color="auto"/>
              <w:bottom w:val="single" w:sz="12" w:space="0" w:color="auto"/>
              <w:right w:val="single" w:sz="6" w:space="0" w:color="auto"/>
            </w:tcBorders>
            <w:shd w:val="clear" w:color="auto" w:fill="FFFFFF"/>
          </w:tcPr>
          <w:p w14:paraId="3EEE7082" w14:textId="77777777" w:rsidR="00DC1D29" w:rsidRPr="00A83650" w:rsidRDefault="00DC1D29" w:rsidP="00DC1D29">
            <w:pPr>
              <w:spacing w:before="60" w:after="60"/>
              <w:ind w:right="432" w:firstLine="0"/>
              <w:jc w:val="right"/>
              <w:rPr>
                <w:sz w:val="24"/>
              </w:rPr>
            </w:pPr>
            <w:r w:rsidRPr="00A83650">
              <w:rPr>
                <w:sz w:val="24"/>
                <w:szCs w:val="36"/>
              </w:rPr>
              <w:t>16.253</w:t>
            </w:r>
          </w:p>
        </w:tc>
        <w:tc>
          <w:tcPr>
            <w:tcW w:w="1373" w:type="dxa"/>
            <w:tcBorders>
              <w:top w:val="single" w:sz="12" w:space="0" w:color="auto"/>
              <w:left w:val="single" w:sz="6" w:space="0" w:color="auto"/>
              <w:bottom w:val="single" w:sz="12" w:space="0" w:color="auto"/>
              <w:right w:val="nil"/>
            </w:tcBorders>
            <w:shd w:val="clear" w:color="auto" w:fill="FFFFFF"/>
          </w:tcPr>
          <w:p w14:paraId="5C5EFA93" w14:textId="77777777" w:rsidR="00DC1D29" w:rsidRPr="00A83650" w:rsidRDefault="00DC1D29" w:rsidP="00DC1D29">
            <w:pPr>
              <w:spacing w:before="60" w:after="60"/>
              <w:ind w:right="432" w:firstLine="0"/>
              <w:jc w:val="right"/>
              <w:rPr>
                <w:sz w:val="24"/>
              </w:rPr>
            </w:pPr>
            <w:r w:rsidRPr="00A83650">
              <w:rPr>
                <w:sz w:val="24"/>
                <w:szCs w:val="36"/>
              </w:rPr>
              <w:t>100.0</w:t>
            </w:r>
          </w:p>
        </w:tc>
      </w:tr>
    </w:tbl>
    <w:p w14:paraId="515A2B87" w14:textId="77777777" w:rsidR="00DC1D29" w:rsidRPr="00A83650" w:rsidRDefault="00DC1D29" w:rsidP="00DC1D29">
      <w:pPr>
        <w:spacing w:before="120"/>
        <w:ind w:firstLine="0"/>
        <w:rPr>
          <w:sz w:val="24"/>
          <w:szCs w:val="36"/>
        </w:rPr>
      </w:pPr>
      <w:r w:rsidRPr="00A83650">
        <w:rPr>
          <w:iCs/>
          <w:sz w:val="24"/>
          <w:szCs w:val="36"/>
        </w:rPr>
        <w:t>SOURCE :</w:t>
      </w:r>
      <w:r w:rsidRPr="00A83650">
        <w:rPr>
          <w:i/>
          <w:iCs/>
          <w:sz w:val="24"/>
          <w:szCs w:val="36"/>
        </w:rPr>
        <w:t xml:space="preserve"> </w:t>
      </w:r>
      <w:r w:rsidRPr="00A83650">
        <w:rPr>
          <w:sz w:val="24"/>
          <w:szCs w:val="36"/>
        </w:rPr>
        <w:t xml:space="preserve">Le Quotien </w:t>
      </w:r>
      <w:r w:rsidRPr="00A83650">
        <w:rPr>
          <w:i/>
          <w:iCs/>
          <w:sz w:val="24"/>
          <w:szCs w:val="36"/>
        </w:rPr>
        <w:t xml:space="preserve">de Statistique Canada, </w:t>
      </w:r>
      <w:r w:rsidRPr="00A83650">
        <w:rPr>
          <w:iCs/>
          <w:sz w:val="24"/>
          <w:szCs w:val="36"/>
        </w:rPr>
        <w:t xml:space="preserve">7 août 1981. </w:t>
      </w:r>
      <w:r w:rsidRPr="00A83650">
        <w:rPr>
          <w:sz w:val="24"/>
          <w:szCs w:val="36"/>
        </w:rPr>
        <w:t>p. 7.</w:t>
      </w:r>
    </w:p>
    <w:p w14:paraId="0B44C08C" w14:textId="77777777" w:rsidR="00DC1D29" w:rsidRPr="0011588E" w:rsidRDefault="00DC1D29" w:rsidP="00DC1D29">
      <w:pPr>
        <w:spacing w:before="120" w:after="120"/>
        <w:jc w:val="both"/>
      </w:pPr>
      <w:r>
        <w:br w:type="page"/>
        <w:t>[147]</w:t>
      </w:r>
    </w:p>
    <w:p w14:paraId="679B80EA" w14:textId="77777777" w:rsidR="00DC1D29" w:rsidRDefault="00DC1D29" w:rsidP="00DC1D29">
      <w:pPr>
        <w:spacing w:before="120" w:after="120"/>
        <w:jc w:val="both"/>
      </w:pPr>
    </w:p>
    <w:p w14:paraId="53AD8AD7" w14:textId="77777777" w:rsidR="00DC1D29" w:rsidRPr="00010083" w:rsidRDefault="00DC1D29" w:rsidP="00DC1D29">
      <w:pPr>
        <w:pStyle w:val="figtitre"/>
      </w:pPr>
      <w:r w:rsidRPr="00010083">
        <w:t>Tableau 2</w:t>
      </w:r>
    </w:p>
    <w:p w14:paraId="43B44148" w14:textId="77777777" w:rsidR="00DC1D29" w:rsidRPr="00010083" w:rsidRDefault="00DC1D29" w:rsidP="00DC1D29">
      <w:pPr>
        <w:pStyle w:val="figtitrest"/>
      </w:pPr>
      <w:r w:rsidRPr="00010083">
        <w:t>Commerce du Canada avec des pays des Antilles et d'Am</w:t>
      </w:r>
      <w:r>
        <w:t>érique latine</w:t>
      </w:r>
      <w:r>
        <w:br/>
      </w:r>
      <w:r w:rsidRPr="00010083">
        <w:t>(Répart</w:t>
      </w:r>
      <w:r w:rsidRPr="00010083">
        <w:t>i</w:t>
      </w:r>
      <w:r w:rsidRPr="00010083">
        <w:t>tion suivant les régions aidées en $ millions</w:t>
      </w:r>
      <w:r>
        <w:t> </w:t>
      </w:r>
      <w:r w:rsidRPr="00121928">
        <w:rPr>
          <w:color w:val="FF0000"/>
        </w:rPr>
        <w:t>*</w:t>
      </w:r>
      <w:r w:rsidRPr="00010083">
        <w:t>)</w:t>
      </w:r>
    </w:p>
    <w:tbl>
      <w:tblPr>
        <w:tblW w:w="9810" w:type="dxa"/>
        <w:tblInd w:w="-1760" w:type="dxa"/>
        <w:tblLayout w:type="fixed"/>
        <w:tblCellMar>
          <w:left w:w="40" w:type="dxa"/>
          <w:right w:w="40" w:type="dxa"/>
        </w:tblCellMar>
        <w:tblLook w:val="0000" w:firstRow="0" w:lastRow="0" w:firstColumn="0" w:lastColumn="0" w:noHBand="0" w:noVBand="0"/>
      </w:tblPr>
      <w:tblGrid>
        <w:gridCol w:w="3240"/>
        <w:gridCol w:w="810"/>
        <w:gridCol w:w="810"/>
        <w:gridCol w:w="990"/>
        <w:gridCol w:w="900"/>
        <w:gridCol w:w="900"/>
        <w:gridCol w:w="990"/>
        <w:gridCol w:w="1170"/>
      </w:tblGrid>
      <w:tr w:rsidR="00DC1D29" w:rsidRPr="0069481B" w14:paraId="6732B347" w14:textId="77777777">
        <w:tblPrEx>
          <w:tblCellMar>
            <w:top w:w="0" w:type="dxa"/>
            <w:bottom w:w="0" w:type="dxa"/>
          </w:tblCellMar>
        </w:tblPrEx>
        <w:tc>
          <w:tcPr>
            <w:tcW w:w="3240" w:type="dxa"/>
            <w:vMerge w:val="restart"/>
            <w:tcBorders>
              <w:top w:val="single" w:sz="6" w:space="0" w:color="auto"/>
              <w:left w:val="nil"/>
            </w:tcBorders>
            <w:shd w:val="clear" w:color="auto" w:fill="EEECE1"/>
          </w:tcPr>
          <w:p w14:paraId="75394590" w14:textId="77777777" w:rsidR="00DC1D29" w:rsidRPr="0069481B" w:rsidRDefault="00DC1D29" w:rsidP="00DC1D29">
            <w:pPr>
              <w:spacing w:before="60" w:after="60"/>
              <w:ind w:firstLine="0"/>
              <w:rPr>
                <w:sz w:val="24"/>
              </w:rPr>
            </w:pPr>
            <w:r w:rsidRPr="0069481B">
              <w:rPr>
                <w:rFonts w:cs="Courier New"/>
                <w:sz w:val="24"/>
                <w:szCs w:val="36"/>
              </w:rPr>
              <w:t>R</w:t>
            </w:r>
            <w:r w:rsidRPr="0069481B">
              <w:rPr>
                <w:sz w:val="24"/>
                <w:szCs w:val="36"/>
              </w:rPr>
              <w:t>é</w:t>
            </w:r>
            <w:r w:rsidRPr="0069481B">
              <w:rPr>
                <w:rFonts w:cs="Courier New"/>
                <w:sz w:val="24"/>
                <w:szCs w:val="36"/>
              </w:rPr>
              <w:t>gions</w:t>
            </w:r>
          </w:p>
        </w:tc>
        <w:tc>
          <w:tcPr>
            <w:tcW w:w="2610" w:type="dxa"/>
            <w:gridSpan w:val="3"/>
            <w:tcBorders>
              <w:top w:val="single" w:sz="4" w:space="0" w:color="auto"/>
              <w:bottom w:val="single" w:sz="4" w:space="0" w:color="auto"/>
            </w:tcBorders>
            <w:shd w:val="clear" w:color="auto" w:fill="EEECE1"/>
          </w:tcPr>
          <w:p w14:paraId="312EA06C" w14:textId="77777777" w:rsidR="00DC1D29" w:rsidRPr="0069481B" w:rsidRDefault="00DC1D29" w:rsidP="00DC1D29">
            <w:pPr>
              <w:spacing w:before="60" w:after="60"/>
              <w:ind w:firstLine="0"/>
              <w:jc w:val="center"/>
              <w:rPr>
                <w:sz w:val="24"/>
              </w:rPr>
            </w:pPr>
            <w:r w:rsidRPr="0069481B">
              <w:rPr>
                <w:rFonts w:cs="Courier New"/>
                <w:sz w:val="24"/>
                <w:szCs w:val="36"/>
              </w:rPr>
              <w:t>Export, canadiennes</w:t>
            </w:r>
          </w:p>
        </w:tc>
        <w:tc>
          <w:tcPr>
            <w:tcW w:w="2790" w:type="dxa"/>
            <w:gridSpan w:val="3"/>
            <w:tcBorders>
              <w:top w:val="single" w:sz="4" w:space="0" w:color="auto"/>
              <w:bottom w:val="single" w:sz="4" w:space="0" w:color="auto"/>
            </w:tcBorders>
            <w:shd w:val="clear" w:color="auto" w:fill="EEECE1"/>
          </w:tcPr>
          <w:p w14:paraId="64CD137E" w14:textId="77777777" w:rsidR="00DC1D29" w:rsidRPr="0069481B" w:rsidRDefault="00DC1D29" w:rsidP="00DC1D29">
            <w:pPr>
              <w:spacing w:before="60" w:after="60"/>
              <w:ind w:firstLine="0"/>
              <w:jc w:val="center"/>
              <w:rPr>
                <w:sz w:val="24"/>
              </w:rPr>
            </w:pPr>
            <w:r w:rsidRPr="0069481B">
              <w:rPr>
                <w:rFonts w:cs="Courier New"/>
                <w:sz w:val="24"/>
                <w:szCs w:val="36"/>
              </w:rPr>
              <w:t>Import. canadiennes</w:t>
            </w:r>
          </w:p>
        </w:tc>
        <w:tc>
          <w:tcPr>
            <w:tcW w:w="1170" w:type="dxa"/>
            <w:vMerge w:val="restart"/>
            <w:tcBorders>
              <w:top w:val="single" w:sz="6" w:space="0" w:color="auto"/>
              <w:left w:val="nil"/>
              <w:right w:val="single" w:sz="6" w:space="0" w:color="auto"/>
            </w:tcBorders>
            <w:shd w:val="clear" w:color="auto" w:fill="EEECE1"/>
          </w:tcPr>
          <w:p w14:paraId="2A71B4D2" w14:textId="77777777" w:rsidR="00DC1D29" w:rsidRPr="0069481B" w:rsidRDefault="00DC1D29" w:rsidP="00DC1D29">
            <w:pPr>
              <w:spacing w:before="60" w:after="60"/>
              <w:ind w:firstLine="0"/>
              <w:jc w:val="center"/>
              <w:rPr>
                <w:sz w:val="24"/>
              </w:rPr>
            </w:pPr>
            <w:r w:rsidRPr="0069481B">
              <w:rPr>
                <w:rFonts w:cs="Courier New"/>
                <w:sz w:val="24"/>
                <w:szCs w:val="36"/>
              </w:rPr>
              <w:t>Balance</w:t>
            </w:r>
          </w:p>
        </w:tc>
      </w:tr>
      <w:tr w:rsidR="00DC1D29" w:rsidRPr="0069481B" w14:paraId="315C068A" w14:textId="77777777">
        <w:tblPrEx>
          <w:tblCellMar>
            <w:top w:w="0" w:type="dxa"/>
            <w:bottom w:w="0" w:type="dxa"/>
          </w:tblCellMar>
        </w:tblPrEx>
        <w:tc>
          <w:tcPr>
            <w:tcW w:w="3240" w:type="dxa"/>
            <w:vMerge/>
            <w:tcBorders>
              <w:left w:val="nil"/>
              <w:bottom w:val="single" w:sz="6" w:space="0" w:color="auto"/>
              <w:right w:val="single" w:sz="6" w:space="0" w:color="auto"/>
            </w:tcBorders>
            <w:shd w:val="clear" w:color="auto" w:fill="EEECE1"/>
          </w:tcPr>
          <w:p w14:paraId="1F14A694" w14:textId="77777777" w:rsidR="00DC1D29" w:rsidRPr="0069481B" w:rsidRDefault="00DC1D29" w:rsidP="00DC1D29">
            <w:pPr>
              <w:spacing w:before="60" w:after="60"/>
              <w:ind w:firstLine="0"/>
              <w:rPr>
                <w:sz w:val="24"/>
              </w:rPr>
            </w:pPr>
          </w:p>
        </w:tc>
        <w:tc>
          <w:tcPr>
            <w:tcW w:w="810" w:type="dxa"/>
            <w:tcBorders>
              <w:top w:val="single" w:sz="4" w:space="0" w:color="auto"/>
              <w:left w:val="single" w:sz="6" w:space="0" w:color="auto"/>
              <w:bottom w:val="single" w:sz="6" w:space="0" w:color="auto"/>
              <w:right w:val="single" w:sz="6" w:space="0" w:color="auto"/>
            </w:tcBorders>
            <w:shd w:val="clear" w:color="auto" w:fill="EEECE1"/>
          </w:tcPr>
          <w:p w14:paraId="764731F0" w14:textId="77777777" w:rsidR="00DC1D29" w:rsidRPr="0069481B" w:rsidRDefault="00DC1D29" w:rsidP="00DC1D29">
            <w:pPr>
              <w:spacing w:before="60" w:after="60"/>
              <w:ind w:firstLine="0"/>
              <w:jc w:val="center"/>
              <w:rPr>
                <w:sz w:val="24"/>
              </w:rPr>
            </w:pPr>
            <w:r w:rsidRPr="0069481B">
              <w:rPr>
                <w:rFonts w:cs="Courier New"/>
                <w:sz w:val="24"/>
                <w:szCs w:val="36"/>
              </w:rPr>
              <w:t>71</w:t>
            </w:r>
          </w:p>
        </w:tc>
        <w:tc>
          <w:tcPr>
            <w:tcW w:w="810" w:type="dxa"/>
            <w:tcBorders>
              <w:top w:val="single" w:sz="4" w:space="0" w:color="auto"/>
              <w:left w:val="single" w:sz="6" w:space="0" w:color="auto"/>
              <w:bottom w:val="single" w:sz="6" w:space="0" w:color="auto"/>
              <w:right w:val="single" w:sz="6" w:space="0" w:color="auto"/>
            </w:tcBorders>
            <w:shd w:val="clear" w:color="auto" w:fill="EEECE1"/>
          </w:tcPr>
          <w:p w14:paraId="2453AA8B" w14:textId="77777777" w:rsidR="00DC1D29" w:rsidRPr="0069481B" w:rsidRDefault="00DC1D29" w:rsidP="00DC1D29">
            <w:pPr>
              <w:spacing w:before="60" w:after="60"/>
              <w:ind w:firstLine="0"/>
              <w:jc w:val="center"/>
              <w:rPr>
                <w:sz w:val="24"/>
              </w:rPr>
            </w:pPr>
            <w:r w:rsidRPr="0069481B">
              <w:rPr>
                <w:rFonts w:cs="Courier New"/>
                <w:sz w:val="24"/>
                <w:szCs w:val="36"/>
              </w:rPr>
              <w:t>79</w:t>
            </w:r>
          </w:p>
        </w:tc>
        <w:tc>
          <w:tcPr>
            <w:tcW w:w="990" w:type="dxa"/>
            <w:tcBorders>
              <w:top w:val="single" w:sz="4" w:space="0" w:color="auto"/>
              <w:left w:val="single" w:sz="6" w:space="0" w:color="auto"/>
              <w:bottom w:val="single" w:sz="6" w:space="0" w:color="auto"/>
              <w:right w:val="single" w:sz="6" w:space="0" w:color="auto"/>
            </w:tcBorders>
            <w:shd w:val="clear" w:color="auto" w:fill="EEECE1"/>
          </w:tcPr>
          <w:p w14:paraId="38C24EC5" w14:textId="77777777" w:rsidR="00DC1D29" w:rsidRPr="0069481B" w:rsidRDefault="00DC1D29" w:rsidP="00DC1D29">
            <w:pPr>
              <w:spacing w:before="60" w:after="60"/>
              <w:ind w:firstLine="0"/>
              <w:jc w:val="center"/>
              <w:rPr>
                <w:sz w:val="24"/>
              </w:rPr>
            </w:pPr>
            <w:r w:rsidRPr="0069481B">
              <w:rPr>
                <w:rFonts w:cs="Courier New"/>
                <w:sz w:val="24"/>
                <w:szCs w:val="36"/>
              </w:rPr>
              <w:t>71-79</w:t>
            </w:r>
          </w:p>
        </w:tc>
        <w:tc>
          <w:tcPr>
            <w:tcW w:w="900" w:type="dxa"/>
            <w:tcBorders>
              <w:top w:val="single" w:sz="4" w:space="0" w:color="auto"/>
              <w:left w:val="single" w:sz="6" w:space="0" w:color="auto"/>
              <w:bottom w:val="single" w:sz="6" w:space="0" w:color="auto"/>
              <w:right w:val="single" w:sz="6" w:space="0" w:color="auto"/>
            </w:tcBorders>
            <w:shd w:val="clear" w:color="auto" w:fill="EEECE1"/>
          </w:tcPr>
          <w:p w14:paraId="11549EDB" w14:textId="77777777" w:rsidR="00DC1D29" w:rsidRPr="0069481B" w:rsidRDefault="00DC1D29" w:rsidP="00DC1D29">
            <w:pPr>
              <w:spacing w:before="60" w:after="60"/>
              <w:ind w:firstLine="0"/>
              <w:jc w:val="center"/>
              <w:rPr>
                <w:sz w:val="24"/>
              </w:rPr>
            </w:pPr>
            <w:r w:rsidRPr="0069481B">
              <w:rPr>
                <w:rFonts w:cs="Courier New"/>
                <w:sz w:val="24"/>
                <w:szCs w:val="36"/>
              </w:rPr>
              <w:t>71</w:t>
            </w:r>
          </w:p>
        </w:tc>
        <w:tc>
          <w:tcPr>
            <w:tcW w:w="900" w:type="dxa"/>
            <w:tcBorders>
              <w:top w:val="single" w:sz="4" w:space="0" w:color="auto"/>
              <w:left w:val="single" w:sz="6" w:space="0" w:color="auto"/>
              <w:bottom w:val="single" w:sz="6" w:space="0" w:color="auto"/>
              <w:right w:val="single" w:sz="6" w:space="0" w:color="auto"/>
            </w:tcBorders>
            <w:shd w:val="clear" w:color="auto" w:fill="EEECE1"/>
          </w:tcPr>
          <w:p w14:paraId="765EEF61" w14:textId="77777777" w:rsidR="00DC1D29" w:rsidRPr="0069481B" w:rsidRDefault="00DC1D29" w:rsidP="00DC1D29">
            <w:pPr>
              <w:spacing w:before="60" w:after="60"/>
              <w:ind w:firstLine="0"/>
              <w:jc w:val="center"/>
              <w:rPr>
                <w:sz w:val="24"/>
              </w:rPr>
            </w:pPr>
            <w:r w:rsidRPr="0069481B">
              <w:rPr>
                <w:rFonts w:cs="Courier New"/>
                <w:sz w:val="24"/>
                <w:szCs w:val="36"/>
              </w:rPr>
              <w:t>79</w:t>
            </w:r>
          </w:p>
        </w:tc>
        <w:tc>
          <w:tcPr>
            <w:tcW w:w="990" w:type="dxa"/>
            <w:tcBorders>
              <w:top w:val="single" w:sz="4" w:space="0" w:color="auto"/>
              <w:left w:val="single" w:sz="6" w:space="0" w:color="auto"/>
              <w:bottom w:val="single" w:sz="6" w:space="0" w:color="auto"/>
              <w:right w:val="single" w:sz="6" w:space="0" w:color="auto"/>
            </w:tcBorders>
            <w:shd w:val="clear" w:color="auto" w:fill="EEECE1"/>
          </w:tcPr>
          <w:p w14:paraId="33124271" w14:textId="77777777" w:rsidR="00DC1D29" w:rsidRPr="0069481B" w:rsidRDefault="00DC1D29" w:rsidP="00DC1D29">
            <w:pPr>
              <w:spacing w:before="60" w:after="60"/>
              <w:ind w:firstLine="0"/>
              <w:jc w:val="center"/>
              <w:rPr>
                <w:sz w:val="24"/>
              </w:rPr>
            </w:pPr>
            <w:r w:rsidRPr="0069481B">
              <w:rPr>
                <w:rFonts w:cs="Courier New"/>
                <w:sz w:val="24"/>
                <w:szCs w:val="36"/>
              </w:rPr>
              <w:t>71-79</w:t>
            </w:r>
          </w:p>
        </w:tc>
        <w:tc>
          <w:tcPr>
            <w:tcW w:w="1170" w:type="dxa"/>
            <w:vMerge/>
            <w:tcBorders>
              <w:left w:val="single" w:sz="6" w:space="0" w:color="auto"/>
              <w:bottom w:val="single" w:sz="6" w:space="0" w:color="auto"/>
              <w:right w:val="single" w:sz="6" w:space="0" w:color="auto"/>
            </w:tcBorders>
            <w:shd w:val="clear" w:color="auto" w:fill="EEECE1"/>
          </w:tcPr>
          <w:p w14:paraId="5E8BB999" w14:textId="77777777" w:rsidR="00DC1D29" w:rsidRPr="0069481B" w:rsidRDefault="00DC1D29" w:rsidP="00DC1D29">
            <w:pPr>
              <w:spacing w:before="60" w:after="60"/>
              <w:ind w:firstLine="0"/>
              <w:jc w:val="center"/>
              <w:rPr>
                <w:sz w:val="24"/>
              </w:rPr>
            </w:pPr>
          </w:p>
        </w:tc>
      </w:tr>
      <w:tr w:rsidR="00DC1D29" w:rsidRPr="0069481B" w14:paraId="04758998" w14:textId="77777777">
        <w:tblPrEx>
          <w:tblCellMar>
            <w:top w:w="0" w:type="dxa"/>
            <w:bottom w:w="0" w:type="dxa"/>
          </w:tblCellMar>
        </w:tblPrEx>
        <w:tc>
          <w:tcPr>
            <w:tcW w:w="3240" w:type="dxa"/>
            <w:tcBorders>
              <w:top w:val="single" w:sz="6" w:space="0" w:color="auto"/>
              <w:left w:val="nil"/>
              <w:bottom w:val="nil"/>
              <w:right w:val="single" w:sz="6" w:space="0" w:color="auto"/>
            </w:tcBorders>
            <w:shd w:val="clear" w:color="auto" w:fill="FFFFFF"/>
          </w:tcPr>
          <w:p w14:paraId="32739B73" w14:textId="77777777" w:rsidR="00DC1D29" w:rsidRPr="0069481B" w:rsidRDefault="00DC1D29" w:rsidP="00DC1D29">
            <w:pPr>
              <w:spacing w:before="120"/>
              <w:ind w:firstLine="0"/>
              <w:rPr>
                <w:sz w:val="24"/>
              </w:rPr>
            </w:pPr>
            <w:r>
              <w:rPr>
                <w:rFonts w:cs="Courier New"/>
                <w:sz w:val="24"/>
                <w:szCs w:val="36"/>
              </w:rPr>
              <w:t>Commonwealth caraï</w:t>
            </w:r>
            <w:r w:rsidRPr="0069481B">
              <w:rPr>
                <w:rFonts w:cs="Courier New"/>
                <w:sz w:val="24"/>
                <w:szCs w:val="36"/>
              </w:rPr>
              <w:t>b</w:t>
            </w:r>
            <w:r w:rsidRPr="0069481B">
              <w:rPr>
                <w:sz w:val="24"/>
                <w:szCs w:val="36"/>
              </w:rPr>
              <w:t>é</w:t>
            </w:r>
            <w:r w:rsidRPr="0069481B">
              <w:rPr>
                <w:rFonts w:cs="Courier New"/>
                <w:sz w:val="24"/>
                <w:szCs w:val="36"/>
              </w:rPr>
              <w:t>en</w:t>
            </w:r>
            <w:r>
              <w:rPr>
                <w:rFonts w:cs="Courier New"/>
                <w:sz w:val="24"/>
                <w:szCs w:val="36"/>
              </w:rPr>
              <w:t xml:space="preserve"> </w:t>
            </w:r>
            <w:r w:rsidRPr="0069481B">
              <w:rPr>
                <w:rFonts w:cs="Courier New"/>
                <w:sz w:val="24"/>
                <w:szCs w:val="36"/>
              </w:rPr>
              <w:t>(a)</w:t>
            </w:r>
          </w:p>
        </w:tc>
        <w:tc>
          <w:tcPr>
            <w:tcW w:w="810" w:type="dxa"/>
            <w:tcBorders>
              <w:top w:val="single" w:sz="6" w:space="0" w:color="auto"/>
              <w:left w:val="single" w:sz="6" w:space="0" w:color="auto"/>
              <w:bottom w:val="nil"/>
              <w:right w:val="single" w:sz="6" w:space="0" w:color="auto"/>
            </w:tcBorders>
            <w:shd w:val="clear" w:color="auto" w:fill="FFFFFF"/>
          </w:tcPr>
          <w:p w14:paraId="181F50EA" w14:textId="77777777" w:rsidR="00DC1D29" w:rsidRPr="0069481B" w:rsidRDefault="00DC1D29" w:rsidP="00DC1D29">
            <w:pPr>
              <w:spacing w:before="120"/>
              <w:ind w:right="144" w:firstLine="0"/>
              <w:jc w:val="right"/>
              <w:rPr>
                <w:sz w:val="24"/>
              </w:rPr>
            </w:pPr>
            <w:r w:rsidRPr="0069481B">
              <w:rPr>
                <w:rFonts w:cs="Courier New"/>
                <w:sz w:val="24"/>
                <w:szCs w:val="36"/>
              </w:rPr>
              <w:t>89.0</w:t>
            </w:r>
          </w:p>
        </w:tc>
        <w:tc>
          <w:tcPr>
            <w:tcW w:w="810" w:type="dxa"/>
            <w:tcBorders>
              <w:top w:val="single" w:sz="6" w:space="0" w:color="auto"/>
              <w:left w:val="single" w:sz="6" w:space="0" w:color="auto"/>
              <w:bottom w:val="nil"/>
              <w:right w:val="single" w:sz="6" w:space="0" w:color="auto"/>
            </w:tcBorders>
            <w:shd w:val="clear" w:color="auto" w:fill="FFFFFF"/>
          </w:tcPr>
          <w:p w14:paraId="046FD516" w14:textId="77777777" w:rsidR="00DC1D29" w:rsidRPr="0069481B" w:rsidRDefault="00DC1D29" w:rsidP="00DC1D29">
            <w:pPr>
              <w:spacing w:before="120"/>
              <w:ind w:right="144" w:firstLine="0"/>
              <w:jc w:val="right"/>
              <w:rPr>
                <w:sz w:val="24"/>
              </w:rPr>
            </w:pPr>
            <w:r w:rsidRPr="0069481B">
              <w:rPr>
                <w:rFonts w:cs="Courier New"/>
                <w:sz w:val="24"/>
                <w:szCs w:val="36"/>
              </w:rPr>
              <w:t>265.6</w:t>
            </w:r>
          </w:p>
        </w:tc>
        <w:tc>
          <w:tcPr>
            <w:tcW w:w="990" w:type="dxa"/>
            <w:tcBorders>
              <w:top w:val="single" w:sz="6" w:space="0" w:color="auto"/>
              <w:left w:val="single" w:sz="6" w:space="0" w:color="auto"/>
              <w:bottom w:val="nil"/>
              <w:right w:val="single" w:sz="6" w:space="0" w:color="auto"/>
            </w:tcBorders>
            <w:shd w:val="clear" w:color="auto" w:fill="FFFFFF"/>
          </w:tcPr>
          <w:p w14:paraId="514E69AF" w14:textId="77777777" w:rsidR="00DC1D29" w:rsidRPr="0069481B" w:rsidRDefault="00DC1D29" w:rsidP="00DC1D29">
            <w:pPr>
              <w:spacing w:before="120"/>
              <w:ind w:right="144" w:firstLine="0"/>
              <w:jc w:val="right"/>
              <w:rPr>
                <w:sz w:val="24"/>
              </w:rPr>
            </w:pPr>
            <w:r w:rsidRPr="0069481B">
              <w:rPr>
                <w:rFonts w:cs="Courier New"/>
                <w:sz w:val="24"/>
                <w:szCs w:val="36"/>
              </w:rPr>
              <w:t>1.249.5</w:t>
            </w:r>
          </w:p>
        </w:tc>
        <w:tc>
          <w:tcPr>
            <w:tcW w:w="900" w:type="dxa"/>
            <w:tcBorders>
              <w:top w:val="single" w:sz="6" w:space="0" w:color="auto"/>
              <w:left w:val="single" w:sz="6" w:space="0" w:color="auto"/>
              <w:bottom w:val="nil"/>
              <w:right w:val="single" w:sz="6" w:space="0" w:color="auto"/>
            </w:tcBorders>
            <w:shd w:val="clear" w:color="auto" w:fill="FFFFFF"/>
          </w:tcPr>
          <w:p w14:paraId="48393D5C" w14:textId="77777777" w:rsidR="00DC1D29" w:rsidRPr="0069481B" w:rsidRDefault="00DC1D29" w:rsidP="00DC1D29">
            <w:pPr>
              <w:spacing w:before="120"/>
              <w:ind w:right="144" w:firstLine="0"/>
              <w:jc w:val="right"/>
              <w:rPr>
                <w:sz w:val="24"/>
              </w:rPr>
            </w:pPr>
            <w:r w:rsidRPr="0069481B">
              <w:rPr>
                <w:rFonts w:cs="Courier New"/>
                <w:sz w:val="24"/>
                <w:szCs w:val="36"/>
              </w:rPr>
              <w:t>69.5</w:t>
            </w:r>
          </w:p>
        </w:tc>
        <w:tc>
          <w:tcPr>
            <w:tcW w:w="900" w:type="dxa"/>
            <w:tcBorders>
              <w:top w:val="single" w:sz="6" w:space="0" w:color="auto"/>
              <w:left w:val="single" w:sz="6" w:space="0" w:color="auto"/>
              <w:bottom w:val="nil"/>
              <w:right w:val="single" w:sz="6" w:space="0" w:color="auto"/>
            </w:tcBorders>
            <w:shd w:val="clear" w:color="auto" w:fill="FFFFFF"/>
          </w:tcPr>
          <w:p w14:paraId="56F3C3A5" w14:textId="77777777" w:rsidR="00DC1D29" w:rsidRPr="0069481B" w:rsidRDefault="00DC1D29" w:rsidP="00DC1D29">
            <w:pPr>
              <w:spacing w:before="120"/>
              <w:ind w:right="144" w:firstLine="0"/>
              <w:jc w:val="right"/>
              <w:rPr>
                <w:sz w:val="24"/>
              </w:rPr>
            </w:pPr>
            <w:r w:rsidRPr="0069481B">
              <w:rPr>
                <w:rFonts w:cs="Courier New"/>
                <w:sz w:val="24"/>
                <w:szCs w:val="36"/>
              </w:rPr>
              <w:t>114.9</w:t>
            </w:r>
          </w:p>
        </w:tc>
        <w:tc>
          <w:tcPr>
            <w:tcW w:w="990" w:type="dxa"/>
            <w:tcBorders>
              <w:top w:val="single" w:sz="6" w:space="0" w:color="auto"/>
              <w:left w:val="single" w:sz="6" w:space="0" w:color="auto"/>
              <w:bottom w:val="nil"/>
              <w:right w:val="single" w:sz="6" w:space="0" w:color="auto"/>
            </w:tcBorders>
            <w:shd w:val="clear" w:color="auto" w:fill="FFFFFF"/>
          </w:tcPr>
          <w:p w14:paraId="60A566E2" w14:textId="77777777" w:rsidR="00DC1D29" w:rsidRPr="0069481B" w:rsidRDefault="00DC1D29" w:rsidP="00DC1D29">
            <w:pPr>
              <w:spacing w:before="120"/>
              <w:ind w:right="144" w:firstLine="0"/>
              <w:jc w:val="right"/>
              <w:rPr>
                <w:sz w:val="24"/>
              </w:rPr>
            </w:pPr>
            <w:r w:rsidRPr="0069481B">
              <w:rPr>
                <w:rFonts w:cs="Courier New"/>
                <w:sz w:val="24"/>
                <w:szCs w:val="36"/>
              </w:rPr>
              <w:t>743.7</w:t>
            </w:r>
          </w:p>
        </w:tc>
        <w:tc>
          <w:tcPr>
            <w:tcW w:w="1170" w:type="dxa"/>
            <w:tcBorders>
              <w:top w:val="single" w:sz="6" w:space="0" w:color="auto"/>
              <w:left w:val="single" w:sz="6" w:space="0" w:color="auto"/>
              <w:bottom w:val="nil"/>
              <w:right w:val="single" w:sz="6" w:space="0" w:color="auto"/>
            </w:tcBorders>
            <w:shd w:val="clear" w:color="auto" w:fill="FFFFFF"/>
          </w:tcPr>
          <w:p w14:paraId="4468D30E" w14:textId="77777777" w:rsidR="00DC1D29" w:rsidRPr="0069481B" w:rsidRDefault="00DC1D29" w:rsidP="00DC1D29">
            <w:pPr>
              <w:spacing w:before="120"/>
              <w:ind w:right="144" w:firstLine="0"/>
              <w:jc w:val="right"/>
              <w:rPr>
                <w:sz w:val="24"/>
              </w:rPr>
            </w:pPr>
            <w:r w:rsidRPr="0069481B">
              <w:rPr>
                <w:rFonts w:cs="Courier New"/>
                <w:sz w:val="24"/>
                <w:szCs w:val="36"/>
              </w:rPr>
              <w:t>+ 505.8</w:t>
            </w:r>
          </w:p>
        </w:tc>
      </w:tr>
      <w:tr w:rsidR="00DC1D29" w:rsidRPr="0069481B" w14:paraId="027AD474" w14:textId="77777777">
        <w:tblPrEx>
          <w:tblCellMar>
            <w:top w:w="0" w:type="dxa"/>
            <w:bottom w:w="0" w:type="dxa"/>
          </w:tblCellMar>
        </w:tblPrEx>
        <w:tc>
          <w:tcPr>
            <w:tcW w:w="3240" w:type="dxa"/>
            <w:tcBorders>
              <w:top w:val="nil"/>
              <w:left w:val="nil"/>
              <w:bottom w:val="nil"/>
              <w:right w:val="single" w:sz="6" w:space="0" w:color="auto"/>
            </w:tcBorders>
            <w:shd w:val="clear" w:color="auto" w:fill="FFFFFF"/>
          </w:tcPr>
          <w:p w14:paraId="2C2C46F7" w14:textId="77777777" w:rsidR="00DC1D29" w:rsidRPr="0069481B" w:rsidRDefault="00DC1D29" w:rsidP="00DC1D29">
            <w:pPr>
              <w:ind w:firstLine="0"/>
              <w:rPr>
                <w:sz w:val="24"/>
              </w:rPr>
            </w:pPr>
            <w:r w:rsidRPr="0069481B">
              <w:rPr>
                <w:rFonts w:cs="Courier New"/>
                <w:sz w:val="24"/>
                <w:szCs w:val="36"/>
              </w:rPr>
              <w:t>Zone latine des Caraïbes</w:t>
            </w:r>
            <w:r>
              <w:rPr>
                <w:rFonts w:cs="Courier New"/>
                <w:sz w:val="24"/>
                <w:szCs w:val="36"/>
              </w:rPr>
              <w:t xml:space="preserve"> </w:t>
            </w:r>
            <w:r w:rsidRPr="0069481B">
              <w:rPr>
                <w:rFonts w:cs="Courier New"/>
                <w:sz w:val="24"/>
                <w:szCs w:val="36"/>
              </w:rPr>
              <w:t>(b)</w:t>
            </w:r>
          </w:p>
        </w:tc>
        <w:tc>
          <w:tcPr>
            <w:tcW w:w="810" w:type="dxa"/>
            <w:tcBorders>
              <w:top w:val="nil"/>
              <w:left w:val="single" w:sz="6" w:space="0" w:color="auto"/>
              <w:bottom w:val="nil"/>
              <w:right w:val="single" w:sz="6" w:space="0" w:color="auto"/>
            </w:tcBorders>
            <w:shd w:val="clear" w:color="auto" w:fill="FFFFFF"/>
          </w:tcPr>
          <w:p w14:paraId="39AB34CB" w14:textId="77777777" w:rsidR="00DC1D29" w:rsidRPr="0069481B" w:rsidRDefault="00DC1D29" w:rsidP="00DC1D29">
            <w:pPr>
              <w:ind w:right="144" w:firstLine="0"/>
              <w:jc w:val="right"/>
              <w:rPr>
                <w:sz w:val="24"/>
              </w:rPr>
            </w:pPr>
            <w:r w:rsidRPr="0069481B">
              <w:rPr>
                <w:rFonts w:cs="Courier New"/>
                <w:sz w:val="24"/>
                <w:szCs w:val="36"/>
              </w:rPr>
              <w:t>22.9</w:t>
            </w:r>
          </w:p>
        </w:tc>
        <w:tc>
          <w:tcPr>
            <w:tcW w:w="810" w:type="dxa"/>
            <w:tcBorders>
              <w:top w:val="nil"/>
              <w:left w:val="single" w:sz="6" w:space="0" w:color="auto"/>
              <w:bottom w:val="nil"/>
              <w:right w:val="single" w:sz="6" w:space="0" w:color="auto"/>
            </w:tcBorders>
            <w:shd w:val="clear" w:color="auto" w:fill="FFFFFF"/>
          </w:tcPr>
          <w:p w14:paraId="78151906" w14:textId="77777777" w:rsidR="00DC1D29" w:rsidRPr="0069481B" w:rsidRDefault="00DC1D29" w:rsidP="00DC1D29">
            <w:pPr>
              <w:ind w:right="144" w:firstLine="0"/>
              <w:jc w:val="right"/>
              <w:rPr>
                <w:sz w:val="24"/>
              </w:rPr>
            </w:pPr>
            <w:r w:rsidRPr="0069481B">
              <w:rPr>
                <w:rFonts w:cs="Courier New"/>
                <w:sz w:val="24"/>
                <w:szCs w:val="36"/>
              </w:rPr>
              <w:t>158.8</w:t>
            </w:r>
          </w:p>
        </w:tc>
        <w:tc>
          <w:tcPr>
            <w:tcW w:w="990" w:type="dxa"/>
            <w:tcBorders>
              <w:top w:val="nil"/>
              <w:left w:val="single" w:sz="6" w:space="0" w:color="auto"/>
              <w:bottom w:val="nil"/>
              <w:right w:val="single" w:sz="6" w:space="0" w:color="auto"/>
            </w:tcBorders>
            <w:shd w:val="clear" w:color="auto" w:fill="FFFFFF"/>
          </w:tcPr>
          <w:p w14:paraId="5C6DEDBE" w14:textId="77777777" w:rsidR="00DC1D29" w:rsidRPr="0069481B" w:rsidRDefault="00DC1D29" w:rsidP="00DC1D29">
            <w:pPr>
              <w:ind w:right="144" w:firstLine="0"/>
              <w:jc w:val="right"/>
              <w:rPr>
                <w:sz w:val="24"/>
              </w:rPr>
            </w:pPr>
            <w:r w:rsidRPr="0069481B">
              <w:rPr>
                <w:rFonts w:cs="Courier New"/>
                <w:sz w:val="24"/>
                <w:szCs w:val="36"/>
              </w:rPr>
              <w:t>789.0</w:t>
            </w:r>
          </w:p>
        </w:tc>
        <w:tc>
          <w:tcPr>
            <w:tcW w:w="900" w:type="dxa"/>
            <w:tcBorders>
              <w:top w:val="nil"/>
              <w:left w:val="single" w:sz="6" w:space="0" w:color="auto"/>
              <w:bottom w:val="nil"/>
              <w:right w:val="single" w:sz="6" w:space="0" w:color="auto"/>
            </w:tcBorders>
            <w:shd w:val="clear" w:color="auto" w:fill="FFFFFF"/>
          </w:tcPr>
          <w:p w14:paraId="004687E4" w14:textId="77777777" w:rsidR="00DC1D29" w:rsidRPr="0069481B" w:rsidRDefault="00DC1D29" w:rsidP="00DC1D29">
            <w:pPr>
              <w:ind w:right="144" w:firstLine="0"/>
              <w:jc w:val="right"/>
              <w:rPr>
                <w:sz w:val="24"/>
              </w:rPr>
            </w:pPr>
            <w:r w:rsidRPr="0069481B">
              <w:rPr>
                <w:rFonts w:cs="Courier New"/>
                <w:sz w:val="24"/>
                <w:szCs w:val="36"/>
              </w:rPr>
              <w:t>37.6</w:t>
            </w:r>
          </w:p>
        </w:tc>
        <w:tc>
          <w:tcPr>
            <w:tcW w:w="900" w:type="dxa"/>
            <w:tcBorders>
              <w:top w:val="nil"/>
              <w:left w:val="single" w:sz="6" w:space="0" w:color="auto"/>
              <w:bottom w:val="nil"/>
              <w:right w:val="single" w:sz="6" w:space="0" w:color="auto"/>
            </w:tcBorders>
            <w:shd w:val="clear" w:color="auto" w:fill="FFFFFF"/>
          </w:tcPr>
          <w:p w14:paraId="2CD7DE97" w14:textId="77777777" w:rsidR="00DC1D29" w:rsidRPr="0069481B" w:rsidRDefault="00DC1D29" w:rsidP="00DC1D29">
            <w:pPr>
              <w:ind w:right="144" w:firstLine="0"/>
              <w:jc w:val="right"/>
              <w:rPr>
                <w:sz w:val="24"/>
              </w:rPr>
            </w:pPr>
            <w:r w:rsidRPr="0069481B">
              <w:rPr>
                <w:rFonts w:cs="Courier New"/>
                <w:sz w:val="24"/>
                <w:szCs w:val="36"/>
              </w:rPr>
              <w:t>146.8</w:t>
            </w:r>
          </w:p>
        </w:tc>
        <w:tc>
          <w:tcPr>
            <w:tcW w:w="990" w:type="dxa"/>
            <w:tcBorders>
              <w:top w:val="nil"/>
              <w:left w:val="single" w:sz="6" w:space="0" w:color="auto"/>
              <w:bottom w:val="nil"/>
              <w:right w:val="single" w:sz="6" w:space="0" w:color="auto"/>
            </w:tcBorders>
            <w:shd w:val="clear" w:color="auto" w:fill="FFFFFF"/>
          </w:tcPr>
          <w:p w14:paraId="70831980" w14:textId="77777777" w:rsidR="00DC1D29" w:rsidRPr="0069481B" w:rsidRDefault="00DC1D29" w:rsidP="00DC1D29">
            <w:pPr>
              <w:ind w:right="144" w:firstLine="0"/>
              <w:jc w:val="right"/>
              <w:rPr>
                <w:sz w:val="24"/>
              </w:rPr>
            </w:pPr>
            <w:r w:rsidRPr="0069481B">
              <w:rPr>
                <w:rFonts w:cs="Courier New"/>
                <w:sz w:val="24"/>
                <w:szCs w:val="36"/>
              </w:rPr>
              <w:t>830.1</w:t>
            </w:r>
          </w:p>
        </w:tc>
        <w:tc>
          <w:tcPr>
            <w:tcW w:w="1170" w:type="dxa"/>
            <w:tcBorders>
              <w:top w:val="nil"/>
              <w:left w:val="single" w:sz="6" w:space="0" w:color="auto"/>
              <w:bottom w:val="nil"/>
              <w:right w:val="single" w:sz="6" w:space="0" w:color="auto"/>
            </w:tcBorders>
            <w:shd w:val="clear" w:color="auto" w:fill="FFFFFF"/>
          </w:tcPr>
          <w:p w14:paraId="70763923" w14:textId="77777777" w:rsidR="00DC1D29" w:rsidRPr="0069481B" w:rsidRDefault="00DC1D29" w:rsidP="00DC1D29">
            <w:pPr>
              <w:ind w:right="144" w:firstLine="0"/>
              <w:jc w:val="right"/>
              <w:rPr>
                <w:sz w:val="24"/>
              </w:rPr>
            </w:pPr>
            <w:r w:rsidRPr="0069481B">
              <w:rPr>
                <w:rFonts w:cs="Courier New"/>
                <w:sz w:val="24"/>
                <w:szCs w:val="36"/>
              </w:rPr>
              <w:t>-</w:t>
            </w:r>
            <w:r>
              <w:rPr>
                <w:rFonts w:cs="Courier New"/>
                <w:sz w:val="24"/>
                <w:szCs w:val="36"/>
              </w:rPr>
              <w:t xml:space="preserve"> </w:t>
            </w:r>
            <w:r w:rsidRPr="0069481B">
              <w:rPr>
                <w:rFonts w:cs="Courier New"/>
                <w:sz w:val="24"/>
                <w:szCs w:val="36"/>
              </w:rPr>
              <w:t>41.7</w:t>
            </w:r>
          </w:p>
        </w:tc>
      </w:tr>
      <w:tr w:rsidR="00DC1D29" w:rsidRPr="0069481B" w14:paraId="00F7D3F8" w14:textId="77777777">
        <w:tblPrEx>
          <w:tblCellMar>
            <w:top w:w="0" w:type="dxa"/>
            <w:bottom w:w="0" w:type="dxa"/>
          </w:tblCellMar>
        </w:tblPrEx>
        <w:tc>
          <w:tcPr>
            <w:tcW w:w="3240" w:type="dxa"/>
            <w:tcBorders>
              <w:top w:val="nil"/>
              <w:left w:val="nil"/>
              <w:bottom w:val="nil"/>
              <w:right w:val="single" w:sz="6" w:space="0" w:color="auto"/>
            </w:tcBorders>
            <w:shd w:val="clear" w:color="auto" w:fill="FFFFFF"/>
          </w:tcPr>
          <w:p w14:paraId="3D35066F" w14:textId="77777777" w:rsidR="00DC1D29" w:rsidRPr="0069481B" w:rsidRDefault="00DC1D29" w:rsidP="00DC1D29">
            <w:pPr>
              <w:ind w:firstLine="0"/>
              <w:rPr>
                <w:sz w:val="24"/>
              </w:rPr>
            </w:pPr>
            <w:r w:rsidRPr="0069481B">
              <w:rPr>
                <w:rFonts w:cs="Courier New"/>
                <w:sz w:val="24"/>
                <w:szCs w:val="36"/>
              </w:rPr>
              <w:t>Br</w:t>
            </w:r>
            <w:r w:rsidRPr="0069481B">
              <w:rPr>
                <w:sz w:val="24"/>
                <w:szCs w:val="36"/>
              </w:rPr>
              <w:t>é</w:t>
            </w:r>
            <w:r w:rsidRPr="0069481B">
              <w:rPr>
                <w:rFonts w:cs="Courier New"/>
                <w:sz w:val="24"/>
                <w:szCs w:val="36"/>
              </w:rPr>
              <w:t>sil</w:t>
            </w:r>
          </w:p>
        </w:tc>
        <w:tc>
          <w:tcPr>
            <w:tcW w:w="810" w:type="dxa"/>
            <w:tcBorders>
              <w:top w:val="nil"/>
              <w:left w:val="single" w:sz="6" w:space="0" w:color="auto"/>
              <w:bottom w:val="nil"/>
              <w:right w:val="single" w:sz="6" w:space="0" w:color="auto"/>
            </w:tcBorders>
            <w:shd w:val="clear" w:color="auto" w:fill="FFFFFF"/>
          </w:tcPr>
          <w:p w14:paraId="3644B52E" w14:textId="77777777" w:rsidR="00DC1D29" w:rsidRPr="0069481B" w:rsidRDefault="00DC1D29" w:rsidP="00DC1D29">
            <w:pPr>
              <w:ind w:right="144" w:firstLine="0"/>
              <w:jc w:val="right"/>
              <w:rPr>
                <w:sz w:val="24"/>
              </w:rPr>
            </w:pPr>
            <w:r w:rsidRPr="0069481B">
              <w:rPr>
                <w:rFonts w:cs="Courier New"/>
                <w:sz w:val="24"/>
                <w:szCs w:val="36"/>
              </w:rPr>
              <w:t>92.5</w:t>
            </w:r>
          </w:p>
        </w:tc>
        <w:tc>
          <w:tcPr>
            <w:tcW w:w="810" w:type="dxa"/>
            <w:tcBorders>
              <w:top w:val="nil"/>
              <w:left w:val="single" w:sz="6" w:space="0" w:color="auto"/>
              <w:bottom w:val="nil"/>
              <w:right w:val="single" w:sz="6" w:space="0" w:color="auto"/>
            </w:tcBorders>
            <w:shd w:val="clear" w:color="auto" w:fill="FFFFFF"/>
          </w:tcPr>
          <w:p w14:paraId="04E782ED" w14:textId="77777777" w:rsidR="00DC1D29" w:rsidRPr="0069481B" w:rsidRDefault="00DC1D29" w:rsidP="00DC1D29">
            <w:pPr>
              <w:ind w:right="144" w:firstLine="0"/>
              <w:jc w:val="right"/>
              <w:rPr>
                <w:sz w:val="24"/>
              </w:rPr>
            </w:pPr>
            <w:r w:rsidRPr="0069481B">
              <w:rPr>
                <w:rFonts w:cs="Courier New"/>
                <w:sz w:val="24"/>
                <w:szCs w:val="36"/>
              </w:rPr>
              <w:t>426.9</w:t>
            </w:r>
          </w:p>
        </w:tc>
        <w:tc>
          <w:tcPr>
            <w:tcW w:w="990" w:type="dxa"/>
            <w:tcBorders>
              <w:top w:val="nil"/>
              <w:left w:val="single" w:sz="6" w:space="0" w:color="auto"/>
              <w:bottom w:val="nil"/>
              <w:right w:val="single" w:sz="6" w:space="0" w:color="auto"/>
            </w:tcBorders>
            <w:shd w:val="clear" w:color="auto" w:fill="FFFFFF"/>
          </w:tcPr>
          <w:p w14:paraId="40967013" w14:textId="77777777" w:rsidR="00DC1D29" w:rsidRPr="0069481B" w:rsidRDefault="00DC1D29" w:rsidP="00DC1D29">
            <w:pPr>
              <w:ind w:right="144" w:firstLine="0"/>
              <w:jc w:val="right"/>
              <w:rPr>
                <w:sz w:val="24"/>
              </w:rPr>
            </w:pPr>
            <w:r w:rsidRPr="0069481B">
              <w:rPr>
                <w:rFonts w:cs="Courier New"/>
                <w:sz w:val="24"/>
                <w:szCs w:val="36"/>
              </w:rPr>
              <w:t>2.366.9</w:t>
            </w:r>
          </w:p>
        </w:tc>
        <w:tc>
          <w:tcPr>
            <w:tcW w:w="900" w:type="dxa"/>
            <w:tcBorders>
              <w:top w:val="nil"/>
              <w:left w:val="single" w:sz="6" w:space="0" w:color="auto"/>
              <w:bottom w:val="nil"/>
              <w:right w:val="single" w:sz="6" w:space="0" w:color="auto"/>
            </w:tcBorders>
            <w:shd w:val="clear" w:color="auto" w:fill="FFFFFF"/>
          </w:tcPr>
          <w:p w14:paraId="665668A9" w14:textId="77777777" w:rsidR="00DC1D29" w:rsidRPr="0069481B" w:rsidRDefault="00DC1D29" w:rsidP="00DC1D29">
            <w:pPr>
              <w:ind w:right="144" w:firstLine="0"/>
              <w:jc w:val="right"/>
              <w:rPr>
                <w:sz w:val="24"/>
              </w:rPr>
            </w:pPr>
            <w:r w:rsidRPr="0069481B">
              <w:rPr>
                <w:rFonts w:cs="Courier New"/>
                <w:sz w:val="24"/>
                <w:szCs w:val="36"/>
              </w:rPr>
              <w:t>61.7</w:t>
            </w:r>
          </w:p>
        </w:tc>
        <w:tc>
          <w:tcPr>
            <w:tcW w:w="900" w:type="dxa"/>
            <w:tcBorders>
              <w:top w:val="nil"/>
              <w:left w:val="single" w:sz="6" w:space="0" w:color="auto"/>
              <w:bottom w:val="nil"/>
              <w:right w:val="single" w:sz="6" w:space="0" w:color="auto"/>
            </w:tcBorders>
            <w:shd w:val="clear" w:color="auto" w:fill="FFFFFF"/>
          </w:tcPr>
          <w:p w14:paraId="1BF9FA7B" w14:textId="77777777" w:rsidR="00DC1D29" w:rsidRPr="0069481B" w:rsidRDefault="00DC1D29" w:rsidP="00DC1D29">
            <w:pPr>
              <w:ind w:right="144" w:firstLine="0"/>
              <w:jc w:val="right"/>
              <w:rPr>
                <w:sz w:val="24"/>
              </w:rPr>
            </w:pPr>
            <w:r w:rsidRPr="0069481B">
              <w:rPr>
                <w:rFonts w:cs="Courier New"/>
                <w:sz w:val="24"/>
                <w:szCs w:val="36"/>
              </w:rPr>
              <w:t>313.2</w:t>
            </w:r>
          </w:p>
        </w:tc>
        <w:tc>
          <w:tcPr>
            <w:tcW w:w="990" w:type="dxa"/>
            <w:tcBorders>
              <w:top w:val="nil"/>
              <w:left w:val="single" w:sz="6" w:space="0" w:color="auto"/>
              <w:bottom w:val="nil"/>
              <w:right w:val="single" w:sz="6" w:space="0" w:color="auto"/>
            </w:tcBorders>
            <w:shd w:val="clear" w:color="auto" w:fill="FFFFFF"/>
          </w:tcPr>
          <w:p w14:paraId="600B076A" w14:textId="77777777" w:rsidR="00DC1D29" w:rsidRPr="0069481B" w:rsidRDefault="00DC1D29" w:rsidP="00DC1D29">
            <w:pPr>
              <w:ind w:right="144" w:firstLine="0"/>
              <w:jc w:val="right"/>
              <w:rPr>
                <w:sz w:val="24"/>
              </w:rPr>
            </w:pPr>
            <w:r w:rsidRPr="0069481B">
              <w:rPr>
                <w:rFonts w:cs="Courier New"/>
                <w:sz w:val="24"/>
                <w:szCs w:val="36"/>
              </w:rPr>
              <w:t>1.419.4</w:t>
            </w:r>
          </w:p>
        </w:tc>
        <w:tc>
          <w:tcPr>
            <w:tcW w:w="1170" w:type="dxa"/>
            <w:tcBorders>
              <w:top w:val="nil"/>
              <w:left w:val="single" w:sz="6" w:space="0" w:color="auto"/>
              <w:bottom w:val="nil"/>
              <w:right w:val="single" w:sz="6" w:space="0" w:color="auto"/>
            </w:tcBorders>
            <w:shd w:val="clear" w:color="auto" w:fill="FFFFFF"/>
          </w:tcPr>
          <w:p w14:paraId="22285955" w14:textId="77777777" w:rsidR="00DC1D29" w:rsidRPr="0069481B" w:rsidRDefault="00DC1D29" w:rsidP="00DC1D29">
            <w:pPr>
              <w:ind w:right="144" w:firstLine="0"/>
              <w:jc w:val="right"/>
              <w:rPr>
                <w:sz w:val="24"/>
              </w:rPr>
            </w:pPr>
            <w:r>
              <w:rPr>
                <w:i/>
                <w:iCs/>
                <w:sz w:val="24"/>
                <w:szCs w:val="36"/>
              </w:rPr>
              <w:t>+</w:t>
            </w:r>
            <w:r w:rsidRPr="0069481B">
              <w:rPr>
                <w:i/>
                <w:iCs/>
                <w:sz w:val="24"/>
                <w:szCs w:val="36"/>
              </w:rPr>
              <w:t xml:space="preserve"> </w:t>
            </w:r>
            <w:r w:rsidRPr="0069481B">
              <w:rPr>
                <w:rFonts w:cs="Courier New"/>
                <w:sz w:val="24"/>
                <w:szCs w:val="36"/>
              </w:rPr>
              <w:t>947.5</w:t>
            </w:r>
          </w:p>
        </w:tc>
      </w:tr>
      <w:tr w:rsidR="00DC1D29" w:rsidRPr="0069481B" w14:paraId="66445272" w14:textId="77777777">
        <w:tblPrEx>
          <w:tblCellMar>
            <w:top w:w="0" w:type="dxa"/>
            <w:bottom w:w="0" w:type="dxa"/>
          </w:tblCellMar>
        </w:tblPrEx>
        <w:tc>
          <w:tcPr>
            <w:tcW w:w="3240" w:type="dxa"/>
            <w:tcBorders>
              <w:top w:val="nil"/>
              <w:left w:val="nil"/>
              <w:bottom w:val="nil"/>
              <w:right w:val="single" w:sz="6" w:space="0" w:color="auto"/>
            </w:tcBorders>
            <w:shd w:val="clear" w:color="auto" w:fill="FFFFFF"/>
          </w:tcPr>
          <w:p w14:paraId="3E8B8C83" w14:textId="77777777" w:rsidR="00DC1D29" w:rsidRPr="0069481B" w:rsidRDefault="00DC1D29" w:rsidP="00DC1D29">
            <w:pPr>
              <w:ind w:firstLine="0"/>
              <w:rPr>
                <w:sz w:val="24"/>
              </w:rPr>
            </w:pPr>
            <w:r w:rsidRPr="0069481B">
              <w:rPr>
                <w:rFonts w:cs="Courier New"/>
                <w:sz w:val="24"/>
                <w:szCs w:val="36"/>
              </w:rPr>
              <w:t>Reste de l'Am</w:t>
            </w:r>
            <w:r w:rsidRPr="0069481B">
              <w:rPr>
                <w:sz w:val="24"/>
                <w:szCs w:val="36"/>
              </w:rPr>
              <w:t>é</w:t>
            </w:r>
            <w:r w:rsidRPr="0069481B">
              <w:rPr>
                <w:rFonts w:cs="Courier New"/>
                <w:sz w:val="24"/>
                <w:szCs w:val="36"/>
              </w:rPr>
              <w:t>rique du Sud</w:t>
            </w:r>
            <w:r>
              <w:rPr>
                <w:rFonts w:cs="Courier New"/>
                <w:sz w:val="24"/>
                <w:szCs w:val="36"/>
              </w:rPr>
              <w:t xml:space="preserve"> </w:t>
            </w:r>
            <w:r w:rsidRPr="0069481B">
              <w:rPr>
                <w:rFonts w:cs="Courier New"/>
                <w:sz w:val="24"/>
                <w:szCs w:val="36"/>
              </w:rPr>
              <w:t>(c)</w:t>
            </w:r>
          </w:p>
        </w:tc>
        <w:tc>
          <w:tcPr>
            <w:tcW w:w="810" w:type="dxa"/>
            <w:tcBorders>
              <w:top w:val="nil"/>
              <w:left w:val="single" w:sz="6" w:space="0" w:color="auto"/>
              <w:bottom w:val="nil"/>
              <w:right w:val="single" w:sz="6" w:space="0" w:color="auto"/>
            </w:tcBorders>
            <w:shd w:val="clear" w:color="auto" w:fill="FFFFFF"/>
          </w:tcPr>
          <w:p w14:paraId="0A9A5902" w14:textId="77777777" w:rsidR="00DC1D29" w:rsidRPr="0069481B" w:rsidRDefault="00DC1D29" w:rsidP="00DC1D29">
            <w:pPr>
              <w:ind w:right="144" w:firstLine="0"/>
              <w:jc w:val="right"/>
              <w:rPr>
                <w:sz w:val="24"/>
              </w:rPr>
            </w:pPr>
            <w:r w:rsidRPr="0069481B">
              <w:rPr>
                <w:rFonts w:cs="Courier New"/>
                <w:sz w:val="24"/>
                <w:szCs w:val="36"/>
              </w:rPr>
              <w:t>102.4</w:t>
            </w:r>
          </w:p>
        </w:tc>
        <w:tc>
          <w:tcPr>
            <w:tcW w:w="810" w:type="dxa"/>
            <w:tcBorders>
              <w:top w:val="nil"/>
              <w:left w:val="single" w:sz="6" w:space="0" w:color="auto"/>
              <w:bottom w:val="nil"/>
              <w:right w:val="single" w:sz="6" w:space="0" w:color="auto"/>
            </w:tcBorders>
            <w:shd w:val="clear" w:color="auto" w:fill="FFFFFF"/>
          </w:tcPr>
          <w:p w14:paraId="5E555161" w14:textId="77777777" w:rsidR="00DC1D29" w:rsidRPr="0069481B" w:rsidRDefault="00DC1D29" w:rsidP="00DC1D29">
            <w:pPr>
              <w:ind w:right="144" w:firstLine="0"/>
              <w:jc w:val="right"/>
              <w:rPr>
                <w:sz w:val="24"/>
              </w:rPr>
            </w:pPr>
            <w:r w:rsidRPr="0069481B">
              <w:rPr>
                <w:rFonts w:cs="Courier New"/>
                <w:sz w:val="24"/>
                <w:szCs w:val="36"/>
              </w:rPr>
              <w:t>585.6</w:t>
            </w:r>
          </w:p>
        </w:tc>
        <w:tc>
          <w:tcPr>
            <w:tcW w:w="990" w:type="dxa"/>
            <w:tcBorders>
              <w:top w:val="nil"/>
              <w:left w:val="single" w:sz="6" w:space="0" w:color="auto"/>
              <w:bottom w:val="nil"/>
              <w:right w:val="single" w:sz="6" w:space="0" w:color="auto"/>
            </w:tcBorders>
            <w:shd w:val="clear" w:color="auto" w:fill="FFFFFF"/>
          </w:tcPr>
          <w:p w14:paraId="0A1FE429" w14:textId="77777777" w:rsidR="00DC1D29" w:rsidRPr="0069481B" w:rsidRDefault="00DC1D29" w:rsidP="00DC1D29">
            <w:pPr>
              <w:ind w:right="144" w:firstLine="0"/>
              <w:jc w:val="right"/>
              <w:rPr>
                <w:sz w:val="24"/>
              </w:rPr>
            </w:pPr>
            <w:r w:rsidRPr="0069481B">
              <w:rPr>
                <w:rFonts w:cs="Courier New"/>
                <w:sz w:val="24"/>
                <w:szCs w:val="36"/>
              </w:rPr>
              <w:t>2.442.1</w:t>
            </w:r>
          </w:p>
        </w:tc>
        <w:tc>
          <w:tcPr>
            <w:tcW w:w="900" w:type="dxa"/>
            <w:tcBorders>
              <w:top w:val="nil"/>
              <w:left w:val="single" w:sz="6" w:space="0" w:color="auto"/>
              <w:bottom w:val="nil"/>
              <w:right w:val="single" w:sz="6" w:space="0" w:color="auto"/>
            </w:tcBorders>
            <w:shd w:val="clear" w:color="auto" w:fill="FFFFFF"/>
          </w:tcPr>
          <w:p w14:paraId="0480BE48" w14:textId="77777777" w:rsidR="00DC1D29" w:rsidRPr="0069481B" w:rsidRDefault="00DC1D29" w:rsidP="00DC1D29">
            <w:pPr>
              <w:ind w:right="144" w:firstLine="0"/>
              <w:jc w:val="right"/>
              <w:rPr>
                <w:sz w:val="24"/>
              </w:rPr>
            </w:pPr>
            <w:r w:rsidRPr="0069481B">
              <w:rPr>
                <w:rFonts w:cs="Courier New"/>
                <w:sz w:val="24"/>
                <w:szCs w:val="36"/>
              </w:rPr>
              <w:t>41.3</w:t>
            </w:r>
          </w:p>
        </w:tc>
        <w:tc>
          <w:tcPr>
            <w:tcW w:w="900" w:type="dxa"/>
            <w:tcBorders>
              <w:top w:val="nil"/>
              <w:left w:val="single" w:sz="6" w:space="0" w:color="auto"/>
              <w:bottom w:val="nil"/>
              <w:right w:val="single" w:sz="6" w:space="0" w:color="auto"/>
            </w:tcBorders>
            <w:shd w:val="clear" w:color="auto" w:fill="FFFFFF"/>
          </w:tcPr>
          <w:p w14:paraId="5A108B46" w14:textId="77777777" w:rsidR="00DC1D29" w:rsidRPr="0069481B" w:rsidRDefault="00DC1D29" w:rsidP="00DC1D29">
            <w:pPr>
              <w:ind w:right="144" w:firstLine="0"/>
              <w:jc w:val="right"/>
              <w:rPr>
                <w:sz w:val="24"/>
              </w:rPr>
            </w:pPr>
            <w:r w:rsidRPr="0069481B">
              <w:rPr>
                <w:rFonts w:cs="Courier New"/>
                <w:sz w:val="24"/>
                <w:szCs w:val="36"/>
              </w:rPr>
              <w:t>364.4</w:t>
            </w:r>
          </w:p>
        </w:tc>
        <w:tc>
          <w:tcPr>
            <w:tcW w:w="990" w:type="dxa"/>
            <w:tcBorders>
              <w:top w:val="nil"/>
              <w:left w:val="single" w:sz="6" w:space="0" w:color="auto"/>
              <w:bottom w:val="nil"/>
              <w:right w:val="single" w:sz="6" w:space="0" w:color="auto"/>
            </w:tcBorders>
            <w:shd w:val="clear" w:color="auto" w:fill="FFFFFF"/>
          </w:tcPr>
          <w:p w14:paraId="47BBE255" w14:textId="77777777" w:rsidR="00DC1D29" w:rsidRPr="0069481B" w:rsidRDefault="00DC1D29" w:rsidP="00DC1D29">
            <w:pPr>
              <w:ind w:right="144" w:firstLine="0"/>
              <w:jc w:val="right"/>
              <w:rPr>
                <w:sz w:val="24"/>
              </w:rPr>
            </w:pPr>
            <w:r w:rsidRPr="0069481B">
              <w:rPr>
                <w:rFonts w:cs="Courier New"/>
                <w:sz w:val="24"/>
                <w:szCs w:val="36"/>
              </w:rPr>
              <w:t>1.777.0</w:t>
            </w:r>
          </w:p>
        </w:tc>
        <w:tc>
          <w:tcPr>
            <w:tcW w:w="1170" w:type="dxa"/>
            <w:tcBorders>
              <w:top w:val="nil"/>
              <w:left w:val="single" w:sz="6" w:space="0" w:color="auto"/>
              <w:bottom w:val="nil"/>
              <w:right w:val="single" w:sz="6" w:space="0" w:color="auto"/>
            </w:tcBorders>
            <w:shd w:val="clear" w:color="auto" w:fill="FFFFFF"/>
          </w:tcPr>
          <w:p w14:paraId="0DE6B1EC" w14:textId="77777777" w:rsidR="00DC1D29" w:rsidRPr="0069481B" w:rsidRDefault="00DC1D29" w:rsidP="00DC1D29">
            <w:pPr>
              <w:ind w:right="144" w:firstLine="0"/>
              <w:jc w:val="right"/>
              <w:rPr>
                <w:sz w:val="24"/>
              </w:rPr>
            </w:pPr>
            <w:r>
              <w:rPr>
                <w:rFonts w:cs="Courier New"/>
                <w:sz w:val="24"/>
                <w:szCs w:val="36"/>
              </w:rPr>
              <w:t>+</w:t>
            </w:r>
            <w:r w:rsidRPr="0069481B">
              <w:rPr>
                <w:rFonts w:cs="Courier New"/>
                <w:sz w:val="24"/>
                <w:szCs w:val="36"/>
              </w:rPr>
              <w:t xml:space="preserve"> 665.1</w:t>
            </w:r>
          </w:p>
        </w:tc>
      </w:tr>
      <w:tr w:rsidR="00DC1D29" w:rsidRPr="0069481B" w14:paraId="11AE7CA0" w14:textId="77777777">
        <w:tblPrEx>
          <w:tblCellMar>
            <w:top w:w="0" w:type="dxa"/>
            <w:bottom w:w="0" w:type="dxa"/>
          </w:tblCellMar>
        </w:tblPrEx>
        <w:tc>
          <w:tcPr>
            <w:tcW w:w="3240" w:type="dxa"/>
            <w:tcBorders>
              <w:top w:val="nil"/>
              <w:left w:val="nil"/>
              <w:bottom w:val="single" w:sz="6" w:space="0" w:color="auto"/>
              <w:right w:val="single" w:sz="6" w:space="0" w:color="auto"/>
            </w:tcBorders>
            <w:shd w:val="clear" w:color="auto" w:fill="FFFFFF"/>
          </w:tcPr>
          <w:p w14:paraId="661BC397" w14:textId="77777777" w:rsidR="00DC1D29" w:rsidRPr="0069481B" w:rsidRDefault="00DC1D29" w:rsidP="00DC1D29">
            <w:pPr>
              <w:spacing w:after="120"/>
              <w:ind w:firstLine="0"/>
              <w:rPr>
                <w:sz w:val="24"/>
              </w:rPr>
            </w:pPr>
            <w:r w:rsidRPr="0069481B">
              <w:rPr>
                <w:rFonts w:cs="Courier New"/>
                <w:sz w:val="24"/>
                <w:szCs w:val="36"/>
              </w:rPr>
              <w:t>Cuba</w:t>
            </w:r>
          </w:p>
        </w:tc>
        <w:tc>
          <w:tcPr>
            <w:tcW w:w="810" w:type="dxa"/>
            <w:tcBorders>
              <w:top w:val="nil"/>
              <w:left w:val="single" w:sz="6" w:space="0" w:color="auto"/>
              <w:bottom w:val="single" w:sz="6" w:space="0" w:color="auto"/>
              <w:right w:val="single" w:sz="6" w:space="0" w:color="auto"/>
            </w:tcBorders>
            <w:shd w:val="clear" w:color="auto" w:fill="FFFFFF"/>
          </w:tcPr>
          <w:p w14:paraId="522B7270" w14:textId="77777777" w:rsidR="00DC1D29" w:rsidRPr="0069481B" w:rsidRDefault="00DC1D29" w:rsidP="00DC1D29">
            <w:pPr>
              <w:spacing w:after="120"/>
              <w:ind w:right="144" w:firstLine="0"/>
              <w:jc w:val="right"/>
              <w:rPr>
                <w:sz w:val="24"/>
              </w:rPr>
            </w:pPr>
            <w:r w:rsidRPr="0069481B">
              <w:rPr>
                <w:rFonts w:cs="Courier New"/>
                <w:sz w:val="24"/>
                <w:szCs w:val="36"/>
              </w:rPr>
              <w:t>58.8</w:t>
            </w:r>
          </w:p>
        </w:tc>
        <w:tc>
          <w:tcPr>
            <w:tcW w:w="810" w:type="dxa"/>
            <w:tcBorders>
              <w:top w:val="nil"/>
              <w:left w:val="single" w:sz="6" w:space="0" w:color="auto"/>
              <w:bottom w:val="single" w:sz="6" w:space="0" w:color="auto"/>
              <w:right w:val="single" w:sz="6" w:space="0" w:color="auto"/>
            </w:tcBorders>
            <w:shd w:val="clear" w:color="auto" w:fill="FFFFFF"/>
          </w:tcPr>
          <w:p w14:paraId="67D212D2" w14:textId="77777777" w:rsidR="00DC1D29" w:rsidRPr="0069481B" w:rsidRDefault="00DC1D29" w:rsidP="00DC1D29">
            <w:pPr>
              <w:spacing w:after="120"/>
              <w:ind w:right="144" w:firstLine="0"/>
              <w:jc w:val="right"/>
              <w:rPr>
                <w:sz w:val="24"/>
              </w:rPr>
            </w:pPr>
            <w:r w:rsidRPr="0069481B">
              <w:rPr>
                <w:rFonts w:cs="Courier New"/>
                <w:sz w:val="24"/>
                <w:szCs w:val="36"/>
              </w:rPr>
              <w:t>257.8</w:t>
            </w:r>
          </w:p>
        </w:tc>
        <w:tc>
          <w:tcPr>
            <w:tcW w:w="990" w:type="dxa"/>
            <w:tcBorders>
              <w:top w:val="nil"/>
              <w:left w:val="single" w:sz="6" w:space="0" w:color="auto"/>
              <w:bottom w:val="single" w:sz="6" w:space="0" w:color="auto"/>
              <w:right w:val="single" w:sz="6" w:space="0" w:color="auto"/>
            </w:tcBorders>
            <w:shd w:val="clear" w:color="auto" w:fill="FFFFFF"/>
          </w:tcPr>
          <w:p w14:paraId="0128DDDB" w14:textId="77777777" w:rsidR="00DC1D29" w:rsidRPr="0069481B" w:rsidRDefault="00DC1D29" w:rsidP="00DC1D29">
            <w:pPr>
              <w:spacing w:after="120"/>
              <w:ind w:right="144" w:firstLine="0"/>
              <w:jc w:val="right"/>
              <w:rPr>
                <w:sz w:val="24"/>
              </w:rPr>
            </w:pPr>
            <w:r w:rsidRPr="0069481B">
              <w:rPr>
                <w:rFonts w:cs="Courier New"/>
                <w:sz w:val="24"/>
                <w:szCs w:val="36"/>
              </w:rPr>
              <w:t>1.507.6</w:t>
            </w:r>
          </w:p>
        </w:tc>
        <w:tc>
          <w:tcPr>
            <w:tcW w:w="900" w:type="dxa"/>
            <w:tcBorders>
              <w:top w:val="nil"/>
              <w:left w:val="single" w:sz="6" w:space="0" w:color="auto"/>
              <w:bottom w:val="single" w:sz="6" w:space="0" w:color="auto"/>
              <w:right w:val="single" w:sz="6" w:space="0" w:color="auto"/>
            </w:tcBorders>
            <w:shd w:val="clear" w:color="auto" w:fill="FFFFFF"/>
          </w:tcPr>
          <w:p w14:paraId="17D3CCB0" w14:textId="77777777" w:rsidR="00DC1D29" w:rsidRPr="0069481B" w:rsidRDefault="00DC1D29" w:rsidP="00DC1D29">
            <w:pPr>
              <w:spacing w:after="120"/>
              <w:ind w:right="144" w:firstLine="0"/>
              <w:jc w:val="right"/>
              <w:rPr>
                <w:sz w:val="24"/>
              </w:rPr>
            </w:pPr>
            <w:r w:rsidRPr="0069481B">
              <w:rPr>
                <w:rFonts w:cs="Courier New"/>
                <w:sz w:val="24"/>
                <w:szCs w:val="36"/>
              </w:rPr>
              <w:t>10.4</w:t>
            </w:r>
          </w:p>
        </w:tc>
        <w:tc>
          <w:tcPr>
            <w:tcW w:w="900" w:type="dxa"/>
            <w:tcBorders>
              <w:top w:val="nil"/>
              <w:left w:val="single" w:sz="6" w:space="0" w:color="auto"/>
              <w:bottom w:val="single" w:sz="6" w:space="0" w:color="auto"/>
              <w:right w:val="single" w:sz="6" w:space="0" w:color="auto"/>
            </w:tcBorders>
            <w:shd w:val="clear" w:color="auto" w:fill="FFFFFF"/>
          </w:tcPr>
          <w:p w14:paraId="33604346" w14:textId="77777777" w:rsidR="00DC1D29" w:rsidRPr="0069481B" w:rsidRDefault="00DC1D29" w:rsidP="00DC1D29">
            <w:pPr>
              <w:spacing w:after="120"/>
              <w:ind w:right="144" w:firstLine="0"/>
              <w:jc w:val="right"/>
              <w:rPr>
                <w:sz w:val="24"/>
              </w:rPr>
            </w:pPr>
            <w:r w:rsidRPr="0069481B">
              <w:rPr>
                <w:rFonts w:cs="Courier New"/>
                <w:sz w:val="24"/>
                <w:szCs w:val="36"/>
              </w:rPr>
              <w:t>106.6</w:t>
            </w:r>
          </w:p>
        </w:tc>
        <w:tc>
          <w:tcPr>
            <w:tcW w:w="990" w:type="dxa"/>
            <w:tcBorders>
              <w:top w:val="nil"/>
              <w:left w:val="single" w:sz="6" w:space="0" w:color="auto"/>
              <w:bottom w:val="single" w:sz="6" w:space="0" w:color="auto"/>
              <w:right w:val="single" w:sz="6" w:space="0" w:color="auto"/>
            </w:tcBorders>
            <w:shd w:val="clear" w:color="auto" w:fill="FFFFFF"/>
          </w:tcPr>
          <w:p w14:paraId="0F01906A" w14:textId="77777777" w:rsidR="00DC1D29" w:rsidRPr="0069481B" w:rsidRDefault="00DC1D29" w:rsidP="00DC1D29">
            <w:pPr>
              <w:spacing w:after="120"/>
              <w:ind w:right="144" w:firstLine="0"/>
              <w:jc w:val="right"/>
              <w:rPr>
                <w:sz w:val="24"/>
              </w:rPr>
            </w:pPr>
            <w:r w:rsidRPr="0069481B">
              <w:rPr>
                <w:rFonts w:cs="Courier New"/>
                <w:sz w:val="24"/>
                <w:szCs w:val="36"/>
              </w:rPr>
              <w:t>466.0</w:t>
            </w:r>
          </w:p>
        </w:tc>
        <w:tc>
          <w:tcPr>
            <w:tcW w:w="1170" w:type="dxa"/>
            <w:tcBorders>
              <w:top w:val="nil"/>
              <w:left w:val="single" w:sz="6" w:space="0" w:color="auto"/>
              <w:bottom w:val="single" w:sz="6" w:space="0" w:color="auto"/>
              <w:right w:val="single" w:sz="6" w:space="0" w:color="auto"/>
            </w:tcBorders>
            <w:shd w:val="clear" w:color="auto" w:fill="FFFFFF"/>
          </w:tcPr>
          <w:p w14:paraId="4A0DE246" w14:textId="77777777" w:rsidR="00DC1D29" w:rsidRPr="0069481B" w:rsidRDefault="00DC1D29" w:rsidP="00DC1D29">
            <w:pPr>
              <w:spacing w:after="120"/>
              <w:ind w:right="144" w:firstLine="0"/>
              <w:jc w:val="right"/>
              <w:rPr>
                <w:sz w:val="24"/>
              </w:rPr>
            </w:pPr>
            <w:r>
              <w:rPr>
                <w:rFonts w:cs="Courier New"/>
                <w:sz w:val="24"/>
                <w:szCs w:val="36"/>
              </w:rPr>
              <w:t>+ 1</w:t>
            </w:r>
            <w:r w:rsidRPr="0069481B">
              <w:rPr>
                <w:rFonts w:cs="Courier New"/>
                <w:sz w:val="24"/>
                <w:szCs w:val="36"/>
              </w:rPr>
              <w:t>.041.6</w:t>
            </w:r>
          </w:p>
        </w:tc>
      </w:tr>
    </w:tbl>
    <w:p w14:paraId="6DEFB22E" w14:textId="77777777" w:rsidR="00DC1D29" w:rsidRPr="0069481B" w:rsidRDefault="00DC1D29" w:rsidP="00DC1D29">
      <w:pPr>
        <w:spacing w:before="120"/>
        <w:ind w:firstLine="0"/>
        <w:rPr>
          <w:sz w:val="24"/>
        </w:rPr>
      </w:pPr>
      <w:r w:rsidRPr="0069481B">
        <w:rPr>
          <w:sz w:val="24"/>
          <w:szCs w:val="36"/>
        </w:rPr>
        <w:t xml:space="preserve">* </w:t>
      </w:r>
      <w:r w:rsidRPr="0069481B">
        <w:rPr>
          <w:iCs/>
          <w:sz w:val="24"/>
          <w:szCs w:val="36"/>
        </w:rPr>
        <w:t>SOURCE :</w:t>
      </w:r>
      <w:r w:rsidRPr="0069481B">
        <w:rPr>
          <w:i/>
          <w:iCs/>
          <w:sz w:val="24"/>
          <w:szCs w:val="36"/>
        </w:rPr>
        <w:t xml:space="preserve"> Annuaires de l'ACD</w:t>
      </w:r>
      <w:r>
        <w:rPr>
          <w:i/>
          <w:iCs/>
          <w:sz w:val="24"/>
          <w:szCs w:val="36"/>
        </w:rPr>
        <w:t>I</w:t>
      </w:r>
      <w:r w:rsidRPr="0069481B">
        <w:rPr>
          <w:i/>
          <w:iCs/>
          <w:sz w:val="24"/>
          <w:szCs w:val="36"/>
        </w:rPr>
        <w:t>.</w:t>
      </w:r>
    </w:p>
    <w:p w14:paraId="1F93876C" w14:textId="77777777" w:rsidR="00DC1D29" w:rsidRPr="00010083" w:rsidRDefault="00DC1D29" w:rsidP="00DC1D29">
      <w:pPr>
        <w:ind w:left="360" w:hanging="360"/>
        <w:rPr>
          <w:i/>
          <w:iCs/>
          <w:sz w:val="24"/>
          <w:szCs w:val="24"/>
        </w:rPr>
      </w:pPr>
      <w:r w:rsidRPr="0069481B">
        <w:rPr>
          <w:iCs/>
          <w:sz w:val="24"/>
          <w:szCs w:val="36"/>
        </w:rPr>
        <w:t>a)</w:t>
      </w:r>
      <w:r>
        <w:rPr>
          <w:iCs/>
          <w:sz w:val="24"/>
          <w:szCs w:val="36"/>
        </w:rPr>
        <w:tab/>
      </w:r>
      <w:r w:rsidRPr="00010083">
        <w:rPr>
          <w:i/>
          <w:iCs/>
          <w:sz w:val="24"/>
          <w:szCs w:val="24"/>
        </w:rPr>
        <w:t>Barbade, Belize, Guyane, Jamaïque, îles Leeward et Winward, Trinité et T</w:t>
      </w:r>
      <w:r w:rsidRPr="00010083">
        <w:rPr>
          <w:i/>
          <w:iCs/>
          <w:sz w:val="24"/>
          <w:szCs w:val="24"/>
        </w:rPr>
        <w:t>o</w:t>
      </w:r>
      <w:r w:rsidRPr="00010083">
        <w:rPr>
          <w:i/>
          <w:iCs/>
          <w:sz w:val="24"/>
          <w:szCs w:val="24"/>
        </w:rPr>
        <w:t>bago.</w:t>
      </w:r>
    </w:p>
    <w:p w14:paraId="79BF05AF" w14:textId="77777777" w:rsidR="00DC1D29" w:rsidRPr="00010083" w:rsidRDefault="00DC1D29" w:rsidP="00DC1D29">
      <w:pPr>
        <w:ind w:left="360" w:hanging="360"/>
        <w:rPr>
          <w:i/>
          <w:iCs/>
          <w:sz w:val="24"/>
          <w:szCs w:val="24"/>
        </w:rPr>
      </w:pPr>
      <w:r w:rsidRPr="00010083">
        <w:rPr>
          <w:i/>
          <w:iCs/>
          <w:sz w:val="24"/>
          <w:szCs w:val="24"/>
        </w:rPr>
        <w:t>b)</w:t>
      </w:r>
      <w:r>
        <w:rPr>
          <w:i/>
          <w:iCs/>
          <w:sz w:val="24"/>
          <w:szCs w:val="24"/>
        </w:rPr>
        <w:tab/>
      </w:r>
      <w:r w:rsidRPr="00010083">
        <w:rPr>
          <w:i/>
          <w:iCs/>
          <w:sz w:val="24"/>
          <w:szCs w:val="24"/>
        </w:rPr>
        <w:t>Haïti, République dominicaine, Amérique centrale moins le Panama.</w:t>
      </w:r>
    </w:p>
    <w:p w14:paraId="304A0768" w14:textId="77777777" w:rsidR="00DC1D29" w:rsidRPr="00010083" w:rsidRDefault="00DC1D29" w:rsidP="00DC1D29">
      <w:pPr>
        <w:ind w:left="360" w:hanging="360"/>
        <w:rPr>
          <w:i/>
          <w:iCs/>
          <w:sz w:val="24"/>
          <w:szCs w:val="24"/>
        </w:rPr>
      </w:pPr>
      <w:r w:rsidRPr="00010083">
        <w:rPr>
          <w:i/>
          <w:iCs/>
          <w:sz w:val="24"/>
          <w:szCs w:val="24"/>
        </w:rPr>
        <w:t>c)</w:t>
      </w:r>
      <w:r>
        <w:rPr>
          <w:i/>
          <w:iCs/>
          <w:sz w:val="24"/>
          <w:szCs w:val="24"/>
        </w:rPr>
        <w:tab/>
      </w:r>
      <w:r w:rsidRPr="00010083">
        <w:rPr>
          <w:i/>
          <w:iCs/>
          <w:sz w:val="24"/>
          <w:szCs w:val="24"/>
        </w:rPr>
        <w:t>Moins l'Uruguay et le Vénézuela.</w:t>
      </w:r>
    </w:p>
    <w:p w14:paraId="230AEBF0" w14:textId="77777777" w:rsidR="00DC1D29" w:rsidRPr="00010083" w:rsidRDefault="00DC1D29" w:rsidP="00DC1D29">
      <w:pPr>
        <w:spacing w:before="120" w:after="120"/>
        <w:jc w:val="both"/>
        <w:rPr>
          <w:i/>
          <w:szCs w:val="24"/>
        </w:rPr>
      </w:pPr>
    </w:p>
    <w:p w14:paraId="750A10C7" w14:textId="77777777" w:rsidR="00DC1D29" w:rsidRPr="0011588E" w:rsidRDefault="00DC1D29" w:rsidP="00DC1D29">
      <w:pPr>
        <w:spacing w:before="120" w:after="120"/>
        <w:jc w:val="both"/>
      </w:pPr>
      <w:r w:rsidRPr="0011588E">
        <w:t>L’implantation d’intérêts canadiens dans les Caraïbes n’est pas r</w:t>
      </w:r>
      <w:r w:rsidRPr="0011588E">
        <w:t>é</w:t>
      </w:r>
      <w:r w:rsidRPr="0011588E">
        <w:t>cente. Le Canada entretient avec les Antilles des relations commerci</w:t>
      </w:r>
      <w:r w:rsidRPr="0011588E">
        <w:t>a</w:t>
      </w:r>
      <w:r w:rsidRPr="0011588E">
        <w:t>les de vieille date, qui remontent au 17</w:t>
      </w:r>
      <w:r w:rsidRPr="00BF6908">
        <w:rPr>
          <w:vertAlign w:val="superscript"/>
        </w:rPr>
        <w:t>e</w:t>
      </w:r>
      <w:r>
        <w:t xml:space="preserve"> </w:t>
      </w:r>
      <w:r w:rsidRPr="0011588E">
        <w:t>siècle, à l’époque col</w:t>
      </w:r>
      <w:r w:rsidRPr="0011588E">
        <w:t>o</w:t>
      </w:r>
      <w:r w:rsidRPr="0011588E">
        <w:t>niale. Mais c’est au siècle dernier qu’y débutèrent les investissements can</w:t>
      </w:r>
      <w:r w:rsidRPr="0011588E">
        <w:t>a</w:t>
      </w:r>
      <w:r w:rsidRPr="0011588E">
        <w:t>diens. Après leur indépendance, les anciennes colonies antilla</w:t>
      </w:r>
      <w:r w:rsidRPr="0011588E">
        <w:t>i</w:t>
      </w:r>
      <w:r w:rsidRPr="0011588E">
        <w:t>ses de l’empire britannique allaient devenir une région privilégiée ouverte aux exportations et aux investiss</w:t>
      </w:r>
      <w:r w:rsidRPr="0011588E">
        <w:t>e</w:t>
      </w:r>
      <w:r w:rsidRPr="0011588E">
        <w:t>ments canadiens, ainsi qu’à l’aide canadienne au dév</w:t>
      </w:r>
      <w:r w:rsidRPr="0011588E">
        <w:t>e</w:t>
      </w:r>
      <w:r w:rsidRPr="0011588E">
        <w:t>loppement. Il est vrai qu’aujourd’hui, l’entreprise privée canadienne tend à investir moins dans cette région, au profit sans doute de l’Amérique latine</w:t>
      </w:r>
      <w:r>
        <w:t> </w:t>
      </w:r>
      <w:r>
        <w:rPr>
          <w:rStyle w:val="Appelnotedebasdep"/>
        </w:rPr>
        <w:footnoteReference w:id="277"/>
      </w:r>
      <w:r w:rsidRPr="00010083">
        <w:t>.</w:t>
      </w:r>
    </w:p>
    <w:p w14:paraId="1E32A425" w14:textId="77777777" w:rsidR="00DC1D29" w:rsidRPr="0011588E" w:rsidRDefault="00DC1D29" w:rsidP="00DC1D29">
      <w:pPr>
        <w:spacing w:before="120" w:after="120"/>
        <w:jc w:val="both"/>
      </w:pPr>
      <w:r w:rsidRPr="0011588E">
        <w:t>Vu l’intégration économique de vieille date des Caraïbes angl</w:t>
      </w:r>
      <w:r w:rsidRPr="0011588E">
        <w:t>o</w:t>
      </w:r>
      <w:r w:rsidRPr="0011588E">
        <w:t>phones à l’économie canadienne, il était indiqué que le Canada ass</w:t>
      </w:r>
      <w:r w:rsidRPr="0011588E">
        <w:t>u</w:t>
      </w:r>
      <w:r w:rsidRPr="0011588E">
        <w:t>me des responsabilités spéciales à l’égard des pays de cette région au moment de leur acce</w:t>
      </w:r>
      <w:r w:rsidRPr="0011588E">
        <w:t>s</w:t>
      </w:r>
      <w:r w:rsidRPr="0011588E">
        <w:t>sion à l’indépendance. En 1958, débuta l’aide bilatérale aux Antilles du Commonwealth, le second programme d’aide canadien au Tiers-Monde. La première bénéficia</w:t>
      </w:r>
      <w:r w:rsidRPr="0011588E">
        <w:t>i</w:t>
      </w:r>
      <w:r w:rsidRPr="0011588E">
        <w:t>re en a été la jeune Fédération des West Indies qui réuni</w:t>
      </w:r>
      <w:r w:rsidRPr="0011588E">
        <w:t>s</w:t>
      </w:r>
      <w:r w:rsidRPr="0011588E">
        <w:t>sait alors la Jamaïque, la Trinité et Tobago, la Barbade et quelques-unes des îles du Vent et Sous le Vent. Des su</w:t>
      </w:r>
      <w:r w:rsidRPr="0011588E">
        <w:t>b</w:t>
      </w:r>
      <w:r w:rsidRPr="0011588E">
        <w:t>ventions de l’ordre de 10 millions de dollars furent pr</w:t>
      </w:r>
      <w:r w:rsidRPr="0011588E">
        <w:t>o</w:t>
      </w:r>
      <w:r w:rsidRPr="0011588E">
        <w:t>mis sur une période de 5 ans, dont 7 millions furent</w:t>
      </w:r>
      <w:r>
        <w:t xml:space="preserve"> [148] </w:t>
      </w:r>
      <w:r w:rsidRPr="0011588E">
        <w:t>effectivement utilisés pour le financement d’un système de tran</w:t>
      </w:r>
      <w:r w:rsidRPr="0011588E">
        <w:t>s</w:t>
      </w:r>
      <w:r w:rsidRPr="0011588E">
        <w:t>port par cargos entre les îles. Des subventions d’environ 5 millions furent en outre accordées à l’Université des Indes Occidentales, tandis que des boursiers antillais étaient accueillis dans des universités canadie</w:t>
      </w:r>
      <w:r w:rsidRPr="0011588E">
        <w:t>n</w:t>
      </w:r>
      <w:r w:rsidRPr="0011588E">
        <w:t>nes. Après la dissolution de la Fédération, chaque État a pu bén</w:t>
      </w:r>
      <w:r w:rsidRPr="0011588E">
        <w:t>é</w:t>
      </w:r>
      <w:r w:rsidRPr="0011588E">
        <w:t>ficier d’un programme bilatéral propre</w:t>
      </w:r>
      <w:r>
        <w:t> </w:t>
      </w:r>
      <w:r>
        <w:rPr>
          <w:rStyle w:val="Appelnotedebasdep"/>
        </w:rPr>
        <w:footnoteReference w:id="278"/>
      </w:r>
      <w:r w:rsidRPr="00105C18">
        <w:t>.</w:t>
      </w:r>
    </w:p>
    <w:p w14:paraId="17CFF10B" w14:textId="77777777" w:rsidR="00DC1D29" w:rsidRPr="0011588E" w:rsidRDefault="00DC1D29" w:rsidP="00DC1D29">
      <w:pPr>
        <w:spacing w:before="120" w:after="120"/>
        <w:jc w:val="both"/>
      </w:pPr>
      <w:r w:rsidRPr="0011588E">
        <w:t>À la suite de l’enquête tripartite de 1966 réalisée par des économi</w:t>
      </w:r>
      <w:r w:rsidRPr="0011588E">
        <w:t>s</w:t>
      </w:r>
      <w:r w:rsidRPr="0011588E">
        <w:t>tes canadiens, américains et britanniques, en vue de définir les b</w:t>
      </w:r>
      <w:r w:rsidRPr="0011588E">
        <w:t>e</w:t>
      </w:r>
      <w:r w:rsidRPr="0011588E">
        <w:t>soins et les priorités de dévelop</w:t>
      </w:r>
      <w:r>
        <w:t>pement dans les Antilles du Co</w:t>
      </w:r>
      <w:r>
        <w:t>m</w:t>
      </w:r>
      <w:r w:rsidRPr="0011588E">
        <w:t>monwealth, le programme d’aide canadien s’est fixé deux buts principaux : am</w:t>
      </w:r>
      <w:r w:rsidRPr="0011588E">
        <w:t>é</w:t>
      </w:r>
      <w:r w:rsidRPr="0011588E">
        <w:t>liorer l’infrastructure matérielle et développer le secteur de l’enseignement. Les 12 États bénéficiaires de la région ont reçu durant la dernière décennie, de 1970 à 1979, e</w:t>
      </w:r>
      <w:r w:rsidRPr="0011588E">
        <w:t>n</w:t>
      </w:r>
      <w:r w:rsidRPr="0011588E">
        <w:t>viron 230 millions de dollars pour une population de quelques 5 millions d’habitants en 1979.</w:t>
      </w:r>
    </w:p>
    <w:p w14:paraId="1F5EDF0E" w14:textId="77777777" w:rsidR="00DC1D29" w:rsidRPr="0011588E" w:rsidRDefault="00DC1D29" w:rsidP="00DC1D29">
      <w:pPr>
        <w:spacing w:before="120" w:after="120"/>
        <w:jc w:val="both"/>
      </w:pPr>
      <w:r w:rsidRPr="0011588E">
        <w:t>Quant à l’Amérique latine, elle a été la dernière bénéficiaire de l’aide bilatérale canadienne. C’est en 1964, trois ans après la création de l’Alliance pour le Progrès, qu’Ottawa mit sur pied un programme d’aide à cette r</w:t>
      </w:r>
      <w:r w:rsidRPr="0011588E">
        <w:t>é</w:t>
      </w:r>
      <w:r w:rsidRPr="0011588E">
        <w:t>gion par le truchement de la Banque Interaméricaine de Développement (BID) : 10 millions de dollars étaient a</w:t>
      </w:r>
      <w:r w:rsidRPr="0011588E">
        <w:t>n</w:t>
      </w:r>
      <w:r w:rsidRPr="0011588E">
        <w:t>nuellement confiés à la BID pour servir de prêts aux États membres. C’est seul</w:t>
      </w:r>
      <w:r w:rsidRPr="0011588E">
        <w:t>e</w:t>
      </w:r>
      <w:r w:rsidRPr="0011588E">
        <w:t>ment à partir de 1970, dans le cadre de la nouvelle politique étrangère d’intention nationaliste définie par le gouvernement de M. Trudeau, que l’ACDI commença à fournir une assistance directe aux pays d’Amérique latine. Là encore, il s’agit en</w:t>
      </w:r>
      <w:r>
        <w:t xml:space="preserve"> </w:t>
      </w:r>
      <w:r w:rsidRPr="0011588E">
        <w:t>général d’une aide relativ</w:t>
      </w:r>
      <w:r w:rsidRPr="0011588E">
        <w:t>e</w:t>
      </w:r>
      <w:r w:rsidRPr="0011588E">
        <w:t>ment modeste, souvent dispensée dans le cadre de projets occasio</w:t>
      </w:r>
      <w:r w:rsidRPr="0011588E">
        <w:t>n</w:t>
      </w:r>
      <w:r w:rsidRPr="0011588E">
        <w:t>nels plutôt que de programmes perm</w:t>
      </w:r>
      <w:r w:rsidRPr="0011588E">
        <w:t>a</w:t>
      </w:r>
      <w:r w:rsidRPr="0011588E">
        <w:t>nents.</w:t>
      </w:r>
    </w:p>
    <w:p w14:paraId="159FEE6F" w14:textId="77777777" w:rsidR="00DC1D29" w:rsidRPr="0011588E" w:rsidRDefault="00DC1D29" w:rsidP="00DC1D29">
      <w:pPr>
        <w:spacing w:before="120" w:after="120"/>
        <w:jc w:val="both"/>
      </w:pPr>
      <w:r w:rsidRPr="0011588E">
        <w:t>Disting</w:t>
      </w:r>
      <w:r>
        <w:t>u</w:t>
      </w:r>
      <w:r w:rsidRPr="0011588E">
        <w:t>ons ici la zone latine (non anglophone) des Caraïbes (comprenant l’Amérique Centrale, Haïti, Cuba et la République D</w:t>
      </w:r>
      <w:r w:rsidRPr="0011588E">
        <w:t>o</w:t>
      </w:r>
      <w:r w:rsidRPr="0011588E">
        <w:t>minicaine) et l’Amérique du Sud, l’une et l’autre sous-région bénéf</w:t>
      </w:r>
      <w:r w:rsidRPr="0011588E">
        <w:t>i</w:t>
      </w:r>
      <w:r w:rsidRPr="0011588E">
        <w:t>ciant de programmes ou de projets d’aide au développement. Durant la dernière décennie, de 1970 à 1979, l’aide à la zone latine des Cara</w:t>
      </w:r>
      <w:r w:rsidRPr="0011588E">
        <w:t>ï</w:t>
      </w:r>
      <w:r w:rsidRPr="0011588E">
        <w:t>bes — moins Cuba, 14,4 millions de dollars — s’élève à 90,3 mi</w:t>
      </w:r>
      <w:r w:rsidRPr="0011588E">
        <w:t>l</w:t>
      </w:r>
      <w:r w:rsidRPr="0011588E">
        <w:t>lions pour une population d’environ 29 millions d’habitants en 1979. D</w:t>
      </w:r>
      <w:r w:rsidRPr="0011588E">
        <w:t>u</w:t>
      </w:r>
      <w:r w:rsidRPr="0011588E">
        <w:t>rant la même période, l’aide aux principaux bénéficiaires d’Amérique du Sud (moins l’Argentine et le Chili) monte à 118,5 mi</w:t>
      </w:r>
      <w:r w:rsidRPr="0011588E">
        <w:t>l</w:t>
      </w:r>
      <w:r w:rsidRPr="0011588E">
        <w:t>lions pour une pop</w:t>
      </w:r>
      <w:r w:rsidRPr="0011588E">
        <w:t>u</w:t>
      </w:r>
      <w:r w:rsidRPr="0011588E">
        <w:t>lation d’environ 155 millions d’habitants en 1979.</w:t>
      </w:r>
    </w:p>
    <w:p w14:paraId="338AE3B4" w14:textId="77777777" w:rsidR="00DC1D29" w:rsidRDefault="00DC1D29" w:rsidP="00DC1D29">
      <w:pPr>
        <w:spacing w:before="120" w:after="120"/>
        <w:jc w:val="both"/>
      </w:pPr>
      <w:r w:rsidRPr="0011588E">
        <w:t>L’aide bilatérale au Commonwealth caraïbéen pour un population plus de 36 fois plus petite est supérieure au volume d’aide fournie à tout le reste du Tiers-Monde américain, durant la période de 1971-1979 : 210,5 millions de dollars contre 207,7 millions ; elle a aussi fonctionné bien longtemps avant l’aide à l’Amérique latine. Cette di</w:t>
      </w:r>
      <w:r w:rsidRPr="0011588E">
        <w:t>f</w:t>
      </w:r>
      <w:r w:rsidRPr="0011588E">
        <w:t>férence de traitement découle directement, nous l’avons déjà noté, de la différence de poids des respons</w:t>
      </w:r>
      <w:r w:rsidRPr="0011588E">
        <w:t>a</w:t>
      </w:r>
      <w:r w:rsidRPr="0011588E">
        <w:t>bilités internationales du Canada envers l’une et l’autre région. Au début des années</w:t>
      </w:r>
      <w:r>
        <w:t> </w:t>
      </w:r>
      <w:r w:rsidRPr="0011588E">
        <w:t>60, les intérêts économiques du Canada étaient relativement moins importants ici que là, et surtout les relations historiques n’étaient pas de même nature. Sans avoir été une puissance coloniale, le Canada s’est retrouvé, après la seconde guerre,</w:t>
      </w:r>
      <w:r>
        <w:t xml:space="preserve"> [149] </w:t>
      </w:r>
      <w:r w:rsidRPr="0011588E">
        <w:t>avec des responsabilités historiques d’une quasi-métropole à l’endroit du Commonwealth caraïbéen, ta</w:t>
      </w:r>
      <w:r w:rsidRPr="0011588E">
        <w:t>n</w:t>
      </w:r>
      <w:r w:rsidRPr="0011588E">
        <w:t>dis qu’il a admis volontiers jusqu’ici la responsabilité h</w:t>
      </w:r>
      <w:r w:rsidRPr="0011588E">
        <w:t>é</w:t>
      </w:r>
      <w:r w:rsidRPr="0011588E">
        <w:t>gémonique des États-Unis sur le reste du Tiers- Monde américain : Ottawa ne se sentait pas jusqu’ici de responsabil</w:t>
      </w:r>
      <w:r w:rsidRPr="0011588E">
        <w:t>i</w:t>
      </w:r>
      <w:r w:rsidRPr="0011588E">
        <w:t>tés particulières envers l’Amérique latine.</w:t>
      </w:r>
    </w:p>
    <w:p w14:paraId="724E3FE3" w14:textId="77777777" w:rsidR="00DC1D29" w:rsidRPr="0011588E" w:rsidRDefault="00DC1D29" w:rsidP="00DC1D29">
      <w:pPr>
        <w:spacing w:before="120" w:after="120"/>
        <w:jc w:val="both"/>
      </w:pPr>
      <w:r w:rsidRPr="0011588E">
        <w:t>Mais il tente en même temps d’adopter, si possible, des positions indépendantes, relativement à la question de la sécurité de la région — différentes en tout cas de celles des États-Unis. Ainsi, « l’attitude du Canada à l’égard des crises que connut l’hémisphère durant les années 60 a montré que les politiques des deux pays à l’égard des prob</w:t>
      </w:r>
      <w:r>
        <w:t>lèmes de sécurité de l’hémisphè</w:t>
      </w:r>
      <w:r w:rsidRPr="0011588E">
        <w:t>re, ne coïncident pas toujours</w:t>
      </w:r>
      <w:r>
        <w:t> </w:t>
      </w:r>
      <w:r>
        <w:rPr>
          <w:rStyle w:val="Appelnotedebasdep"/>
        </w:rPr>
        <w:footnoteReference w:id="279"/>
      </w:r>
      <w:r w:rsidRPr="002D1F19">
        <w:t> </w:t>
      </w:r>
      <w:r w:rsidRPr="0011588E">
        <w:t>». Il en est de même aujourd’hui face à la crise en Amérique Centrale. Le sous- comité parlementaire dont il a été</w:t>
      </w:r>
      <w:r>
        <w:t xml:space="preserve"> </w:t>
      </w:r>
      <w:r w:rsidRPr="0011588E">
        <w:t>plus haut question va jusqu’à r</w:t>
      </w:r>
      <w:r w:rsidRPr="0011588E">
        <w:t>e</w:t>
      </w:r>
      <w:r w:rsidRPr="0011588E">
        <w:t>commander que le Canada appuie « sans ambigüité le processus de réforme et de justice sociale » et résiste « à l’introduction des te</w:t>
      </w:r>
      <w:r w:rsidRPr="0011588E">
        <w:t>n</w:t>
      </w:r>
      <w:r w:rsidRPr="0011588E">
        <w:t>sions Est-Ouest dans ces régions</w:t>
      </w:r>
      <w:r>
        <w:t> </w:t>
      </w:r>
      <w:r>
        <w:rPr>
          <w:rStyle w:val="Appelnotedebasdep"/>
        </w:rPr>
        <w:footnoteReference w:id="280"/>
      </w:r>
      <w:r w:rsidRPr="00682813">
        <w:t> </w:t>
      </w:r>
      <w:r w:rsidRPr="0011588E">
        <w:t xml:space="preserve">». Selon le sous- comité, « l’objectif central du programme canadien d’aide au développement devrait donc être </w:t>
      </w:r>
      <w:r w:rsidRPr="00682813">
        <w:rPr>
          <w:i/>
          <w:iCs/>
          <w:szCs w:val="28"/>
        </w:rPr>
        <w:t>d'améliorer la vie des pe</w:t>
      </w:r>
      <w:r w:rsidRPr="00682813">
        <w:rPr>
          <w:i/>
          <w:iCs/>
          <w:szCs w:val="28"/>
        </w:rPr>
        <w:t>u</w:t>
      </w:r>
      <w:r w:rsidRPr="00682813">
        <w:rPr>
          <w:i/>
          <w:iCs/>
          <w:szCs w:val="28"/>
        </w:rPr>
        <w:t>ples les plus démunis et les perspectives d'avenir des pays les plus pauvres</w:t>
      </w:r>
      <w:r>
        <w:rPr>
          <w:iCs/>
          <w:szCs w:val="28"/>
        </w:rPr>
        <w:t> </w:t>
      </w:r>
      <w:r>
        <w:rPr>
          <w:rStyle w:val="Appelnotedebasdep"/>
          <w:iCs/>
          <w:szCs w:val="28"/>
        </w:rPr>
        <w:footnoteReference w:id="281"/>
      </w:r>
      <w:r w:rsidRPr="00682813">
        <w:t> </w:t>
      </w:r>
      <w:r w:rsidRPr="0011588E">
        <w:t>».</w:t>
      </w:r>
    </w:p>
    <w:p w14:paraId="3EF5DCF4" w14:textId="77777777" w:rsidR="00DC1D29" w:rsidRDefault="00DC1D29" w:rsidP="00DC1D29">
      <w:pPr>
        <w:spacing w:before="120" w:after="120"/>
        <w:jc w:val="both"/>
      </w:pPr>
    </w:p>
    <w:p w14:paraId="792A4F49" w14:textId="77777777" w:rsidR="00DC1D29" w:rsidRDefault="00DC1D29" w:rsidP="00DC1D29">
      <w:pPr>
        <w:pStyle w:val="figtitre"/>
      </w:pPr>
      <w:r>
        <w:t>Tableau 3.</w:t>
      </w:r>
    </w:p>
    <w:p w14:paraId="67308AC5" w14:textId="77777777" w:rsidR="00DC1D29" w:rsidRPr="0011588E" w:rsidRDefault="00DC1D29" w:rsidP="00DC1D29">
      <w:pPr>
        <w:pStyle w:val="figtitrest"/>
      </w:pPr>
      <w:r w:rsidRPr="0011588E">
        <w:t>Aide bilatérale canadienne aux Antilles et à l’Amérique latine (en</w:t>
      </w:r>
      <w:r>
        <w:t> $</w:t>
      </w:r>
      <w:r w:rsidRPr="0011588E">
        <w:t xml:space="preserve"> millions)</w:t>
      </w:r>
    </w:p>
    <w:tbl>
      <w:tblPr>
        <w:tblW w:w="7983" w:type="dxa"/>
        <w:tblInd w:w="40" w:type="dxa"/>
        <w:tblLayout w:type="fixed"/>
        <w:tblCellMar>
          <w:left w:w="40" w:type="dxa"/>
          <w:right w:w="40" w:type="dxa"/>
        </w:tblCellMar>
        <w:tblLook w:val="0000" w:firstRow="0" w:lastRow="0" w:firstColumn="0" w:lastColumn="0" w:noHBand="0" w:noVBand="0"/>
      </w:tblPr>
      <w:tblGrid>
        <w:gridCol w:w="3240"/>
        <w:gridCol w:w="1185"/>
        <w:gridCol w:w="1186"/>
        <w:gridCol w:w="1186"/>
        <w:gridCol w:w="1186"/>
      </w:tblGrid>
      <w:tr w:rsidR="00DC1D29" w:rsidRPr="0069481B" w14:paraId="3684E7B1" w14:textId="77777777">
        <w:tblPrEx>
          <w:tblCellMar>
            <w:top w:w="0" w:type="dxa"/>
            <w:bottom w:w="0" w:type="dxa"/>
          </w:tblCellMar>
        </w:tblPrEx>
        <w:tc>
          <w:tcPr>
            <w:tcW w:w="3240" w:type="dxa"/>
            <w:tcBorders>
              <w:top w:val="single" w:sz="6" w:space="0" w:color="auto"/>
              <w:left w:val="nil"/>
              <w:bottom w:val="single" w:sz="4" w:space="0" w:color="auto"/>
              <w:right w:val="single" w:sz="6" w:space="0" w:color="auto"/>
            </w:tcBorders>
            <w:shd w:val="clear" w:color="auto" w:fill="EEECE1"/>
          </w:tcPr>
          <w:p w14:paraId="4C488D18" w14:textId="77777777" w:rsidR="00DC1D29" w:rsidRPr="0069481B" w:rsidRDefault="00DC1D29" w:rsidP="00DC1D29">
            <w:pPr>
              <w:spacing w:before="60" w:after="60"/>
              <w:ind w:firstLine="0"/>
              <w:rPr>
                <w:sz w:val="24"/>
              </w:rPr>
            </w:pPr>
          </w:p>
        </w:tc>
        <w:tc>
          <w:tcPr>
            <w:tcW w:w="1185" w:type="dxa"/>
            <w:tcBorders>
              <w:top w:val="single" w:sz="6" w:space="0" w:color="auto"/>
              <w:left w:val="single" w:sz="6" w:space="0" w:color="auto"/>
              <w:bottom w:val="single" w:sz="4" w:space="0" w:color="auto"/>
              <w:right w:val="single" w:sz="6" w:space="0" w:color="auto"/>
            </w:tcBorders>
            <w:shd w:val="clear" w:color="auto" w:fill="EEECE1"/>
          </w:tcPr>
          <w:p w14:paraId="1659B048" w14:textId="77777777" w:rsidR="00DC1D29" w:rsidRPr="0069481B" w:rsidRDefault="00DC1D29" w:rsidP="00DC1D29">
            <w:pPr>
              <w:spacing w:before="60" w:after="60"/>
              <w:ind w:firstLine="0"/>
              <w:jc w:val="center"/>
              <w:rPr>
                <w:sz w:val="24"/>
              </w:rPr>
            </w:pPr>
            <w:r w:rsidRPr="0069481B">
              <w:rPr>
                <w:sz w:val="24"/>
                <w:szCs w:val="36"/>
              </w:rPr>
              <w:t>71-72</w:t>
            </w:r>
          </w:p>
        </w:tc>
        <w:tc>
          <w:tcPr>
            <w:tcW w:w="1186" w:type="dxa"/>
            <w:tcBorders>
              <w:top w:val="single" w:sz="6" w:space="0" w:color="auto"/>
              <w:left w:val="single" w:sz="6" w:space="0" w:color="auto"/>
              <w:bottom w:val="single" w:sz="4" w:space="0" w:color="auto"/>
              <w:right w:val="single" w:sz="6" w:space="0" w:color="auto"/>
            </w:tcBorders>
            <w:shd w:val="clear" w:color="auto" w:fill="EEECE1"/>
          </w:tcPr>
          <w:p w14:paraId="09CC767A" w14:textId="77777777" w:rsidR="00DC1D29" w:rsidRPr="0069481B" w:rsidRDefault="00DC1D29" w:rsidP="00DC1D29">
            <w:pPr>
              <w:spacing w:before="60" w:after="60"/>
              <w:ind w:firstLine="0"/>
              <w:jc w:val="center"/>
              <w:rPr>
                <w:sz w:val="24"/>
              </w:rPr>
            </w:pPr>
            <w:r w:rsidRPr="0069481B">
              <w:rPr>
                <w:sz w:val="24"/>
                <w:szCs w:val="36"/>
              </w:rPr>
              <w:t>75-76</w:t>
            </w:r>
          </w:p>
        </w:tc>
        <w:tc>
          <w:tcPr>
            <w:tcW w:w="1186" w:type="dxa"/>
            <w:tcBorders>
              <w:top w:val="single" w:sz="6" w:space="0" w:color="auto"/>
              <w:left w:val="single" w:sz="6" w:space="0" w:color="auto"/>
              <w:bottom w:val="single" w:sz="4" w:space="0" w:color="auto"/>
              <w:right w:val="single" w:sz="6" w:space="0" w:color="auto"/>
            </w:tcBorders>
            <w:shd w:val="clear" w:color="auto" w:fill="EEECE1"/>
          </w:tcPr>
          <w:p w14:paraId="03E9E244" w14:textId="77777777" w:rsidR="00DC1D29" w:rsidRPr="0069481B" w:rsidRDefault="00DC1D29" w:rsidP="00DC1D29">
            <w:pPr>
              <w:spacing w:before="60" w:after="60"/>
              <w:ind w:firstLine="0"/>
              <w:jc w:val="center"/>
              <w:rPr>
                <w:sz w:val="24"/>
              </w:rPr>
            </w:pPr>
            <w:r w:rsidRPr="0069481B">
              <w:rPr>
                <w:sz w:val="24"/>
                <w:szCs w:val="36"/>
              </w:rPr>
              <w:t>79-</w:t>
            </w:r>
            <w:r>
              <w:rPr>
                <w:sz w:val="24"/>
                <w:szCs w:val="36"/>
              </w:rPr>
              <w:t>80</w:t>
            </w:r>
          </w:p>
        </w:tc>
        <w:tc>
          <w:tcPr>
            <w:tcW w:w="1186" w:type="dxa"/>
            <w:tcBorders>
              <w:top w:val="single" w:sz="6" w:space="0" w:color="auto"/>
              <w:left w:val="single" w:sz="6" w:space="0" w:color="auto"/>
              <w:bottom w:val="single" w:sz="4" w:space="0" w:color="auto"/>
              <w:right w:val="nil"/>
            </w:tcBorders>
            <w:shd w:val="clear" w:color="auto" w:fill="EEECE1"/>
          </w:tcPr>
          <w:p w14:paraId="3E9A0A2B" w14:textId="77777777" w:rsidR="00DC1D29" w:rsidRPr="0069481B" w:rsidRDefault="00DC1D29" w:rsidP="00DC1D29">
            <w:pPr>
              <w:spacing w:before="60" w:after="60"/>
              <w:ind w:firstLine="0"/>
              <w:jc w:val="center"/>
              <w:rPr>
                <w:sz w:val="24"/>
              </w:rPr>
            </w:pPr>
            <w:r w:rsidRPr="0069481B">
              <w:rPr>
                <w:sz w:val="24"/>
                <w:szCs w:val="36"/>
              </w:rPr>
              <w:t>71-79</w:t>
            </w:r>
          </w:p>
        </w:tc>
      </w:tr>
      <w:tr w:rsidR="00DC1D29" w:rsidRPr="0069481B" w14:paraId="60CE63E1" w14:textId="77777777">
        <w:tblPrEx>
          <w:tblCellMar>
            <w:top w:w="0" w:type="dxa"/>
            <w:bottom w:w="0" w:type="dxa"/>
          </w:tblCellMar>
        </w:tblPrEx>
        <w:tc>
          <w:tcPr>
            <w:tcW w:w="3240" w:type="dxa"/>
            <w:tcBorders>
              <w:top w:val="single" w:sz="4" w:space="0" w:color="auto"/>
              <w:left w:val="nil"/>
              <w:bottom w:val="nil"/>
              <w:right w:val="single" w:sz="6" w:space="0" w:color="auto"/>
            </w:tcBorders>
            <w:shd w:val="clear" w:color="auto" w:fill="FFFFFF"/>
          </w:tcPr>
          <w:p w14:paraId="23B94380" w14:textId="77777777" w:rsidR="00DC1D29" w:rsidRPr="0069481B" w:rsidRDefault="00DC1D29" w:rsidP="00DC1D29">
            <w:pPr>
              <w:spacing w:before="60" w:after="60"/>
              <w:ind w:firstLine="0"/>
              <w:rPr>
                <w:sz w:val="24"/>
              </w:rPr>
            </w:pPr>
            <w:r>
              <w:rPr>
                <w:sz w:val="24"/>
                <w:szCs w:val="36"/>
              </w:rPr>
              <w:t>Commonwealth caraï</w:t>
            </w:r>
            <w:r w:rsidRPr="0069481B">
              <w:rPr>
                <w:sz w:val="24"/>
                <w:szCs w:val="36"/>
              </w:rPr>
              <w:t>b</w:t>
            </w:r>
            <w:r>
              <w:rPr>
                <w:sz w:val="24"/>
                <w:szCs w:val="36"/>
              </w:rPr>
              <w:t>é</w:t>
            </w:r>
            <w:r w:rsidRPr="0069481B">
              <w:rPr>
                <w:sz w:val="24"/>
                <w:szCs w:val="36"/>
              </w:rPr>
              <w:t>en</w:t>
            </w:r>
            <w:r>
              <w:rPr>
                <w:sz w:val="24"/>
                <w:szCs w:val="36"/>
              </w:rPr>
              <w:t xml:space="preserve"> </w:t>
            </w:r>
            <w:r w:rsidRPr="0069481B">
              <w:rPr>
                <w:sz w:val="24"/>
                <w:szCs w:val="36"/>
              </w:rPr>
              <w:t>(a)</w:t>
            </w:r>
          </w:p>
        </w:tc>
        <w:tc>
          <w:tcPr>
            <w:tcW w:w="1185" w:type="dxa"/>
            <w:tcBorders>
              <w:top w:val="single" w:sz="4" w:space="0" w:color="auto"/>
              <w:left w:val="single" w:sz="6" w:space="0" w:color="auto"/>
              <w:bottom w:val="nil"/>
              <w:right w:val="single" w:sz="6" w:space="0" w:color="auto"/>
            </w:tcBorders>
            <w:shd w:val="clear" w:color="auto" w:fill="FFFFFF"/>
          </w:tcPr>
          <w:p w14:paraId="155F42F2" w14:textId="77777777" w:rsidR="00DC1D29" w:rsidRPr="0069481B" w:rsidRDefault="00DC1D29" w:rsidP="00DC1D29">
            <w:pPr>
              <w:spacing w:before="60" w:after="60"/>
              <w:ind w:right="230" w:firstLine="0"/>
              <w:jc w:val="right"/>
              <w:rPr>
                <w:sz w:val="24"/>
              </w:rPr>
            </w:pPr>
            <w:r w:rsidRPr="0069481B">
              <w:rPr>
                <w:sz w:val="24"/>
                <w:szCs w:val="36"/>
              </w:rPr>
              <w:t>13,6</w:t>
            </w:r>
          </w:p>
        </w:tc>
        <w:tc>
          <w:tcPr>
            <w:tcW w:w="1186" w:type="dxa"/>
            <w:tcBorders>
              <w:top w:val="single" w:sz="4" w:space="0" w:color="auto"/>
              <w:left w:val="single" w:sz="6" w:space="0" w:color="auto"/>
              <w:bottom w:val="nil"/>
              <w:right w:val="single" w:sz="6" w:space="0" w:color="auto"/>
            </w:tcBorders>
            <w:shd w:val="clear" w:color="auto" w:fill="FFFFFF"/>
          </w:tcPr>
          <w:p w14:paraId="0297EF4C" w14:textId="77777777" w:rsidR="00DC1D29" w:rsidRPr="0069481B" w:rsidRDefault="00DC1D29" w:rsidP="00DC1D29">
            <w:pPr>
              <w:spacing w:before="60" w:after="60"/>
              <w:ind w:right="230" w:firstLine="0"/>
              <w:jc w:val="right"/>
              <w:rPr>
                <w:sz w:val="24"/>
              </w:rPr>
            </w:pPr>
            <w:r w:rsidRPr="0069481B">
              <w:rPr>
                <w:sz w:val="24"/>
                <w:szCs w:val="36"/>
              </w:rPr>
              <w:t>21.9</w:t>
            </w:r>
          </w:p>
        </w:tc>
        <w:tc>
          <w:tcPr>
            <w:tcW w:w="1186" w:type="dxa"/>
            <w:tcBorders>
              <w:top w:val="single" w:sz="4" w:space="0" w:color="auto"/>
              <w:left w:val="single" w:sz="6" w:space="0" w:color="auto"/>
              <w:bottom w:val="nil"/>
              <w:right w:val="single" w:sz="6" w:space="0" w:color="auto"/>
            </w:tcBorders>
            <w:shd w:val="clear" w:color="auto" w:fill="FFFFFF"/>
          </w:tcPr>
          <w:p w14:paraId="19C3DEA0" w14:textId="77777777" w:rsidR="00DC1D29" w:rsidRPr="0069481B" w:rsidRDefault="00DC1D29" w:rsidP="00DC1D29">
            <w:pPr>
              <w:spacing w:before="60" w:after="60"/>
              <w:ind w:right="230" w:firstLine="0"/>
              <w:jc w:val="right"/>
              <w:rPr>
                <w:sz w:val="24"/>
              </w:rPr>
            </w:pPr>
            <w:r w:rsidRPr="0069481B">
              <w:rPr>
                <w:sz w:val="24"/>
                <w:szCs w:val="36"/>
              </w:rPr>
              <w:t>30.9</w:t>
            </w:r>
          </w:p>
        </w:tc>
        <w:tc>
          <w:tcPr>
            <w:tcW w:w="1186" w:type="dxa"/>
            <w:tcBorders>
              <w:top w:val="single" w:sz="4" w:space="0" w:color="auto"/>
              <w:left w:val="single" w:sz="6" w:space="0" w:color="auto"/>
              <w:bottom w:val="nil"/>
              <w:right w:val="nil"/>
            </w:tcBorders>
            <w:shd w:val="clear" w:color="auto" w:fill="FFFFFF"/>
          </w:tcPr>
          <w:p w14:paraId="0A405375" w14:textId="77777777" w:rsidR="00DC1D29" w:rsidRPr="0069481B" w:rsidRDefault="00DC1D29" w:rsidP="00DC1D29">
            <w:pPr>
              <w:spacing w:before="60" w:after="60"/>
              <w:ind w:right="230" w:firstLine="0"/>
              <w:jc w:val="right"/>
              <w:rPr>
                <w:sz w:val="24"/>
              </w:rPr>
            </w:pPr>
            <w:r w:rsidRPr="0069481B">
              <w:rPr>
                <w:sz w:val="24"/>
                <w:szCs w:val="36"/>
              </w:rPr>
              <w:t>210.5</w:t>
            </w:r>
          </w:p>
        </w:tc>
      </w:tr>
      <w:tr w:rsidR="00DC1D29" w:rsidRPr="0069481B" w14:paraId="05C9847C" w14:textId="77777777">
        <w:tblPrEx>
          <w:tblCellMar>
            <w:top w:w="0" w:type="dxa"/>
            <w:bottom w:w="0" w:type="dxa"/>
          </w:tblCellMar>
        </w:tblPrEx>
        <w:tc>
          <w:tcPr>
            <w:tcW w:w="3240" w:type="dxa"/>
            <w:tcBorders>
              <w:top w:val="nil"/>
              <w:left w:val="nil"/>
              <w:bottom w:val="nil"/>
              <w:right w:val="single" w:sz="6" w:space="0" w:color="auto"/>
            </w:tcBorders>
            <w:shd w:val="clear" w:color="auto" w:fill="FFFFFF"/>
          </w:tcPr>
          <w:p w14:paraId="68DA874D" w14:textId="77777777" w:rsidR="00DC1D29" w:rsidRPr="0069481B" w:rsidRDefault="00DC1D29" w:rsidP="00DC1D29">
            <w:pPr>
              <w:spacing w:before="60" w:after="60"/>
              <w:ind w:firstLine="0"/>
              <w:rPr>
                <w:sz w:val="24"/>
              </w:rPr>
            </w:pPr>
            <w:r w:rsidRPr="0069481B">
              <w:rPr>
                <w:sz w:val="24"/>
                <w:szCs w:val="36"/>
              </w:rPr>
              <w:t>Zone latine des Caraïbes</w:t>
            </w:r>
            <w:r>
              <w:rPr>
                <w:sz w:val="24"/>
                <w:szCs w:val="36"/>
              </w:rPr>
              <w:t xml:space="preserve"> </w:t>
            </w:r>
            <w:r w:rsidRPr="0069481B">
              <w:rPr>
                <w:sz w:val="24"/>
                <w:szCs w:val="36"/>
              </w:rPr>
              <w:t>(b)</w:t>
            </w:r>
          </w:p>
        </w:tc>
        <w:tc>
          <w:tcPr>
            <w:tcW w:w="1185" w:type="dxa"/>
            <w:tcBorders>
              <w:top w:val="nil"/>
              <w:left w:val="single" w:sz="6" w:space="0" w:color="auto"/>
              <w:bottom w:val="nil"/>
              <w:right w:val="single" w:sz="6" w:space="0" w:color="auto"/>
            </w:tcBorders>
            <w:shd w:val="clear" w:color="auto" w:fill="FFFFFF"/>
          </w:tcPr>
          <w:p w14:paraId="228589A3" w14:textId="77777777" w:rsidR="00DC1D29" w:rsidRPr="0069481B" w:rsidRDefault="00DC1D29" w:rsidP="00DC1D29">
            <w:pPr>
              <w:spacing w:before="60" w:after="60"/>
              <w:ind w:right="230" w:firstLine="0"/>
              <w:jc w:val="right"/>
              <w:rPr>
                <w:sz w:val="24"/>
              </w:rPr>
            </w:pPr>
            <w:r w:rsidRPr="0069481B">
              <w:rPr>
                <w:sz w:val="24"/>
                <w:szCs w:val="36"/>
              </w:rPr>
              <w:t>0.5</w:t>
            </w:r>
          </w:p>
        </w:tc>
        <w:tc>
          <w:tcPr>
            <w:tcW w:w="1186" w:type="dxa"/>
            <w:tcBorders>
              <w:top w:val="nil"/>
              <w:left w:val="single" w:sz="6" w:space="0" w:color="auto"/>
              <w:bottom w:val="nil"/>
              <w:right w:val="single" w:sz="6" w:space="0" w:color="auto"/>
            </w:tcBorders>
            <w:shd w:val="clear" w:color="auto" w:fill="FFFFFF"/>
          </w:tcPr>
          <w:p w14:paraId="77FE04EF" w14:textId="77777777" w:rsidR="00DC1D29" w:rsidRPr="0069481B" w:rsidRDefault="00DC1D29" w:rsidP="00DC1D29">
            <w:pPr>
              <w:spacing w:before="60" w:after="60"/>
              <w:ind w:right="230" w:firstLine="0"/>
              <w:jc w:val="right"/>
              <w:rPr>
                <w:sz w:val="24"/>
              </w:rPr>
            </w:pPr>
            <w:r w:rsidRPr="0069481B">
              <w:rPr>
                <w:sz w:val="24"/>
                <w:szCs w:val="36"/>
              </w:rPr>
              <w:t>12.0</w:t>
            </w:r>
          </w:p>
        </w:tc>
        <w:tc>
          <w:tcPr>
            <w:tcW w:w="1186" w:type="dxa"/>
            <w:tcBorders>
              <w:top w:val="nil"/>
              <w:left w:val="single" w:sz="6" w:space="0" w:color="auto"/>
              <w:bottom w:val="nil"/>
              <w:right w:val="single" w:sz="6" w:space="0" w:color="auto"/>
            </w:tcBorders>
            <w:shd w:val="clear" w:color="auto" w:fill="FFFFFF"/>
          </w:tcPr>
          <w:p w14:paraId="6710330B" w14:textId="77777777" w:rsidR="00DC1D29" w:rsidRPr="0069481B" w:rsidRDefault="00DC1D29" w:rsidP="00DC1D29">
            <w:pPr>
              <w:spacing w:before="60" w:after="60"/>
              <w:ind w:right="230" w:firstLine="0"/>
              <w:jc w:val="right"/>
              <w:rPr>
                <w:sz w:val="24"/>
              </w:rPr>
            </w:pPr>
            <w:r w:rsidRPr="0069481B">
              <w:rPr>
                <w:sz w:val="24"/>
                <w:szCs w:val="36"/>
              </w:rPr>
              <w:t>17.2</w:t>
            </w:r>
          </w:p>
        </w:tc>
        <w:tc>
          <w:tcPr>
            <w:tcW w:w="1186" w:type="dxa"/>
            <w:tcBorders>
              <w:top w:val="nil"/>
              <w:left w:val="single" w:sz="6" w:space="0" w:color="auto"/>
              <w:bottom w:val="nil"/>
              <w:right w:val="nil"/>
            </w:tcBorders>
            <w:shd w:val="clear" w:color="auto" w:fill="FFFFFF"/>
          </w:tcPr>
          <w:p w14:paraId="73830E53" w14:textId="77777777" w:rsidR="00DC1D29" w:rsidRPr="0069481B" w:rsidRDefault="00DC1D29" w:rsidP="00DC1D29">
            <w:pPr>
              <w:spacing w:before="60" w:after="60"/>
              <w:ind w:right="230" w:firstLine="0"/>
              <w:jc w:val="right"/>
              <w:rPr>
                <w:sz w:val="24"/>
              </w:rPr>
            </w:pPr>
            <w:r w:rsidRPr="0069481B">
              <w:rPr>
                <w:sz w:val="24"/>
                <w:szCs w:val="36"/>
              </w:rPr>
              <w:t>90.2</w:t>
            </w:r>
          </w:p>
        </w:tc>
      </w:tr>
      <w:tr w:rsidR="00DC1D29" w:rsidRPr="0069481B" w14:paraId="56B7D915" w14:textId="77777777">
        <w:tblPrEx>
          <w:tblCellMar>
            <w:top w:w="0" w:type="dxa"/>
            <w:bottom w:w="0" w:type="dxa"/>
          </w:tblCellMar>
        </w:tblPrEx>
        <w:tc>
          <w:tcPr>
            <w:tcW w:w="3240" w:type="dxa"/>
            <w:tcBorders>
              <w:top w:val="nil"/>
              <w:left w:val="nil"/>
              <w:bottom w:val="nil"/>
              <w:right w:val="single" w:sz="6" w:space="0" w:color="auto"/>
            </w:tcBorders>
            <w:shd w:val="clear" w:color="auto" w:fill="FFFFFF"/>
          </w:tcPr>
          <w:p w14:paraId="1EEC461E" w14:textId="77777777" w:rsidR="00DC1D29" w:rsidRPr="0069481B" w:rsidRDefault="00DC1D29" w:rsidP="00DC1D29">
            <w:pPr>
              <w:spacing w:before="60" w:after="60"/>
              <w:ind w:firstLine="0"/>
              <w:rPr>
                <w:sz w:val="24"/>
              </w:rPr>
            </w:pPr>
            <w:r w:rsidRPr="0069481B">
              <w:rPr>
                <w:sz w:val="24"/>
                <w:szCs w:val="36"/>
              </w:rPr>
              <w:t>Amérique du Sud</w:t>
            </w:r>
            <w:r>
              <w:rPr>
                <w:sz w:val="24"/>
                <w:szCs w:val="36"/>
              </w:rPr>
              <w:t xml:space="preserve"> </w:t>
            </w:r>
            <w:r w:rsidRPr="0069481B">
              <w:rPr>
                <w:sz w:val="24"/>
                <w:szCs w:val="36"/>
              </w:rPr>
              <w:t>(c)</w:t>
            </w:r>
          </w:p>
        </w:tc>
        <w:tc>
          <w:tcPr>
            <w:tcW w:w="1185" w:type="dxa"/>
            <w:tcBorders>
              <w:top w:val="nil"/>
              <w:left w:val="single" w:sz="6" w:space="0" w:color="auto"/>
              <w:bottom w:val="nil"/>
              <w:right w:val="single" w:sz="6" w:space="0" w:color="auto"/>
            </w:tcBorders>
            <w:shd w:val="clear" w:color="auto" w:fill="FFFFFF"/>
          </w:tcPr>
          <w:p w14:paraId="694AA1CC" w14:textId="77777777" w:rsidR="00DC1D29" w:rsidRPr="0069481B" w:rsidRDefault="00DC1D29" w:rsidP="00DC1D29">
            <w:pPr>
              <w:spacing w:before="60" w:after="60"/>
              <w:ind w:right="230" w:firstLine="0"/>
              <w:jc w:val="right"/>
              <w:rPr>
                <w:sz w:val="24"/>
              </w:rPr>
            </w:pPr>
            <w:r w:rsidRPr="0069481B">
              <w:rPr>
                <w:sz w:val="24"/>
                <w:szCs w:val="36"/>
              </w:rPr>
              <w:t>9.8</w:t>
            </w:r>
          </w:p>
        </w:tc>
        <w:tc>
          <w:tcPr>
            <w:tcW w:w="1186" w:type="dxa"/>
            <w:tcBorders>
              <w:top w:val="nil"/>
              <w:left w:val="single" w:sz="6" w:space="0" w:color="auto"/>
              <w:bottom w:val="nil"/>
              <w:right w:val="single" w:sz="6" w:space="0" w:color="auto"/>
            </w:tcBorders>
            <w:shd w:val="clear" w:color="auto" w:fill="FFFFFF"/>
          </w:tcPr>
          <w:p w14:paraId="6F2DF216" w14:textId="77777777" w:rsidR="00DC1D29" w:rsidRPr="0069481B" w:rsidRDefault="00DC1D29" w:rsidP="00DC1D29">
            <w:pPr>
              <w:spacing w:before="60" w:after="60"/>
              <w:ind w:right="230" w:firstLine="0"/>
              <w:jc w:val="right"/>
              <w:rPr>
                <w:sz w:val="24"/>
              </w:rPr>
            </w:pPr>
            <w:r w:rsidRPr="0069481B">
              <w:rPr>
                <w:sz w:val="24"/>
                <w:szCs w:val="36"/>
              </w:rPr>
              <w:t>9.0</w:t>
            </w:r>
          </w:p>
        </w:tc>
        <w:tc>
          <w:tcPr>
            <w:tcW w:w="1186" w:type="dxa"/>
            <w:tcBorders>
              <w:top w:val="nil"/>
              <w:left w:val="single" w:sz="6" w:space="0" w:color="auto"/>
              <w:bottom w:val="nil"/>
              <w:right w:val="single" w:sz="6" w:space="0" w:color="auto"/>
            </w:tcBorders>
            <w:shd w:val="clear" w:color="auto" w:fill="FFFFFF"/>
          </w:tcPr>
          <w:p w14:paraId="50AD342C" w14:textId="77777777" w:rsidR="00DC1D29" w:rsidRPr="0069481B" w:rsidRDefault="00DC1D29" w:rsidP="00DC1D29">
            <w:pPr>
              <w:spacing w:before="60" w:after="60"/>
              <w:ind w:right="230" w:firstLine="0"/>
              <w:jc w:val="right"/>
              <w:rPr>
                <w:sz w:val="24"/>
              </w:rPr>
            </w:pPr>
            <w:r w:rsidRPr="0069481B">
              <w:rPr>
                <w:sz w:val="24"/>
                <w:szCs w:val="36"/>
              </w:rPr>
              <w:t>18.1</w:t>
            </w:r>
          </w:p>
        </w:tc>
        <w:tc>
          <w:tcPr>
            <w:tcW w:w="1186" w:type="dxa"/>
            <w:tcBorders>
              <w:top w:val="nil"/>
              <w:left w:val="single" w:sz="6" w:space="0" w:color="auto"/>
              <w:bottom w:val="nil"/>
              <w:right w:val="nil"/>
            </w:tcBorders>
            <w:shd w:val="clear" w:color="auto" w:fill="FFFFFF"/>
          </w:tcPr>
          <w:p w14:paraId="1FB75154" w14:textId="77777777" w:rsidR="00DC1D29" w:rsidRPr="0069481B" w:rsidRDefault="00DC1D29" w:rsidP="00DC1D29">
            <w:pPr>
              <w:spacing w:before="60" w:after="60"/>
              <w:ind w:right="230" w:firstLine="0"/>
              <w:jc w:val="right"/>
              <w:rPr>
                <w:sz w:val="24"/>
              </w:rPr>
            </w:pPr>
            <w:r w:rsidRPr="0069481B">
              <w:rPr>
                <w:sz w:val="24"/>
                <w:szCs w:val="36"/>
              </w:rPr>
              <w:t>117.5</w:t>
            </w:r>
          </w:p>
        </w:tc>
      </w:tr>
      <w:tr w:rsidR="00DC1D29" w:rsidRPr="0069481B" w14:paraId="2449CD55" w14:textId="77777777">
        <w:tblPrEx>
          <w:tblCellMar>
            <w:top w:w="0" w:type="dxa"/>
            <w:bottom w:w="0" w:type="dxa"/>
          </w:tblCellMar>
        </w:tblPrEx>
        <w:tc>
          <w:tcPr>
            <w:tcW w:w="3240" w:type="dxa"/>
            <w:tcBorders>
              <w:top w:val="nil"/>
              <w:left w:val="nil"/>
              <w:bottom w:val="single" w:sz="6" w:space="0" w:color="auto"/>
              <w:right w:val="single" w:sz="6" w:space="0" w:color="auto"/>
            </w:tcBorders>
            <w:shd w:val="clear" w:color="auto" w:fill="FFFFFF"/>
          </w:tcPr>
          <w:p w14:paraId="660FE51A" w14:textId="77777777" w:rsidR="00DC1D29" w:rsidRPr="0069481B" w:rsidRDefault="00DC1D29" w:rsidP="00DC1D29">
            <w:pPr>
              <w:spacing w:before="60" w:after="60"/>
              <w:ind w:firstLine="0"/>
              <w:rPr>
                <w:sz w:val="24"/>
              </w:rPr>
            </w:pPr>
            <w:r w:rsidRPr="0069481B">
              <w:rPr>
                <w:sz w:val="24"/>
                <w:szCs w:val="36"/>
              </w:rPr>
              <w:t>Cuba</w:t>
            </w:r>
          </w:p>
        </w:tc>
        <w:tc>
          <w:tcPr>
            <w:tcW w:w="1185" w:type="dxa"/>
            <w:tcBorders>
              <w:top w:val="nil"/>
              <w:left w:val="single" w:sz="6" w:space="0" w:color="auto"/>
              <w:bottom w:val="single" w:sz="6" w:space="0" w:color="auto"/>
              <w:right w:val="single" w:sz="6" w:space="0" w:color="auto"/>
            </w:tcBorders>
            <w:shd w:val="clear" w:color="auto" w:fill="FFFFFF"/>
          </w:tcPr>
          <w:p w14:paraId="0AD4F48F" w14:textId="77777777" w:rsidR="00DC1D29" w:rsidRPr="0069481B" w:rsidRDefault="00DC1D29" w:rsidP="00DC1D29">
            <w:pPr>
              <w:spacing w:before="60" w:after="60"/>
              <w:ind w:right="230" w:firstLine="0"/>
              <w:jc w:val="right"/>
              <w:rPr>
                <w:sz w:val="24"/>
              </w:rPr>
            </w:pPr>
            <w:r w:rsidRPr="0069481B">
              <w:rPr>
                <w:sz w:val="24"/>
              </w:rPr>
              <w:t>—</w:t>
            </w:r>
          </w:p>
        </w:tc>
        <w:tc>
          <w:tcPr>
            <w:tcW w:w="1186" w:type="dxa"/>
            <w:tcBorders>
              <w:top w:val="nil"/>
              <w:left w:val="single" w:sz="6" w:space="0" w:color="auto"/>
              <w:bottom w:val="single" w:sz="6" w:space="0" w:color="auto"/>
              <w:right w:val="single" w:sz="6" w:space="0" w:color="auto"/>
            </w:tcBorders>
            <w:shd w:val="clear" w:color="auto" w:fill="FFFFFF"/>
          </w:tcPr>
          <w:p w14:paraId="26B6CAD2" w14:textId="77777777" w:rsidR="00DC1D29" w:rsidRPr="0069481B" w:rsidRDefault="00DC1D29" w:rsidP="00DC1D29">
            <w:pPr>
              <w:spacing w:before="60" w:after="60"/>
              <w:ind w:right="230" w:firstLine="0"/>
              <w:jc w:val="right"/>
              <w:rPr>
                <w:sz w:val="24"/>
              </w:rPr>
            </w:pPr>
            <w:r w:rsidRPr="0069481B">
              <w:rPr>
                <w:sz w:val="24"/>
                <w:szCs w:val="36"/>
              </w:rPr>
              <w:t>3.7</w:t>
            </w:r>
          </w:p>
        </w:tc>
        <w:tc>
          <w:tcPr>
            <w:tcW w:w="1186" w:type="dxa"/>
            <w:tcBorders>
              <w:top w:val="nil"/>
              <w:left w:val="single" w:sz="6" w:space="0" w:color="auto"/>
              <w:bottom w:val="single" w:sz="6" w:space="0" w:color="auto"/>
              <w:right w:val="single" w:sz="6" w:space="0" w:color="auto"/>
            </w:tcBorders>
            <w:shd w:val="clear" w:color="auto" w:fill="FFFFFF"/>
          </w:tcPr>
          <w:p w14:paraId="4D8FAEF5" w14:textId="77777777" w:rsidR="00DC1D29" w:rsidRPr="0069481B" w:rsidRDefault="00DC1D29" w:rsidP="00DC1D29">
            <w:pPr>
              <w:spacing w:before="60" w:after="60"/>
              <w:ind w:right="230" w:firstLine="0"/>
              <w:jc w:val="right"/>
              <w:rPr>
                <w:sz w:val="24"/>
              </w:rPr>
            </w:pPr>
            <w:r>
              <w:rPr>
                <w:sz w:val="24"/>
              </w:rPr>
              <w:t>—</w:t>
            </w:r>
          </w:p>
        </w:tc>
        <w:tc>
          <w:tcPr>
            <w:tcW w:w="1186" w:type="dxa"/>
            <w:tcBorders>
              <w:top w:val="nil"/>
              <w:left w:val="single" w:sz="6" w:space="0" w:color="auto"/>
              <w:bottom w:val="single" w:sz="6" w:space="0" w:color="auto"/>
              <w:right w:val="nil"/>
            </w:tcBorders>
            <w:shd w:val="clear" w:color="auto" w:fill="FFFFFF"/>
          </w:tcPr>
          <w:p w14:paraId="1C37D096" w14:textId="77777777" w:rsidR="00DC1D29" w:rsidRPr="0069481B" w:rsidRDefault="00DC1D29" w:rsidP="00DC1D29">
            <w:pPr>
              <w:spacing w:before="60" w:after="60"/>
              <w:ind w:right="230" w:firstLine="0"/>
              <w:jc w:val="right"/>
              <w:rPr>
                <w:sz w:val="24"/>
              </w:rPr>
            </w:pPr>
            <w:r w:rsidRPr="0069481B">
              <w:rPr>
                <w:sz w:val="24"/>
                <w:szCs w:val="36"/>
              </w:rPr>
              <w:t>14.4</w:t>
            </w:r>
          </w:p>
        </w:tc>
      </w:tr>
    </w:tbl>
    <w:p w14:paraId="3E56EA41" w14:textId="77777777" w:rsidR="00DC1D29" w:rsidRPr="002D1F19" w:rsidRDefault="00DC1D29" w:rsidP="00DC1D29">
      <w:pPr>
        <w:spacing w:before="120"/>
        <w:ind w:firstLine="0"/>
        <w:rPr>
          <w:i/>
          <w:sz w:val="24"/>
          <w:szCs w:val="24"/>
        </w:rPr>
      </w:pPr>
      <w:r w:rsidRPr="0069481B">
        <w:rPr>
          <w:iCs/>
          <w:sz w:val="24"/>
          <w:szCs w:val="34"/>
        </w:rPr>
        <w:t xml:space="preserve">SOURCE </w:t>
      </w:r>
      <w:r w:rsidRPr="002D1F19">
        <w:rPr>
          <w:i/>
          <w:iCs/>
          <w:sz w:val="24"/>
          <w:szCs w:val="24"/>
        </w:rPr>
        <w:t>: Annuaires de l’ACDI.</w:t>
      </w:r>
    </w:p>
    <w:p w14:paraId="2765982E" w14:textId="77777777" w:rsidR="00DC1D29" w:rsidRPr="002D1F19" w:rsidRDefault="00DC1D29" w:rsidP="00DC1D29">
      <w:pPr>
        <w:ind w:left="360" w:hanging="360"/>
        <w:rPr>
          <w:i/>
          <w:iCs/>
          <w:sz w:val="24"/>
          <w:szCs w:val="24"/>
        </w:rPr>
      </w:pPr>
      <w:r w:rsidRPr="002D1F19">
        <w:rPr>
          <w:i/>
          <w:iCs/>
          <w:sz w:val="24"/>
          <w:szCs w:val="24"/>
        </w:rPr>
        <w:t>a)</w:t>
      </w:r>
      <w:r>
        <w:rPr>
          <w:i/>
          <w:iCs/>
          <w:sz w:val="24"/>
          <w:szCs w:val="24"/>
        </w:rPr>
        <w:tab/>
      </w:r>
      <w:r w:rsidRPr="002D1F19">
        <w:rPr>
          <w:i/>
          <w:iCs/>
          <w:sz w:val="24"/>
          <w:szCs w:val="24"/>
        </w:rPr>
        <w:t>Barbade, Belize, Jamaïque, Guyana, les Iles Leeward et Winward, Trinité et Tobago.</w:t>
      </w:r>
    </w:p>
    <w:p w14:paraId="7F8BEB02" w14:textId="77777777" w:rsidR="00DC1D29" w:rsidRPr="002D1F19" w:rsidRDefault="00DC1D29" w:rsidP="00DC1D29">
      <w:pPr>
        <w:ind w:left="360" w:hanging="360"/>
        <w:rPr>
          <w:i/>
          <w:iCs/>
          <w:sz w:val="24"/>
          <w:szCs w:val="24"/>
        </w:rPr>
      </w:pPr>
      <w:r w:rsidRPr="002D1F19">
        <w:rPr>
          <w:i/>
          <w:iCs/>
          <w:sz w:val="24"/>
          <w:szCs w:val="24"/>
        </w:rPr>
        <w:t>b)</w:t>
      </w:r>
      <w:r>
        <w:rPr>
          <w:i/>
          <w:iCs/>
          <w:sz w:val="24"/>
          <w:szCs w:val="24"/>
        </w:rPr>
        <w:tab/>
      </w:r>
      <w:r w:rsidRPr="002D1F19">
        <w:rPr>
          <w:i/>
          <w:iCs/>
          <w:sz w:val="24"/>
          <w:szCs w:val="24"/>
        </w:rPr>
        <w:t>Amérique centrale moins le Panama, Haïti, République dominicaine.</w:t>
      </w:r>
    </w:p>
    <w:p w14:paraId="35C3A4D0" w14:textId="77777777" w:rsidR="00DC1D29" w:rsidRPr="002D1F19" w:rsidRDefault="00DC1D29" w:rsidP="00DC1D29">
      <w:pPr>
        <w:ind w:left="360" w:hanging="360"/>
        <w:rPr>
          <w:i/>
          <w:iCs/>
          <w:sz w:val="24"/>
          <w:szCs w:val="24"/>
        </w:rPr>
      </w:pPr>
      <w:r w:rsidRPr="002D1F19">
        <w:rPr>
          <w:i/>
          <w:iCs/>
          <w:sz w:val="24"/>
          <w:szCs w:val="24"/>
        </w:rPr>
        <w:t>c)</w:t>
      </w:r>
      <w:r>
        <w:rPr>
          <w:i/>
          <w:iCs/>
          <w:sz w:val="24"/>
          <w:szCs w:val="24"/>
        </w:rPr>
        <w:tab/>
      </w:r>
      <w:r w:rsidRPr="002D1F19">
        <w:rPr>
          <w:i/>
          <w:iCs/>
          <w:sz w:val="24"/>
          <w:szCs w:val="24"/>
        </w:rPr>
        <w:t>Amérique du Sud</w:t>
      </w:r>
      <w:r>
        <w:rPr>
          <w:iCs/>
          <w:sz w:val="24"/>
          <w:szCs w:val="34"/>
        </w:rPr>
        <w:t xml:space="preserve"> </w:t>
      </w:r>
      <w:r w:rsidRPr="002D1F19">
        <w:rPr>
          <w:i/>
          <w:iCs/>
          <w:sz w:val="24"/>
          <w:szCs w:val="24"/>
        </w:rPr>
        <w:t>moins le Vénézuela et l'Uruguay.</w:t>
      </w:r>
    </w:p>
    <w:p w14:paraId="2D96876C" w14:textId="77777777" w:rsidR="00DC1D29" w:rsidRDefault="00DC1D29" w:rsidP="00DC1D29">
      <w:pPr>
        <w:spacing w:before="120" w:after="120"/>
        <w:ind w:firstLine="0"/>
        <w:jc w:val="both"/>
        <w:rPr>
          <w:i/>
          <w:szCs w:val="24"/>
        </w:rPr>
      </w:pPr>
    </w:p>
    <w:p w14:paraId="02D5F522" w14:textId="77777777" w:rsidR="00DC1D29" w:rsidRPr="0011588E" w:rsidRDefault="00DC1D29" w:rsidP="00DC1D29">
      <w:pPr>
        <w:spacing w:before="120" w:after="120"/>
        <w:ind w:firstLine="0"/>
        <w:jc w:val="both"/>
      </w:pPr>
    </w:p>
    <w:p w14:paraId="6529C3FC" w14:textId="77777777" w:rsidR="00DC1D29" w:rsidRPr="0011588E" w:rsidRDefault="00DC1D29" w:rsidP="00DC1D29">
      <w:pPr>
        <w:spacing w:before="120" w:after="120"/>
        <w:jc w:val="both"/>
      </w:pPr>
      <w:r w:rsidRPr="0011588E">
        <w:t>Les recommandations du sous- comité parlementaire ne sont pas cependant originales ; elles ne font que reprendre avec autorité les perspectives tracées par l’ACDI depuis 1975 et déjà mises à l’épreuve dans certains pays. Dans sa « stratégie de coopération au développ</w:t>
      </w:r>
      <w:r w:rsidRPr="0011588E">
        <w:t>e</w:t>
      </w:r>
      <w:r w:rsidRPr="0011588E">
        <w:t>ment i</w:t>
      </w:r>
      <w:r w:rsidRPr="0011588E">
        <w:t>n</w:t>
      </w:r>
      <w:r w:rsidRPr="0011588E">
        <w:t>ternational » parue en septembre 1975, l’ACDI faisait ressortir l’importance et la nécessité du « développement rural ». Selon cette nouvelle stratégie, « le développement rural »</w:t>
      </w:r>
      <w:r>
        <w:t xml:space="preserve"> [150] </w:t>
      </w:r>
      <w:r w:rsidRPr="0011588E">
        <w:t>s’adresserait aux « besoins essentiels » des « sections les moins priv</w:t>
      </w:r>
      <w:r w:rsidRPr="0011588E">
        <w:t>i</w:t>
      </w:r>
      <w:r w:rsidRPr="0011588E">
        <w:t>légiées dans les pays récipiendaires ». Mais surtout, c’est une stratégie pour la conqu</w:t>
      </w:r>
      <w:r w:rsidRPr="0011588E">
        <w:t>ê</w:t>
      </w:r>
      <w:r w:rsidRPr="0011588E">
        <w:t>te de la campagne du Tiers-Monde. C’est un porte- parole du gouve</w:t>
      </w:r>
      <w:r w:rsidRPr="0011588E">
        <w:t>r</w:t>
      </w:r>
      <w:r w:rsidRPr="0011588E">
        <w:t>nement canadien lui-même qui, lors de la Conférence du Commo</w:t>
      </w:r>
      <w:r w:rsidRPr="0011588E">
        <w:t>n</w:t>
      </w:r>
      <w:r w:rsidRPr="0011588E">
        <w:t>wealth sur l’alimentation et le développement r</w:t>
      </w:r>
      <w:r w:rsidRPr="0011588E">
        <w:t>u</w:t>
      </w:r>
      <w:r w:rsidRPr="0011588E">
        <w:t>ral en 1975, leva le voile sur cet objectif politique : il reconnut l’intérêt du programme d’aide cana</w:t>
      </w:r>
      <w:r>
        <w:t>dien pour la tactique des Viet K</w:t>
      </w:r>
      <w:r w:rsidRPr="0011588E">
        <w:t>ong dans la lutte pour la conquête de la paysannerie. Tandis que l’aide américaine, durant la guerre du Vietnam, allait aux mie</w:t>
      </w:r>
      <w:r>
        <w:t>ux nantis des villes, les Viet K</w:t>
      </w:r>
      <w:r w:rsidRPr="0011588E">
        <w:t>ong, expliqua le porte-parole du gouvernement, lutt</w:t>
      </w:r>
      <w:r w:rsidRPr="0011588E">
        <w:t>è</w:t>
      </w:r>
      <w:r w:rsidRPr="0011588E">
        <w:t>rent avec les paysans contre l’extors</w:t>
      </w:r>
      <w:r>
        <w:t>ion de rentes ex</w:t>
      </w:r>
      <w:r w:rsidRPr="0011588E">
        <w:t>orbitantes pour l’utilisation de la terre et de l’eau. Et ils finirent par gagner l’appui des paysans sur les Amé</w:t>
      </w:r>
      <w:r>
        <w:t>r</w:t>
      </w:r>
      <w:r>
        <w:t>i</w:t>
      </w:r>
      <w:r>
        <w:t>cains... Comme pour les Viet K</w:t>
      </w:r>
      <w:r w:rsidRPr="0011588E">
        <w:t>ong, les régions rurales d</w:t>
      </w:r>
      <w:r w:rsidRPr="0011588E">
        <w:t>é</w:t>
      </w:r>
      <w:r w:rsidRPr="0011588E">
        <w:t>munies et les populations paysannes exploitées seront désormais les cibles priv</w:t>
      </w:r>
      <w:r w:rsidRPr="0011588E">
        <w:t>i</w:t>
      </w:r>
      <w:r w:rsidRPr="0011588E">
        <w:t>légiées de l’opération d’« aide au développ</w:t>
      </w:r>
      <w:r w:rsidRPr="0011588E">
        <w:t>e</w:t>
      </w:r>
      <w:r w:rsidRPr="0011588E">
        <w:t>ment</w:t>
      </w:r>
      <w:r>
        <w:t> </w:t>
      </w:r>
      <w:r>
        <w:rPr>
          <w:rStyle w:val="Appelnotedebasdep"/>
        </w:rPr>
        <w:footnoteReference w:id="282"/>
      </w:r>
      <w:r w:rsidRPr="00E75260">
        <w:t> </w:t>
      </w:r>
      <w:r w:rsidRPr="0011588E">
        <w:t>».</w:t>
      </w:r>
    </w:p>
    <w:p w14:paraId="0E5081F4" w14:textId="77777777" w:rsidR="00DC1D29" w:rsidRPr="0011588E" w:rsidRDefault="00DC1D29" w:rsidP="00DC1D29">
      <w:pPr>
        <w:spacing w:before="120" w:after="120"/>
        <w:jc w:val="both"/>
      </w:pPr>
      <w:r w:rsidRPr="0011588E">
        <w:t>Depuis cette nouvelle « stratégie », l’ACDI s’est engagée dans trois programmes importants de « Développement Rural Intégré » (DRI) en Amérique latine. Au Pérou où le projet révolutionnaire d</w:t>
      </w:r>
      <w:r w:rsidRPr="0011588E">
        <w:t>e</w:t>
      </w:r>
      <w:r w:rsidRPr="0011588E">
        <w:t>meure vivace à la campagne, en Colombie où une guérilla rurale par</w:t>
      </w:r>
      <w:r w:rsidRPr="0011588E">
        <w:t>a</w:t>
      </w:r>
      <w:r w:rsidRPr="0011588E">
        <w:t>ît installée en permanence, en Haïti où la situation d’extrême oppre</w:t>
      </w:r>
      <w:r w:rsidRPr="0011588E">
        <w:t>s</w:t>
      </w:r>
      <w:r w:rsidRPr="0011588E">
        <w:t>sion des masses rurales risque à tout moment d’exploser. Ici et là, le DRI se présente comme instrument d’intégration de la paysannerie marginalisée au centre économique national.</w:t>
      </w:r>
    </w:p>
    <w:p w14:paraId="41962B3B" w14:textId="77777777" w:rsidR="00DC1D29" w:rsidRPr="0011588E" w:rsidRDefault="00DC1D29" w:rsidP="00DC1D29">
      <w:pPr>
        <w:spacing w:before="120" w:after="120"/>
        <w:jc w:val="both"/>
      </w:pPr>
      <w:r w:rsidRPr="0011588E">
        <w:t>C’est en 1973 à Nairobi que le</w:t>
      </w:r>
      <w:r>
        <w:t xml:space="preserve"> </w:t>
      </w:r>
      <w:r w:rsidRPr="0011588E">
        <w:t>président d’alors de la Banque Mondiale, Robert Mc Namara, traça les perspectives d’« aide nouve</w:t>
      </w:r>
      <w:r w:rsidRPr="0011588E">
        <w:t>l</w:t>
      </w:r>
      <w:r w:rsidRPr="0011588E">
        <w:t>le ». Les politiques d’aide antérieures de « croissance économ</w:t>
      </w:r>
      <w:r w:rsidRPr="0011588E">
        <w:t>i</w:t>
      </w:r>
      <w:r w:rsidRPr="0011588E">
        <w:t>que », fit-il remarquer, n’ont profité qu’à une minorité déjà nantie. Il fallait donc réorienter l’aide vers la sati</w:t>
      </w:r>
      <w:r w:rsidRPr="0011588E">
        <w:t>s</w:t>
      </w:r>
      <w:r w:rsidRPr="0011588E">
        <w:t>faction des « besoins essentiels ». Non pas, précisa-t-il, par la redistribution nationale des richesses, mais par « l’augmentation de la productivité des pauvres ». Il invita tout</w:t>
      </w:r>
      <w:r w:rsidRPr="0011588E">
        <w:t>e</w:t>
      </w:r>
      <w:r w:rsidRPr="0011588E">
        <w:t>fois les gouvernements du Tiers-Monde à « mesurer les risques de réformes en les pesant contre les risques de révolution », car la « situation de croissante inégalité posera un défi croissant à la stabilité politique</w:t>
      </w:r>
      <w:r>
        <w:t> </w:t>
      </w:r>
      <w:r>
        <w:rPr>
          <w:rStyle w:val="Appelnotedebasdep"/>
        </w:rPr>
        <w:footnoteReference w:id="283"/>
      </w:r>
      <w:r w:rsidRPr="0011588E">
        <w:t> ». Et depuis lors, ne cessent d’augmenter les programmes de développement rural intégré pour l’intégration du monde rural qui, selon la Banque Mondiale, représe</w:t>
      </w:r>
      <w:r w:rsidRPr="0011588E">
        <w:t>n</w:t>
      </w:r>
      <w:r w:rsidRPr="0011588E">
        <w:t>te 85</w:t>
      </w:r>
      <w:r>
        <w:t>%</w:t>
      </w:r>
      <w:r w:rsidRPr="0011588E">
        <w:t xml:space="preserve"> des pauvres du monde, soit 680 millions de personnes</w:t>
      </w:r>
      <w:r>
        <w:t> </w:t>
      </w:r>
      <w:r>
        <w:rPr>
          <w:rStyle w:val="Appelnotedebasdep"/>
        </w:rPr>
        <w:footnoteReference w:id="284"/>
      </w:r>
      <w:r w:rsidRPr="0011588E">
        <w:t>. Une analyse plus fine avait permis aux stratèges de l’aide internationale de mieux ci</w:t>
      </w:r>
      <w:r w:rsidRPr="0011588E">
        <w:t>r</w:t>
      </w:r>
      <w:r w:rsidRPr="0011588E">
        <w:t>conscrire le véritable Tiers-Monde-enjeu : c’est le monde paysan intérieur qu’il faut déso</w:t>
      </w:r>
      <w:r w:rsidRPr="0011588E">
        <w:t>r</w:t>
      </w:r>
      <w:r w:rsidRPr="0011588E">
        <w:t>mais conquérir sur les guérillas rur</w:t>
      </w:r>
      <w:r w:rsidRPr="0011588E">
        <w:t>a</w:t>
      </w:r>
      <w:r w:rsidRPr="0011588E">
        <w:t>les, le dévouement des oligarchies locales étant déjà assuré.</w:t>
      </w:r>
    </w:p>
    <w:p w14:paraId="39055C1D" w14:textId="77777777" w:rsidR="00DC1D29" w:rsidRPr="0011588E" w:rsidRDefault="00DC1D29" w:rsidP="00DC1D29">
      <w:pPr>
        <w:spacing w:before="120" w:after="120"/>
        <w:jc w:val="both"/>
      </w:pPr>
      <w:r w:rsidRPr="0011588E">
        <w:t>Arracher le Tiers-Monde rural à la tentation de la r</w:t>
      </w:r>
      <w:r w:rsidRPr="0011588E">
        <w:t>é</w:t>
      </w:r>
      <w:r w:rsidRPr="0011588E">
        <w:t>volution n’est pas une fin en soi. Le sens dernier de l’opération, c’est la sécurité et l’expansion du commerce mondial. Aussi le développement rural co</w:t>
      </w:r>
      <w:r w:rsidRPr="0011588E">
        <w:t>n</w:t>
      </w:r>
      <w:r w:rsidRPr="0011588E">
        <w:t>siste-t-il d’abord dans le développement du commerce régional et national et, partant du commerce international. Car, en Amérique lat</w:t>
      </w:r>
      <w:r w:rsidRPr="0011588E">
        <w:t>i</w:t>
      </w:r>
      <w:r w:rsidRPr="0011588E">
        <w:t>ne comme ailleurs, « dans la mesure où le niveau de vie des popul</w:t>
      </w:r>
      <w:r w:rsidRPr="0011588E">
        <w:t>a</w:t>
      </w:r>
      <w:r w:rsidRPr="0011588E">
        <w:t>tion</w:t>
      </w:r>
      <w:r>
        <w:t>s s’élèvera, le Canada aura cer</w:t>
      </w:r>
      <w:r w:rsidRPr="0011588E">
        <w:t>tainement</w:t>
      </w:r>
      <w:r>
        <w:t xml:space="preserve"> [151]</w:t>
      </w:r>
      <w:r w:rsidRPr="0011588E">
        <w:t xml:space="preserve"> la possibilité de vendre une plus grande variété de ses pr</w:t>
      </w:r>
      <w:r w:rsidRPr="0011588E">
        <w:t>o</w:t>
      </w:r>
      <w:r w:rsidRPr="0011588E">
        <w:t>duits de consommation. En outre, la tendance générale à l’industrialisation et à l’expansion de l’économie dans ces pays, tant à l’échelle nationale que régionale, f</w:t>
      </w:r>
      <w:r w:rsidRPr="0011588E">
        <w:t>a</w:t>
      </w:r>
      <w:r w:rsidRPr="0011588E">
        <w:t>cilitera la vente des biens d’équipement et des services techniques c</w:t>
      </w:r>
      <w:r w:rsidRPr="0011588E">
        <w:t>a</w:t>
      </w:r>
      <w:r w:rsidRPr="0011588E">
        <w:t>nadiens</w:t>
      </w:r>
      <w:r>
        <w:t> </w:t>
      </w:r>
      <w:r>
        <w:rPr>
          <w:rStyle w:val="Appelnotedebasdep"/>
        </w:rPr>
        <w:footnoteReference w:id="285"/>
      </w:r>
      <w:r w:rsidRPr="002C716F">
        <w:t> »</w:t>
      </w:r>
      <w:r w:rsidRPr="0011588E">
        <w:t>. Le sous-comité parlementaire a réaffirmé cette vérité élémentaire. Le dévelo</w:t>
      </w:r>
      <w:r w:rsidRPr="0011588E">
        <w:t>p</w:t>
      </w:r>
      <w:r w:rsidRPr="0011588E">
        <w:t xml:space="preserve">pement des pays d’Amérique latine est dans l’intérêt à long terme du </w:t>
      </w:r>
      <w:r>
        <w:t>Canada </w:t>
      </w:r>
      <w:r>
        <w:rPr>
          <w:rStyle w:val="Appelnotedebasdep"/>
        </w:rPr>
        <w:footnoteReference w:id="286"/>
      </w:r>
      <w:r w:rsidRPr="002C716F">
        <w:t>.</w:t>
      </w:r>
      <w:r w:rsidRPr="0011588E">
        <w:t xml:space="preserve"> Et le tableau du commerce can</w:t>
      </w:r>
      <w:r w:rsidRPr="0011588E">
        <w:t>a</w:t>
      </w:r>
      <w:r w:rsidRPr="0011588E">
        <w:t>dien avec ces pays l’illustre de façon éloquente : le Canada enregistre partout une balance très e</w:t>
      </w:r>
      <w:r w:rsidRPr="0011588E">
        <w:t>x</w:t>
      </w:r>
      <w:r w:rsidRPr="0011588E">
        <w:t>cédentaire, même avec le Cuba socialiste, sauf dans la sous-région peu industrialisée et de forte population paysanne marginalisée du Bassin des Caraïbes où le commerce d</w:t>
      </w:r>
      <w:r w:rsidRPr="0011588E">
        <w:t>e</w:t>
      </w:r>
      <w:r w:rsidRPr="0011588E">
        <w:t>meure relativement limité.</w:t>
      </w:r>
    </w:p>
    <w:p w14:paraId="1DAB8AAC" w14:textId="77777777" w:rsidR="00DC1D29" w:rsidRPr="0011588E" w:rsidRDefault="00DC1D29" w:rsidP="00DC1D29">
      <w:pPr>
        <w:spacing w:before="120" w:after="120"/>
        <w:jc w:val="both"/>
      </w:pPr>
      <w:r w:rsidRPr="0011588E">
        <w:t>Dans cette perspective, mieux vaut choisir la réforme politique contre les oligarchies qui bloquent le dévelo</w:t>
      </w:r>
      <w:r w:rsidRPr="0011588E">
        <w:t>p</w:t>
      </w:r>
      <w:r w:rsidRPr="0011588E">
        <w:t>pement que maintenir la stagnation économique sous leur direction. Et si le développement était impossible sans la révolution, le Canada y gagnerait encore, vu sa position de second non directement engagé dans les conflits, co</w:t>
      </w:r>
      <w:r w:rsidRPr="0011588E">
        <w:t>m</w:t>
      </w:r>
      <w:r w:rsidRPr="0011588E">
        <w:t>me l’indiquent encore une fois les relations avec Cuba : le Canada ne peut que p</w:t>
      </w:r>
      <w:r>
        <w:t>rofiter de toute remise en ques</w:t>
      </w:r>
      <w:r w:rsidRPr="0011588E">
        <w:t>tion de la mainmise et de l’hégémonie américaines dans le Tiers-Monde américain.</w:t>
      </w:r>
    </w:p>
    <w:p w14:paraId="58F39C8F" w14:textId="77777777" w:rsidR="00DC1D29" w:rsidRPr="0011588E" w:rsidRDefault="00DC1D29" w:rsidP="00DC1D29">
      <w:pPr>
        <w:spacing w:before="120" w:after="120"/>
        <w:jc w:val="both"/>
      </w:pPr>
      <w:r w:rsidRPr="0011588E">
        <w:t>On peut donc s’attendre dans les années à venir à une redéfinition complète des responsabilités et de la dipl</w:t>
      </w:r>
      <w:r w:rsidRPr="0011588E">
        <w:t>o</w:t>
      </w:r>
      <w:r w:rsidRPr="0011588E">
        <w:t>matie canadiennes dans le sous-continent, de même qu’à une redistribution de l’aide aux diff</w:t>
      </w:r>
      <w:r w:rsidRPr="0011588E">
        <w:t>é</w:t>
      </w:r>
      <w:r w:rsidRPr="0011588E">
        <w:t>rentes sous-régions. Une orientation majeure de la nouvelle politique étrangère pour l’Amérique latine et les Antilles sera probabl</w:t>
      </w:r>
      <w:r w:rsidRPr="0011588E">
        <w:t>e</w:t>
      </w:r>
      <w:r w:rsidRPr="0011588E">
        <w:t>ment un engagement de plus en plus avoué en faveur de la « démonroïsation » de l’Amérique : que l’Amérique ne soit plus aux seuls Américains, comme l’avait consacré la Doctrine de Monroe ! « Démonroïsation » dans deux directions : d’abord, « démonroïsation » contrôlée, à l’instar de la décolonisation contrôlée, pour éviter la rupture totale</w:t>
      </w:r>
      <w:r>
        <w:t> </w:t>
      </w:r>
      <w:r>
        <w:rPr>
          <w:rStyle w:val="Appelnotedebasdep"/>
        </w:rPr>
        <w:footnoteReference w:id="287"/>
      </w:r>
      <w:r w:rsidRPr="004632D4">
        <w:t xml:space="preserve">. </w:t>
      </w:r>
      <w:r w:rsidRPr="0011588E">
        <w:t>Deuxièmement, « démonroïsation » dans le sens de la prise en compte des prérogatives ou des responsabilités des autres puissances région</w:t>
      </w:r>
      <w:r w:rsidRPr="0011588E">
        <w:t>a</w:t>
      </w:r>
      <w:r w:rsidRPr="0011588E">
        <w:t>les émergentes du continent</w:t>
      </w:r>
      <w:r>
        <w:t> </w:t>
      </w:r>
      <w:r>
        <w:rPr>
          <w:rStyle w:val="Appelnotedebasdep"/>
        </w:rPr>
        <w:footnoteReference w:id="288"/>
      </w:r>
      <w:r w:rsidRPr="004632D4">
        <w:t> </w:t>
      </w:r>
      <w:r w:rsidRPr="0011588E">
        <w:t>: les États-Unis ne sont plus, dans les faits, le seul Centre métropolitain face au Tiers-Monde am</w:t>
      </w:r>
      <w:r w:rsidRPr="0011588E">
        <w:t>é</w:t>
      </w:r>
      <w:r w:rsidRPr="0011588E">
        <w:t>ricain. Compte tenu des divers intérêts canadiens qui y sont également impl</w:t>
      </w:r>
      <w:r w:rsidRPr="0011588E">
        <w:t>i</w:t>
      </w:r>
      <w:r w:rsidRPr="0011588E">
        <w:t>qués, « le moment est venu de reconna</w:t>
      </w:r>
      <w:r w:rsidRPr="0011588E">
        <w:t>î</w:t>
      </w:r>
      <w:r w:rsidRPr="0011588E">
        <w:t>tre que le Canada est un pays de l’Amérique</w:t>
      </w:r>
      <w:r>
        <w:t> </w:t>
      </w:r>
      <w:r>
        <w:rPr>
          <w:rStyle w:val="Appelnotedebasdep"/>
        </w:rPr>
        <w:footnoteReference w:id="289"/>
      </w:r>
      <w:r w:rsidRPr="0011588E">
        <w:t> », recommande le sous-comité parlementaire can</w:t>
      </w:r>
      <w:r w:rsidRPr="0011588E">
        <w:t>a</w:t>
      </w:r>
      <w:r w:rsidRPr="0011588E">
        <w:t>dien.</w:t>
      </w:r>
    </w:p>
    <w:p w14:paraId="14C9FD02" w14:textId="77777777" w:rsidR="00DC1D29" w:rsidRPr="0011588E" w:rsidRDefault="00DC1D29" w:rsidP="00DC1D29">
      <w:pPr>
        <w:spacing w:before="120" w:after="120"/>
        <w:jc w:val="both"/>
        <w:rPr>
          <w:szCs w:val="2"/>
        </w:rPr>
      </w:pPr>
    </w:p>
    <w:p w14:paraId="23FBEE26" w14:textId="77777777" w:rsidR="00DC1D29" w:rsidRDefault="00DC1D29" w:rsidP="00DC1D29">
      <w:pPr>
        <w:jc w:val="both"/>
      </w:pPr>
      <w:r w:rsidRPr="003F76B5">
        <w:rPr>
          <w:b/>
          <w:color w:val="FF0000"/>
        </w:rPr>
        <w:t>NOTES</w:t>
      </w:r>
    </w:p>
    <w:p w14:paraId="12EBF908" w14:textId="77777777" w:rsidR="00DC1D29" w:rsidRDefault="00DC1D29" w:rsidP="00DC1D29">
      <w:pPr>
        <w:jc w:val="both"/>
      </w:pPr>
    </w:p>
    <w:p w14:paraId="01BD577D" w14:textId="77777777" w:rsidR="00DC1D29" w:rsidRPr="00E07116" w:rsidRDefault="00DC1D29" w:rsidP="00DC1D29">
      <w:pPr>
        <w:jc w:val="both"/>
      </w:pPr>
      <w:r>
        <w:t>Pour faciliter la consultation des notes en fin de textes, nous les avons toutes converties, dans cette édition numérique des Classiques des sciences sociales, en notes de bas de page. JMT.</w:t>
      </w:r>
    </w:p>
    <w:p w14:paraId="57D216FF" w14:textId="77777777" w:rsidR="00DC1D29" w:rsidRDefault="00DC1D29" w:rsidP="00DC1D29">
      <w:pPr>
        <w:spacing w:before="120" w:after="120"/>
        <w:ind w:firstLine="0"/>
        <w:jc w:val="both"/>
      </w:pPr>
    </w:p>
    <w:p w14:paraId="31C92482" w14:textId="77777777" w:rsidR="00DC1D29" w:rsidRDefault="00DC1D29" w:rsidP="00DC1D29">
      <w:pPr>
        <w:spacing w:before="120" w:after="120"/>
        <w:ind w:firstLine="0"/>
        <w:jc w:val="both"/>
      </w:pPr>
      <w:r>
        <w:t>[152]</w:t>
      </w:r>
    </w:p>
    <w:p w14:paraId="0C8A60FA" w14:textId="77777777" w:rsidR="00DC1D29" w:rsidRDefault="00DC1D29" w:rsidP="00DC1D29">
      <w:pPr>
        <w:spacing w:before="120" w:after="120"/>
        <w:ind w:firstLine="0"/>
        <w:jc w:val="both"/>
      </w:pPr>
      <w:r>
        <w:t>[153]</w:t>
      </w:r>
    </w:p>
    <w:p w14:paraId="33B710D1" w14:textId="77777777" w:rsidR="00DC1D29" w:rsidRPr="0011588E" w:rsidRDefault="00DC1D29" w:rsidP="00DC1D29">
      <w:pPr>
        <w:spacing w:before="120" w:after="120"/>
        <w:jc w:val="both"/>
        <w:rPr>
          <w:szCs w:val="19"/>
        </w:rPr>
      </w:pPr>
      <w:r w:rsidRPr="0011588E">
        <w:br w:type="page"/>
      </w:r>
    </w:p>
    <w:p w14:paraId="110CEC08" w14:textId="77777777" w:rsidR="00DC1D29" w:rsidRDefault="00DC1D29" w:rsidP="00DC1D29">
      <w:pPr>
        <w:spacing w:before="120" w:after="120"/>
        <w:jc w:val="both"/>
      </w:pPr>
      <w:r w:rsidRPr="007A624C">
        <w:t>Les Publications de la Maîtresse d'école Inc., 3584 de Chambly, Montréal H1W</w:t>
      </w:r>
      <w:r>
        <w:t xml:space="preserve"> </w:t>
      </w:r>
      <w:r w:rsidRPr="007A624C">
        <w:t>3J9 Té</w:t>
      </w:r>
      <w:r>
        <w:t>l.</w:t>
      </w:r>
      <w:r w:rsidRPr="007A624C">
        <w:t> : (514) 527-2611.</w:t>
      </w:r>
    </w:p>
    <w:p w14:paraId="37C7BB09" w14:textId="77777777" w:rsidR="00DC1D29" w:rsidRPr="0011588E" w:rsidRDefault="00DC1D29" w:rsidP="00DC1D29">
      <w:pPr>
        <w:spacing w:before="120" w:after="120"/>
        <w:jc w:val="both"/>
      </w:pPr>
    </w:p>
    <w:p w14:paraId="045F10BB" w14:textId="77777777" w:rsidR="00DC1D29" w:rsidRPr="0011588E" w:rsidRDefault="00DC1D29" w:rsidP="00DC1D29">
      <w:pPr>
        <w:spacing w:before="120" w:after="120"/>
        <w:jc w:val="both"/>
      </w:pPr>
      <w:r w:rsidRPr="004D7E7F">
        <w:rPr>
          <w:b/>
          <w:i/>
        </w:rPr>
        <w:t>Combattre le racisme </w:t>
      </w:r>
      <w:r>
        <w:rPr>
          <w:i/>
        </w:rPr>
        <w:t xml:space="preserve">: </w:t>
      </w:r>
      <w:r w:rsidRPr="0011588E">
        <w:rPr>
          <w:rStyle w:val="Corpsdutexte267ptEspacement0pt"/>
          <w:i w:val="0"/>
          <w:iCs w:val="0"/>
          <w:sz w:val="28"/>
          <w:lang w:val="fr-CA"/>
        </w:rPr>
        <w:t xml:space="preserve"> </w:t>
      </w:r>
      <w:r w:rsidRPr="0011588E">
        <w:t xml:space="preserve">Prix : </w:t>
      </w:r>
      <w:r w:rsidRPr="0011588E">
        <w:rPr>
          <w:rStyle w:val="Corpsdutexte267ptEspacement0pt"/>
          <w:i w:val="0"/>
          <w:iCs w:val="0"/>
          <w:sz w:val="28"/>
          <w:lang w:val="fr-CA"/>
        </w:rPr>
        <w:t>4,50$</w:t>
      </w:r>
    </w:p>
    <w:p w14:paraId="4E117BD9" w14:textId="77777777" w:rsidR="00DC1D29" w:rsidRDefault="00DC1D29" w:rsidP="00DC1D29">
      <w:pPr>
        <w:spacing w:before="120" w:after="120"/>
        <w:jc w:val="both"/>
      </w:pPr>
    </w:p>
    <w:p w14:paraId="0FC90A3A" w14:textId="77777777" w:rsidR="00DC1D29" w:rsidRPr="0011588E" w:rsidRDefault="007A1447" w:rsidP="00DC1D29">
      <w:pPr>
        <w:spacing w:before="120" w:after="120"/>
        <w:jc w:val="both"/>
      </w:pPr>
      <w:r w:rsidRPr="0011588E">
        <w:rPr>
          <w:noProof/>
        </w:rPr>
        <w:drawing>
          <wp:anchor distT="0" distB="0" distL="63500" distR="123190" simplePos="0" relativeHeight="251653632" behindDoc="1" locked="0" layoutInCell="1" allowOverlap="1" wp14:anchorId="6DF71A22" wp14:editId="3BB271D4">
            <wp:simplePos x="0" y="0"/>
            <wp:positionH relativeFrom="margin">
              <wp:posOffset>68580</wp:posOffset>
            </wp:positionH>
            <wp:positionV relativeFrom="margin">
              <wp:posOffset>1579880</wp:posOffset>
            </wp:positionV>
            <wp:extent cx="2162810" cy="3223260"/>
            <wp:effectExtent l="0" t="0" r="0" b="0"/>
            <wp:wrapSquare wrapText="right"/>
            <wp:docPr id="3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2810" cy="3223260"/>
                    </a:xfrm>
                    <a:prstGeom prst="rect">
                      <a:avLst/>
                    </a:prstGeom>
                    <a:noFill/>
                  </pic:spPr>
                </pic:pic>
              </a:graphicData>
            </a:graphic>
            <wp14:sizeRelH relativeFrom="page">
              <wp14:pctWidth>0</wp14:pctWidth>
            </wp14:sizeRelH>
            <wp14:sizeRelV relativeFrom="page">
              <wp14:pctHeight>0</wp14:pctHeight>
            </wp14:sizeRelV>
          </wp:anchor>
        </w:drawing>
      </w:r>
      <w:r w:rsidR="00DC1D29" w:rsidRPr="0011588E">
        <w:t>Ce sixième numéro des Cahiers de pédagogie progressiste est une coédition :</w:t>
      </w:r>
    </w:p>
    <w:p w14:paraId="2E9A171B" w14:textId="77777777" w:rsidR="00DC1D29" w:rsidRPr="0011588E" w:rsidRDefault="00DC1D29" w:rsidP="00DC1D29">
      <w:pPr>
        <w:spacing w:before="120" w:after="120"/>
        <w:jc w:val="both"/>
      </w:pPr>
      <w:r w:rsidRPr="0011588E">
        <w:t>Le Mouvement québécois pour corn battre le racisme (MQCRl</w:t>
      </w:r>
    </w:p>
    <w:p w14:paraId="68753DF3" w14:textId="77777777" w:rsidR="00DC1D29" w:rsidRPr="0011588E" w:rsidRDefault="00DC1D29" w:rsidP="00DC1D29">
      <w:pPr>
        <w:spacing w:before="120" w:after="120"/>
        <w:jc w:val="both"/>
      </w:pPr>
      <w:r w:rsidRPr="0011588E">
        <w:t>La Centrale de renseignement du Québec ICEQI</w:t>
      </w:r>
    </w:p>
    <w:p w14:paraId="74D676A1" w14:textId="77777777" w:rsidR="00DC1D29" w:rsidRPr="007A624C" w:rsidRDefault="00DC1D29" w:rsidP="00DC1D29">
      <w:pPr>
        <w:spacing w:before="120" w:after="120"/>
        <w:jc w:val="both"/>
      </w:pPr>
      <w:r w:rsidRPr="0011588E">
        <w:t xml:space="preserve">Les Publications de la </w:t>
      </w:r>
      <w:r w:rsidRPr="007A624C">
        <w:t xml:space="preserve">Maîtresse </w:t>
      </w:r>
      <w:r w:rsidRPr="007A624C">
        <w:rPr>
          <w:bCs/>
        </w:rPr>
        <w:t>d'école Inc</w:t>
      </w:r>
      <w:r>
        <w:rPr>
          <w:bCs/>
        </w:rPr>
        <w:t>.</w:t>
      </w:r>
    </w:p>
    <w:p w14:paraId="6291F925" w14:textId="77777777" w:rsidR="00DC1D29" w:rsidRPr="0011588E" w:rsidRDefault="00DC1D29" w:rsidP="00DC1D29">
      <w:pPr>
        <w:spacing w:before="120" w:after="120"/>
        <w:jc w:val="both"/>
      </w:pPr>
      <w:r w:rsidRPr="0011588E">
        <w:t>On peut se procurer des copies supplémentaires de ce numéro aux endroits suivants :</w:t>
      </w:r>
    </w:p>
    <w:p w14:paraId="150FE79F" w14:textId="77777777" w:rsidR="00DC1D29" w:rsidRPr="0011588E" w:rsidRDefault="00DC1D29" w:rsidP="00DC1D29">
      <w:pPr>
        <w:spacing w:before="120" w:after="120"/>
        <w:jc w:val="both"/>
      </w:pPr>
      <w:r w:rsidRPr="0011588E">
        <w:t>Mouvement québécois pour co</w:t>
      </w:r>
      <w:r w:rsidRPr="0011588E">
        <w:t>m</w:t>
      </w:r>
      <w:r w:rsidRPr="0011588E">
        <w:t>battre le racisme. 8Z2S St-Laurent. Montréal. H2P 2M1 Tél. : (514) 382 7670</w:t>
      </w:r>
    </w:p>
    <w:p w14:paraId="1E3576CF" w14:textId="77777777" w:rsidR="00DC1D29" w:rsidRPr="0011588E" w:rsidRDefault="00DC1D29" w:rsidP="00DC1D29">
      <w:pPr>
        <w:spacing w:before="120" w:after="120"/>
        <w:jc w:val="both"/>
      </w:pPr>
      <w:r w:rsidRPr="0011588E">
        <w:t>Centre de documentation. CEO. 2836 Chemin Sainte-Foy, Qu</w:t>
      </w:r>
      <w:r w:rsidRPr="0011588E">
        <w:t>é</w:t>
      </w:r>
      <w:r w:rsidRPr="0011588E">
        <w:t>bec, G1V 4E5 Tél : (418) 658 5711</w:t>
      </w:r>
    </w:p>
    <w:p w14:paraId="041BB7F2" w14:textId="77777777" w:rsidR="00DC1D29" w:rsidRPr="0011588E" w:rsidRDefault="00DC1D29" w:rsidP="00DC1D29">
      <w:pPr>
        <w:spacing w:before="120" w:after="120"/>
        <w:jc w:val="both"/>
      </w:pPr>
      <w:r w:rsidRPr="0011588E">
        <w:t>Les Publicatio</w:t>
      </w:r>
      <w:r>
        <w:t>ns de la Maîtresse d'école Inc.,</w:t>
      </w:r>
      <w:r w:rsidRPr="0011588E">
        <w:t xml:space="preserve"> 3584 de Chambly. Mo</w:t>
      </w:r>
      <w:r w:rsidRPr="0011588E">
        <w:t>n</w:t>
      </w:r>
      <w:r w:rsidRPr="0011588E">
        <w:t>tréal H1W 3J9 Tél : (514)527 2611.</w:t>
      </w:r>
    </w:p>
    <w:p w14:paraId="366C831A" w14:textId="77777777" w:rsidR="00DC1D29" w:rsidRDefault="00DC1D29" w:rsidP="00DC1D29">
      <w:pPr>
        <w:pStyle w:val="p"/>
      </w:pPr>
    </w:p>
    <w:p w14:paraId="7BEE3B28" w14:textId="77777777" w:rsidR="00DC1D29" w:rsidRDefault="00DC1D29" w:rsidP="00DC1D29">
      <w:pPr>
        <w:pStyle w:val="p"/>
      </w:pPr>
      <w:r w:rsidRPr="0011588E">
        <w:br w:type="page"/>
      </w:r>
      <w:r>
        <w:t>[154]</w:t>
      </w:r>
    </w:p>
    <w:p w14:paraId="7D606F01" w14:textId="77777777" w:rsidR="00DC1D29" w:rsidRPr="0011588E" w:rsidRDefault="00DC1D29" w:rsidP="00DC1D29">
      <w:pPr>
        <w:spacing w:before="120" w:after="120"/>
        <w:jc w:val="both"/>
      </w:pPr>
    </w:p>
    <w:p w14:paraId="778F74C4" w14:textId="77777777" w:rsidR="00DC1D29" w:rsidRPr="0011588E" w:rsidRDefault="007A1447" w:rsidP="00DC1D29">
      <w:pPr>
        <w:pStyle w:val="fig"/>
        <w:rPr>
          <w:szCs w:val="2"/>
        </w:rPr>
      </w:pPr>
      <w:r w:rsidRPr="00126008">
        <w:rPr>
          <w:noProof/>
          <w:szCs w:val="2"/>
        </w:rPr>
        <w:drawing>
          <wp:inline distT="0" distB="0" distL="0" distR="0" wp14:anchorId="47C5A603" wp14:editId="047E8C52">
            <wp:extent cx="4064000" cy="676910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64000" cy="6769100"/>
                    </a:xfrm>
                    <a:prstGeom prst="rect">
                      <a:avLst/>
                    </a:prstGeom>
                    <a:noFill/>
                    <a:ln>
                      <a:noFill/>
                    </a:ln>
                  </pic:spPr>
                </pic:pic>
              </a:graphicData>
            </a:graphic>
          </wp:inline>
        </w:drawing>
      </w:r>
    </w:p>
    <w:p w14:paraId="557F89B3" w14:textId="77777777" w:rsidR="00DC1D29" w:rsidRDefault="00DC1D29" w:rsidP="00DC1D29">
      <w:pPr>
        <w:pStyle w:val="p"/>
      </w:pPr>
      <w:r>
        <w:rPr>
          <w:szCs w:val="2"/>
        </w:rPr>
        <w:br w:type="page"/>
      </w:r>
      <w:r>
        <w:t>[155]</w:t>
      </w:r>
    </w:p>
    <w:p w14:paraId="18D273AB" w14:textId="77777777" w:rsidR="00DC1D29" w:rsidRDefault="00DC1D29" w:rsidP="00DC1D29">
      <w:pPr>
        <w:spacing w:before="120" w:after="120"/>
        <w:ind w:firstLine="0"/>
        <w:jc w:val="both"/>
      </w:pPr>
    </w:p>
    <w:p w14:paraId="5CAC2037" w14:textId="77777777" w:rsidR="00DC1D29" w:rsidRPr="00F4315E" w:rsidRDefault="00DC1D29" w:rsidP="00DC1D29">
      <w:pPr>
        <w:spacing w:before="120" w:after="120"/>
        <w:ind w:firstLine="0"/>
        <w:jc w:val="both"/>
      </w:pPr>
    </w:p>
    <w:p w14:paraId="525CC78E" w14:textId="77777777" w:rsidR="00DC1D29" w:rsidRDefault="00DC1D29" w:rsidP="00DC1D29">
      <w:pPr>
        <w:spacing w:after="120"/>
        <w:ind w:firstLine="0"/>
        <w:jc w:val="center"/>
        <w:rPr>
          <w:sz w:val="24"/>
        </w:rPr>
      </w:pPr>
      <w:bookmarkStart w:id="17" w:name="Interventions_econo_10_dossier_texte_08"/>
      <w:r>
        <w:rPr>
          <w:b/>
          <w:sz w:val="24"/>
        </w:rPr>
        <w:t>Interventions économiques</w:t>
      </w:r>
      <w:r>
        <w:rPr>
          <w:b/>
          <w:sz w:val="24"/>
        </w:rPr>
        <w:br/>
      </w:r>
      <w:r>
        <w:rPr>
          <w:i/>
          <w:sz w:val="24"/>
        </w:rPr>
        <w:t>pour une alternative sociale</w:t>
      </w:r>
    </w:p>
    <w:p w14:paraId="4C6069CD" w14:textId="77777777" w:rsidR="00DC1D29" w:rsidRPr="005F3CF4" w:rsidRDefault="00DC1D29" w:rsidP="00DC1D29">
      <w:pPr>
        <w:spacing w:after="120"/>
        <w:ind w:firstLine="0"/>
        <w:jc w:val="center"/>
        <w:rPr>
          <w:b/>
          <w:sz w:val="24"/>
        </w:rPr>
      </w:pPr>
      <w:r w:rsidRPr="005F3CF4">
        <w:rPr>
          <w:b/>
          <w:sz w:val="24"/>
        </w:rPr>
        <w:t xml:space="preserve">No </w:t>
      </w:r>
      <w:r>
        <w:rPr>
          <w:b/>
          <w:sz w:val="24"/>
        </w:rPr>
        <w:t>10</w:t>
      </w:r>
    </w:p>
    <w:p w14:paraId="29C7C7CC" w14:textId="77777777" w:rsidR="00DC1D29" w:rsidRPr="00F4315E" w:rsidRDefault="00DC1D29" w:rsidP="00DC1D29">
      <w:pPr>
        <w:spacing w:after="120"/>
        <w:ind w:firstLine="0"/>
        <w:jc w:val="center"/>
        <w:rPr>
          <w:b/>
          <w:color w:val="0000FF"/>
          <w:sz w:val="24"/>
        </w:rPr>
      </w:pPr>
      <w:r>
        <w:rPr>
          <w:b/>
          <w:color w:val="0000FF"/>
          <w:sz w:val="24"/>
        </w:rPr>
        <w:t>LA FILIÈRE CANADIENNE</w:t>
      </w:r>
    </w:p>
    <w:p w14:paraId="7048AD48" w14:textId="77777777" w:rsidR="00DC1D29" w:rsidRPr="00F4315E" w:rsidRDefault="00DC1D29" w:rsidP="00DC1D29">
      <w:pPr>
        <w:spacing w:after="120"/>
        <w:ind w:firstLine="0"/>
        <w:jc w:val="center"/>
        <w:rPr>
          <w:b/>
          <w:color w:val="008000"/>
          <w:sz w:val="24"/>
        </w:rPr>
      </w:pPr>
      <w:r>
        <w:rPr>
          <w:b/>
          <w:color w:val="008000"/>
          <w:sz w:val="24"/>
        </w:rPr>
        <w:t>DOSSIER</w:t>
      </w:r>
    </w:p>
    <w:p w14:paraId="2F2C8AA2" w14:textId="77777777" w:rsidR="00DC1D29" w:rsidRPr="00890E45" w:rsidRDefault="00DC1D29" w:rsidP="00DC1D29">
      <w:pPr>
        <w:pStyle w:val="planchenb"/>
        <w:rPr>
          <w:color w:val="auto"/>
          <w:sz w:val="44"/>
        </w:rPr>
      </w:pPr>
      <w:r w:rsidRPr="00890E45">
        <w:rPr>
          <w:color w:val="auto"/>
          <w:sz w:val="44"/>
        </w:rPr>
        <w:t>“</w:t>
      </w:r>
      <w:r>
        <w:rPr>
          <w:color w:val="auto"/>
          <w:sz w:val="44"/>
        </w:rPr>
        <w:t>L’«AUTRE» PRÉSENCE</w:t>
      </w:r>
      <w:r>
        <w:rPr>
          <w:color w:val="auto"/>
          <w:sz w:val="44"/>
        </w:rPr>
        <w:br/>
        <w:t>CANADIENNE DANS LE MONDE :</w:t>
      </w:r>
      <w:r>
        <w:rPr>
          <w:color w:val="auto"/>
          <w:sz w:val="44"/>
        </w:rPr>
        <w:br/>
        <w:t>ENTRE LA CHAR</w:t>
      </w:r>
      <w:r>
        <w:rPr>
          <w:color w:val="auto"/>
          <w:sz w:val="44"/>
        </w:rPr>
        <w:t>I</w:t>
      </w:r>
      <w:r>
        <w:rPr>
          <w:color w:val="auto"/>
          <w:sz w:val="44"/>
        </w:rPr>
        <w:t>TÉ</w:t>
      </w:r>
      <w:r>
        <w:rPr>
          <w:color w:val="auto"/>
          <w:sz w:val="44"/>
        </w:rPr>
        <w:br/>
        <w:t>ET LA SOLIDAR</w:t>
      </w:r>
      <w:r>
        <w:rPr>
          <w:color w:val="auto"/>
          <w:sz w:val="44"/>
        </w:rPr>
        <w:t>I</w:t>
      </w:r>
      <w:r>
        <w:rPr>
          <w:color w:val="auto"/>
          <w:sz w:val="44"/>
        </w:rPr>
        <w:t>TÉ</w:t>
      </w:r>
      <w:r w:rsidRPr="00890E45">
        <w:rPr>
          <w:color w:val="auto"/>
          <w:sz w:val="44"/>
        </w:rPr>
        <w:t>.”</w:t>
      </w:r>
    </w:p>
    <w:bookmarkEnd w:id="17"/>
    <w:p w14:paraId="5ACF3CD8" w14:textId="77777777" w:rsidR="00DC1D29" w:rsidRPr="00E07116" w:rsidRDefault="00DC1D29" w:rsidP="00DC1D29">
      <w:pPr>
        <w:jc w:val="both"/>
      </w:pPr>
    </w:p>
    <w:p w14:paraId="5B5E1C0F" w14:textId="77777777" w:rsidR="00DC1D29" w:rsidRPr="00E07116" w:rsidRDefault="00DC1D29" w:rsidP="00DC1D29">
      <w:pPr>
        <w:pStyle w:val="suite"/>
      </w:pPr>
      <w:r>
        <w:t>Victor NIN</w:t>
      </w:r>
    </w:p>
    <w:p w14:paraId="44675360" w14:textId="77777777" w:rsidR="00DC1D29" w:rsidRPr="00E07116" w:rsidRDefault="00DC1D29" w:rsidP="00DC1D29">
      <w:pPr>
        <w:jc w:val="both"/>
      </w:pPr>
    </w:p>
    <w:p w14:paraId="4AF6613E" w14:textId="77777777" w:rsidR="00DC1D29" w:rsidRDefault="00DC1D29" w:rsidP="00DC1D29">
      <w:pPr>
        <w:jc w:val="both"/>
      </w:pPr>
    </w:p>
    <w:p w14:paraId="68FD596B" w14:textId="77777777" w:rsidR="00DC1D29" w:rsidRPr="00E671F8" w:rsidRDefault="00DC1D29" w:rsidP="00DC1D29">
      <w:pPr>
        <w:pStyle w:val="a"/>
      </w:pPr>
      <w:r w:rsidRPr="00E671F8">
        <w:t>La présence canadienne</w:t>
      </w:r>
    </w:p>
    <w:p w14:paraId="5A5C4C2A" w14:textId="77777777" w:rsidR="00DC1D29" w:rsidRDefault="00DC1D29" w:rsidP="00DC1D29">
      <w:pPr>
        <w:spacing w:before="120" w:after="120"/>
        <w:jc w:val="both"/>
      </w:pPr>
    </w:p>
    <w:p w14:paraId="21E2CF7C" w14:textId="77777777" w:rsidR="00DC1D29" w:rsidRDefault="00DC1D29" w:rsidP="00DC1D29">
      <w:pPr>
        <w:spacing w:before="120" w:after="120"/>
        <w:jc w:val="both"/>
      </w:pPr>
    </w:p>
    <w:p w14:paraId="153E94ED" w14:textId="77777777" w:rsidR="00DC1D29" w:rsidRDefault="00DC1D29" w:rsidP="00DC1D29">
      <w:pPr>
        <w:ind w:right="90" w:firstLine="0"/>
        <w:jc w:val="both"/>
        <w:rPr>
          <w:sz w:val="20"/>
        </w:rPr>
      </w:pPr>
      <w:hyperlink w:anchor="sommaire" w:history="1">
        <w:r w:rsidRPr="00F4315E">
          <w:rPr>
            <w:rStyle w:val="Hyperlien"/>
            <w:sz w:val="20"/>
          </w:rPr>
          <w:t>Retour au sommaire</w:t>
        </w:r>
      </w:hyperlink>
    </w:p>
    <w:p w14:paraId="1CE40983" w14:textId="77777777" w:rsidR="00DC1D29" w:rsidRPr="0017241C" w:rsidRDefault="00DC1D29" w:rsidP="00DC1D29">
      <w:pPr>
        <w:spacing w:before="120" w:after="120"/>
        <w:jc w:val="both"/>
      </w:pPr>
      <w:r w:rsidRPr="0017241C">
        <w:t>La présence canadienne le monde, et en particulier dans ce qu’on appelle généralement le « tiers » monde, est surtout une affaire de gros sous, aux mains de quelques multinationales et étroitement s</w:t>
      </w:r>
      <w:r w:rsidRPr="0017241C">
        <w:t>u</w:t>
      </w:r>
      <w:r w:rsidRPr="0017241C">
        <w:t>pervisée par le gouvernement fédéral. C’est aussi l’affaire de L’Agence canadienne de développement international, l’ACDI, dont les déboursés totaux atteignaient en 1980 plus de 1,2 milliards de do</w:t>
      </w:r>
      <w:r w:rsidRPr="0017241C">
        <w:t>l</w:t>
      </w:r>
      <w:r w:rsidRPr="0017241C">
        <w:t>lars.</w:t>
      </w:r>
    </w:p>
    <w:p w14:paraId="734DB004" w14:textId="77777777" w:rsidR="00DC1D29" w:rsidRPr="0017241C" w:rsidRDefault="00DC1D29" w:rsidP="00DC1D29">
      <w:pPr>
        <w:spacing w:before="120" w:after="120"/>
        <w:jc w:val="both"/>
      </w:pPr>
      <w:r w:rsidRPr="0017241C">
        <w:t>Comme chacun sait, cette « coopération » est assez lucrative pour le grand capital canadien et pour Ottawa. Durant la décade 1970-1979, l’aide bilatérale de l’ACDI a totalisé 2,4 milliards ; mais durant la même période, le Canada a expo</w:t>
      </w:r>
      <w:r w:rsidRPr="0017241C">
        <w:t>r</w:t>
      </w:r>
      <w:r w:rsidRPr="0017241C">
        <w:t>té dans ces mêmes pays pour plus de 2,9 mi</w:t>
      </w:r>
      <w:r w:rsidRPr="0017241C">
        <w:t>l</w:t>
      </w:r>
      <w:r w:rsidRPr="0017241C">
        <w:t>liards de</w:t>
      </w:r>
      <w:r>
        <w:t xml:space="preserve"> </w:t>
      </w:r>
      <w:r w:rsidRPr="0017241C">
        <w:t>produits. Les investissements canadiens dans le tiers monde atte</w:t>
      </w:r>
      <w:r w:rsidRPr="0017241C">
        <w:t>i</w:t>
      </w:r>
      <w:r w:rsidRPr="0017241C">
        <w:t>gnaient en 1977, 3,2 milliards de dollars, soit 70</w:t>
      </w:r>
      <w:r>
        <w:t>%</w:t>
      </w:r>
      <w:r w:rsidRPr="0017241C">
        <w:t xml:space="preserve"> de plus qu’en 1971. En 1976, les revenus des corporations canadiennes dans le tiers mo</w:t>
      </w:r>
      <w:r w:rsidRPr="0017241C">
        <w:t>n</w:t>
      </w:r>
      <w:r w:rsidRPr="0017241C">
        <w:t>de totalisaient 422</w:t>
      </w:r>
      <w:r>
        <w:t> $</w:t>
      </w:r>
      <w:r w:rsidRPr="0017241C">
        <w:t xml:space="preserve"> millions, soit environ 2 fois plus que ce qu’elles avaient investi dans la même année. Par ailleurs le Can</w:t>
      </w:r>
      <w:r w:rsidRPr="0017241C">
        <w:t>a</w:t>
      </w:r>
      <w:r w:rsidRPr="0017241C">
        <w:t>da a accueilli depuis le milieu des années 60 plus de 56</w:t>
      </w:r>
      <w:r>
        <w:t> </w:t>
      </w:r>
      <w:r w:rsidRPr="0017241C">
        <w:t>000 immigrants en prov</w:t>
      </w:r>
      <w:r w:rsidRPr="0017241C">
        <w:t>e</w:t>
      </w:r>
      <w:r w:rsidRPr="0017241C">
        <w:t>nance du tiers monde possédant des diplômes universitaires ou des spécialisations techniques. Cet « exode des cerveaux » vers le C</w:t>
      </w:r>
      <w:r w:rsidRPr="0017241C">
        <w:t>a</w:t>
      </w:r>
      <w:r w:rsidRPr="0017241C">
        <w:t>nada aurait rapporté plus de 9,2 milliards de dollars.</w:t>
      </w:r>
    </w:p>
    <w:p w14:paraId="066689F6" w14:textId="77777777" w:rsidR="00DC1D29" w:rsidRDefault="00DC1D29" w:rsidP="00DC1D29">
      <w:pPr>
        <w:spacing w:before="120" w:after="120"/>
        <w:jc w:val="both"/>
      </w:pPr>
      <w:r w:rsidRPr="0017241C">
        <w:t>Ce trop bref tableau explique sans doute pourquoi, avec les dépe</w:t>
      </w:r>
      <w:r w:rsidRPr="0017241C">
        <w:t>n</w:t>
      </w:r>
      <w:r w:rsidRPr="0017241C">
        <w:t>ses militaires, la coopération constitue l’un des deux secteurs épargnés par les politiques de restriction budgétaire du gouvernement fédéral.</w:t>
      </w:r>
    </w:p>
    <w:p w14:paraId="26C74343" w14:textId="77777777" w:rsidR="00DC1D29" w:rsidRDefault="00DC1D29" w:rsidP="00DC1D29">
      <w:pPr>
        <w:spacing w:before="120" w:after="120"/>
        <w:jc w:val="both"/>
      </w:pPr>
      <w:r>
        <w:t>[156]</w:t>
      </w:r>
    </w:p>
    <w:p w14:paraId="456C3137" w14:textId="77777777" w:rsidR="00DC1D29" w:rsidRPr="0017241C" w:rsidRDefault="00DC1D29" w:rsidP="00DC1D29">
      <w:pPr>
        <w:spacing w:before="120" w:after="120"/>
        <w:jc w:val="both"/>
      </w:pPr>
    </w:p>
    <w:p w14:paraId="62A8D695" w14:textId="77777777" w:rsidR="00DC1D29" w:rsidRPr="005E6E3F" w:rsidRDefault="00DC1D29" w:rsidP="00DC1D29">
      <w:pPr>
        <w:pStyle w:val="a"/>
      </w:pPr>
      <w:r w:rsidRPr="005E6E3F">
        <w:t>Les diverses formes de coopération</w:t>
      </w:r>
    </w:p>
    <w:p w14:paraId="023CF689" w14:textId="77777777" w:rsidR="00DC1D29" w:rsidRDefault="00DC1D29" w:rsidP="00DC1D29">
      <w:pPr>
        <w:spacing w:before="120" w:after="120"/>
        <w:jc w:val="both"/>
      </w:pPr>
    </w:p>
    <w:p w14:paraId="77CAA887" w14:textId="77777777" w:rsidR="00DC1D29" w:rsidRPr="0017241C" w:rsidRDefault="00DC1D29" w:rsidP="00DC1D29">
      <w:pPr>
        <w:spacing w:before="120" w:after="120"/>
        <w:jc w:val="both"/>
      </w:pPr>
      <w:r w:rsidRPr="0017241C">
        <w:t>L’aide ou la coopération canadienne, via l’ACDI, passe essentie</w:t>
      </w:r>
      <w:r w:rsidRPr="0017241C">
        <w:t>l</w:t>
      </w:r>
      <w:r w:rsidRPr="0017241C">
        <w:t>lement par trois grands canaux.</w:t>
      </w:r>
    </w:p>
    <w:p w14:paraId="34B03D2E" w14:textId="77777777" w:rsidR="00DC1D29" w:rsidRPr="0017241C" w:rsidRDefault="00DC1D29" w:rsidP="00DC1D29">
      <w:pPr>
        <w:spacing w:before="120" w:after="120"/>
        <w:jc w:val="both"/>
      </w:pPr>
      <w:r w:rsidRPr="0017241C">
        <w:t xml:space="preserve">Le plus important est le secteur </w:t>
      </w:r>
      <w:r>
        <w:t xml:space="preserve">de </w:t>
      </w:r>
      <w:r w:rsidRPr="005E6E3F">
        <w:rPr>
          <w:i/>
          <w:iCs/>
          <w:szCs w:val="28"/>
        </w:rPr>
        <w:t>l'aide bilatérale</w:t>
      </w:r>
      <w:r w:rsidRPr="0017241C">
        <w:t xml:space="preserve"> représentant environ la moitié du budget de l’ACDI, et c’est là que les corporations can</w:t>
      </w:r>
      <w:r w:rsidRPr="0017241C">
        <w:t>a</w:t>
      </w:r>
      <w:r w:rsidRPr="0017241C">
        <w:t>diennes font fortune. La majeure partie de cette aide est « liée », i.e. les pays récepteurs (environ 89) sont forcés de recevoir cette aide sous forme de produits canadiens : blé, matières premières ou produits manufacturés.</w:t>
      </w:r>
    </w:p>
    <w:p w14:paraId="6827DB1C" w14:textId="77777777" w:rsidR="00DC1D29" w:rsidRPr="0017241C" w:rsidRDefault="00DC1D29" w:rsidP="00DC1D29">
      <w:pPr>
        <w:spacing w:before="120" w:after="120"/>
        <w:jc w:val="both"/>
      </w:pPr>
      <w:r w:rsidRPr="0017241C">
        <w:t xml:space="preserve">Deuxièmement, l’aide canadienne passe par la </w:t>
      </w:r>
      <w:r w:rsidRPr="005E6E3F">
        <w:rPr>
          <w:i/>
          <w:iCs/>
          <w:szCs w:val="28"/>
        </w:rPr>
        <w:t>coopération mult</w:t>
      </w:r>
      <w:r w:rsidRPr="005E6E3F">
        <w:rPr>
          <w:i/>
          <w:iCs/>
          <w:szCs w:val="28"/>
        </w:rPr>
        <w:t>i</w:t>
      </w:r>
      <w:r w:rsidRPr="005E6E3F">
        <w:rPr>
          <w:i/>
          <w:iCs/>
          <w:szCs w:val="28"/>
        </w:rPr>
        <w:t>latérale </w:t>
      </w:r>
      <w:r w:rsidRPr="0017241C">
        <w:t>: surtout par le biais des agences des Nations Unies (Pr</w:t>
      </w:r>
      <w:r w:rsidRPr="0017241C">
        <w:t>o</w:t>
      </w:r>
      <w:r w:rsidRPr="0017241C">
        <w:t>gramme des Nations Unies pour le Développement, Programme al</w:t>
      </w:r>
      <w:r w:rsidRPr="0017241C">
        <w:t>i</w:t>
      </w:r>
      <w:r w:rsidRPr="0017241C">
        <w:t>mentaire mondial, Unesco, etc.) La majeure partie de cette aide mult</w:t>
      </w:r>
      <w:r w:rsidRPr="0017241C">
        <w:t>i</w:t>
      </w:r>
      <w:r w:rsidRPr="0017241C">
        <w:t>latérale se traduit en contributions aux institutions financières intern</w:t>
      </w:r>
      <w:r w:rsidRPr="0017241C">
        <w:t>a</w:t>
      </w:r>
      <w:r w:rsidRPr="0017241C">
        <w:t>tionales comme la Banque mondiale, la Banque de développement inter am</w:t>
      </w:r>
      <w:r w:rsidRPr="0017241C">
        <w:t>é</w:t>
      </w:r>
      <w:r w:rsidRPr="0017241C">
        <w:t>ricaine, etc.</w:t>
      </w:r>
    </w:p>
    <w:p w14:paraId="5C0DB35C" w14:textId="77777777" w:rsidR="00DC1D29" w:rsidRPr="0017241C" w:rsidRDefault="00DC1D29" w:rsidP="00DC1D29">
      <w:pPr>
        <w:spacing w:before="120" w:after="120"/>
        <w:jc w:val="both"/>
      </w:pPr>
      <w:r w:rsidRPr="0017241C">
        <w:t>Enfin, le troisième canal est celui des Organismes non gouvern</w:t>
      </w:r>
      <w:r w:rsidRPr="0017241C">
        <w:t>e</w:t>
      </w:r>
      <w:r w:rsidRPr="0017241C">
        <w:t>mentaux (ONG) qui disposent par le biais des « Programmes sp</w:t>
      </w:r>
      <w:r w:rsidRPr="0017241C">
        <w:t>é</w:t>
      </w:r>
      <w:r w:rsidRPr="0017241C">
        <w:t>ciaux » de l’ACDI de sommes relativement symboliques si l’on considère la réalité des besoins des pays au sein desquels ces ONG œ</w:t>
      </w:r>
      <w:r w:rsidRPr="0017241C">
        <w:t>u</w:t>
      </w:r>
      <w:r w:rsidRPr="0017241C">
        <w:t>vrent. En 1979-80, les ONG canadiens ont ainsi reçu 61 millions de dollars (7 millions</w:t>
      </w:r>
      <w:r>
        <w:t> $</w:t>
      </w:r>
      <w:r w:rsidRPr="0017241C">
        <w:t xml:space="preserve"> ont été aussi accordés à des ONG non can</w:t>
      </w:r>
      <w:r w:rsidRPr="0017241C">
        <w:t>a</w:t>
      </w:r>
      <w:r w:rsidRPr="0017241C">
        <w:t>diens, comme le Conseil intern</w:t>
      </w:r>
      <w:r w:rsidRPr="0017241C">
        <w:t>a</w:t>
      </w:r>
      <w:r w:rsidRPr="0017241C">
        <w:t>tional pour l’éducation des adultes, etc.).</w:t>
      </w:r>
    </w:p>
    <w:p w14:paraId="14A6C9BC" w14:textId="77777777" w:rsidR="00DC1D29" w:rsidRPr="00C538C7" w:rsidRDefault="00DC1D29" w:rsidP="00DC1D29">
      <w:pPr>
        <w:spacing w:before="120" w:after="120"/>
        <w:jc w:val="both"/>
        <w:rPr>
          <w:b/>
          <w:bCs/>
          <w:szCs w:val="28"/>
        </w:rPr>
      </w:pPr>
    </w:p>
    <w:p w14:paraId="5D95E7B1" w14:textId="77777777" w:rsidR="00DC1D29" w:rsidRPr="00C538C7" w:rsidRDefault="00DC1D29" w:rsidP="00DC1D29">
      <w:pPr>
        <w:pStyle w:val="a"/>
      </w:pPr>
      <w:r w:rsidRPr="00C538C7">
        <w:t>Une réalité diverse et de plus en plus impo</w:t>
      </w:r>
      <w:r w:rsidRPr="00C538C7">
        <w:t>r</w:t>
      </w:r>
      <w:r w:rsidRPr="00C538C7">
        <w:t>tante</w:t>
      </w:r>
    </w:p>
    <w:p w14:paraId="5AE66C8E" w14:textId="77777777" w:rsidR="00DC1D29" w:rsidRDefault="00DC1D29" w:rsidP="00DC1D29">
      <w:pPr>
        <w:spacing w:before="120" w:after="120"/>
        <w:jc w:val="both"/>
      </w:pPr>
    </w:p>
    <w:p w14:paraId="54DF7C12" w14:textId="77777777" w:rsidR="00DC1D29" w:rsidRPr="0017241C" w:rsidRDefault="00DC1D29" w:rsidP="00DC1D29">
      <w:pPr>
        <w:spacing w:before="120" w:after="120"/>
        <w:jc w:val="both"/>
      </w:pPr>
      <w:r w:rsidRPr="0017241C">
        <w:t>L’éventail de ces ONG est très large. Le quart du budget de l’ACDI pour les ONG est destiné à des agences spécialisées dans l’envoi de coopérants, comme le Canadian University Students Ove</w:t>
      </w:r>
      <w:r w:rsidRPr="0017241C">
        <w:t>r</w:t>
      </w:r>
      <w:r w:rsidRPr="0017241C">
        <w:t>seas (CUSO), le Service universitaire canadien outre mer (S</w:t>
      </w:r>
      <w:r w:rsidRPr="0017241C">
        <w:t>U</w:t>
      </w:r>
      <w:r w:rsidRPr="0017241C">
        <w:t>CO)</w:t>
      </w:r>
      <w:r>
        <w:t> </w:t>
      </w:r>
      <w:r>
        <w:rPr>
          <w:rStyle w:val="Appelnotedebasdep"/>
        </w:rPr>
        <w:footnoteReference w:id="290"/>
      </w:r>
      <w:r w:rsidRPr="0017241C">
        <w:t>, le Service administratif canadien outre mer</w:t>
      </w:r>
      <w:r>
        <w:t> </w:t>
      </w:r>
      <w:r>
        <w:rPr>
          <w:rStyle w:val="Appelnotedebasdep"/>
        </w:rPr>
        <w:footnoteReference w:id="291"/>
      </w:r>
      <w:r w:rsidRPr="00C538C7">
        <w:t>,</w:t>
      </w:r>
      <w:r w:rsidRPr="0017241C">
        <w:t xml:space="preserve"> « Jeunesse Canada Mo</w:t>
      </w:r>
      <w:r w:rsidRPr="0017241C">
        <w:t>n</w:t>
      </w:r>
      <w:r w:rsidRPr="0017241C">
        <w:t>de » qui finance des échanges et des voyages pour les jeunes du C</w:t>
      </w:r>
      <w:r w:rsidRPr="0017241C">
        <w:t>a</w:t>
      </w:r>
      <w:r w:rsidRPr="0017241C">
        <w:t>nada et du tiers monde reçoit aussi d’importantes subventions. D’autres agences r</w:t>
      </w:r>
      <w:r w:rsidRPr="0017241C">
        <w:t>e</w:t>
      </w:r>
      <w:r w:rsidRPr="0017241C">
        <w:t xml:space="preserve">çoivent des fonds comme support financier à des projets dans le tiers monde, sur la base d’un </w:t>
      </w:r>
      <w:r w:rsidRPr="00B40A36">
        <w:rPr>
          <w:i/>
        </w:rPr>
        <w:t>par</w:t>
      </w:r>
      <w:r w:rsidRPr="00B40A36">
        <w:rPr>
          <w:i/>
        </w:rPr>
        <w:t>t</w:t>
      </w:r>
      <w:r w:rsidRPr="00B40A36">
        <w:rPr>
          <w:i/>
        </w:rPr>
        <w:t>nership</w:t>
      </w:r>
      <w:r w:rsidRPr="0017241C">
        <w:t xml:space="preserve"> de l’ACDI</w:t>
      </w:r>
      <w:r>
        <w:t> </w:t>
      </w:r>
      <w:r>
        <w:rPr>
          <w:rStyle w:val="Appelnotedebasdep"/>
        </w:rPr>
        <w:footnoteReference w:id="292"/>
      </w:r>
      <w:r w:rsidRPr="00C538C7">
        <w:t> :</w:t>
      </w:r>
      <w:r w:rsidRPr="0017241C">
        <w:t xml:space="preserve"> l’Organisation catholiqu</w:t>
      </w:r>
      <w:r>
        <w:t>e pour le développement et la p</w:t>
      </w:r>
      <w:r w:rsidRPr="0017241C">
        <w:t>aix, Oxfam Ca</w:t>
      </w:r>
      <w:r>
        <w:t>nada, le YMCA, l’É</w:t>
      </w:r>
      <w:r w:rsidRPr="0017241C">
        <w:t>glise unie du Canada, etc. Ce</w:t>
      </w:r>
      <w:r w:rsidRPr="0017241C">
        <w:t>r</w:t>
      </w:r>
      <w:r w:rsidRPr="0017241C">
        <w:t>tains ONG reço</w:t>
      </w:r>
      <w:r w:rsidRPr="0017241C">
        <w:t>i</w:t>
      </w:r>
      <w:r w:rsidRPr="0017241C">
        <w:t>vent des fonds pour l’éducation et l’information sur le tiers mo</w:t>
      </w:r>
      <w:r w:rsidRPr="0017241C">
        <w:t>n</w:t>
      </w:r>
      <w:r w:rsidRPr="0017241C">
        <w:t>de, comme le Carrefour international</w:t>
      </w:r>
      <w:r>
        <w:t> </w:t>
      </w:r>
      <w:r>
        <w:rPr>
          <w:rStyle w:val="Appelnotedebasdep"/>
        </w:rPr>
        <w:footnoteReference w:id="293"/>
      </w:r>
      <w:r w:rsidRPr="00C538C7">
        <w:t>.</w:t>
      </w:r>
      <w:r w:rsidRPr="0017241C">
        <w:t xml:space="preserve"> Enfin, une pléiade de petits o</w:t>
      </w:r>
      <w:r w:rsidRPr="0017241C">
        <w:t>r</w:t>
      </w:r>
      <w:r w:rsidRPr="0017241C">
        <w:t>ganismes, comités de solidarité, groupes humanitaires, etc. reço</w:t>
      </w:r>
      <w:r w:rsidRPr="0017241C">
        <w:t>i</w:t>
      </w:r>
      <w:r w:rsidRPr="0017241C">
        <w:t>vent des petites sommes, sur la base de projets particuliers, pour la réalis</w:t>
      </w:r>
      <w:r w:rsidRPr="0017241C">
        <w:t>a</w:t>
      </w:r>
      <w:r w:rsidRPr="0017241C">
        <w:t>tion d’activités diverses</w:t>
      </w:r>
      <w:r>
        <w:t> </w:t>
      </w:r>
      <w:r>
        <w:rPr>
          <w:rStyle w:val="Appelnotedebasdep"/>
        </w:rPr>
        <w:footnoteReference w:id="294"/>
      </w:r>
      <w:r w:rsidRPr="0017241C">
        <w:t>.</w:t>
      </w:r>
    </w:p>
    <w:p w14:paraId="1CA79B61" w14:textId="77777777" w:rsidR="00DC1D29" w:rsidRPr="0017241C" w:rsidRDefault="00DC1D29" w:rsidP="00DC1D29">
      <w:pPr>
        <w:spacing w:before="120" w:after="120"/>
        <w:jc w:val="both"/>
      </w:pPr>
      <w:r w:rsidRPr="0017241C">
        <w:t>Cet ensemble d’organisations multiplie les activités et les opér</w:t>
      </w:r>
      <w:r w:rsidRPr="0017241C">
        <w:t>a</w:t>
      </w:r>
      <w:r w:rsidRPr="0017241C">
        <w:t>tions dans le tiers monde et au Canada et participe d’une manière sp</w:t>
      </w:r>
      <w:r w:rsidRPr="0017241C">
        <w:t>é</w:t>
      </w:r>
      <w:r w:rsidRPr="0017241C">
        <w:t>cifique à l’élaboration des liens entre le Canada et le tiers monde. Leur poids grandit depuis quelques années. Ils se sont dotés d’instruments de revendication et de défense comme le Conseil can</w:t>
      </w:r>
      <w:r w:rsidRPr="0017241C">
        <w:t>a</w:t>
      </w:r>
      <w:r w:rsidRPr="0017241C">
        <w:t>dien pour la coopération internationale (au Canada) et l’Association québécoise des organismes de co</w:t>
      </w:r>
      <w:r w:rsidRPr="0017241C">
        <w:t>o</w:t>
      </w:r>
      <w:r>
        <w:t>pération inter</w:t>
      </w:r>
      <w:r w:rsidRPr="0017241C">
        <w:t>nationale</w:t>
      </w:r>
      <w:r>
        <w:t xml:space="preserve"> [157]</w:t>
      </w:r>
      <w:r w:rsidRPr="0017241C">
        <w:t xml:space="preserve"> (au Québec) (AQOCI).</w:t>
      </w:r>
    </w:p>
    <w:p w14:paraId="65008DBC" w14:textId="77777777" w:rsidR="00DC1D29" w:rsidRPr="0017241C" w:rsidRDefault="00DC1D29" w:rsidP="00DC1D29">
      <w:pPr>
        <w:spacing w:before="120" w:after="120"/>
        <w:jc w:val="both"/>
      </w:pPr>
      <w:r w:rsidRPr="0017241C">
        <w:t>Plusieurs d’entre eux maintiennent une visib</w:t>
      </w:r>
      <w:r w:rsidRPr="0017241C">
        <w:t>i</w:t>
      </w:r>
      <w:r w:rsidRPr="0017241C">
        <w:t>lité assez importante, par des campagnes de publicité ou de financement, par des interve</w:t>
      </w:r>
      <w:r w:rsidRPr="0017241C">
        <w:t>n</w:t>
      </w:r>
      <w:r w:rsidRPr="0017241C">
        <w:t>tions politiques, par la participation aux forums internationaux. D</w:t>
      </w:r>
      <w:r w:rsidRPr="0017241C">
        <w:t>e</w:t>
      </w:r>
      <w:r w:rsidRPr="0017241C">
        <w:t>puis quelques années, les ONG ont en outre établi des formes de concertation et de liaison internationale, tant pour la participation co</w:t>
      </w:r>
      <w:r w:rsidRPr="0017241C">
        <w:t>n</w:t>
      </w:r>
      <w:r w:rsidRPr="0017241C">
        <w:t>jointe à certains projets dans le tiers monde que pour exprimer un autre point de vue dans les débats sur la coopération et le développ</w:t>
      </w:r>
      <w:r w:rsidRPr="0017241C">
        <w:t>e</w:t>
      </w:r>
      <w:r w:rsidRPr="0017241C">
        <w:t>ment</w:t>
      </w:r>
      <w:r>
        <w:t> </w:t>
      </w:r>
      <w:r>
        <w:rPr>
          <w:rStyle w:val="Appelnotedebasdep"/>
        </w:rPr>
        <w:footnoteReference w:id="295"/>
      </w:r>
      <w:r w:rsidRPr="0017241C">
        <w:t>. Enfin, ils bénéficient généralement d’un appui assez fort des milieux spécialisés dans le domaine de la coopération, auprès de pl</w:t>
      </w:r>
      <w:r w:rsidRPr="0017241C">
        <w:t>u</w:t>
      </w:r>
      <w:r w:rsidRPr="0017241C">
        <w:t>sieurs pays du tiers monde et dans les médias. De façon générale, l’action des ONG a échappé à la critique très dure qui fuse d’un peu partout à propos de la coopération internationale. Pour toutes ces ra</w:t>
      </w:r>
      <w:r w:rsidRPr="0017241C">
        <w:t>i</w:t>
      </w:r>
      <w:r w:rsidRPr="0017241C">
        <w:t>sons, l’importance des ONG dans l’évolution globale des rapports C</w:t>
      </w:r>
      <w:r w:rsidRPr="0017241C">
        <w:t>a</w:t>
      </w:r>
      <w:r w:rsidRPr="0017241C">
        <w:t>nada-tiers monde est de plus en plus pesante d’autant que le poids p</w:t>
      </w:r>
      <w:r w:rsidRPr="0017241C">
        <w:t>o</w:t>
      </w:r>
      <w:r w:rsidRPr="0017241C">
        <w:t>litique et symbolique de ces organismes dépasse leur importance quantitative.</w:t>
      </w:r>
    </w:p>
    <w:p w14:paraId="614A59A9" w14:textId="77777777" w:rsidR="00DC1D29" w:rsidRDefault="00DC1D29" w:rsidP="00DC1D29">
      <w:pPr>
        <w:spacing w:before="120" w:after="120"/>
        <w:jc w:val="both"/>
      </w:pPr>
    </w:p>
    <w:p w14:paraId="7C5E859A" w14:textId="77777777" w:rsidR="00DC1D29" w:rsidRPr="00407FE4" w:rsidRDefault="00DC1D29" w:rsidP="00DC1D29">
      <w:pPr>
        <w:pStyle w:val="a"/>
      </w:pPr>
      <w:r w:rsidRPr="00407FE4">
        <w:t>Les ONG comme instruments d’intégration</w:t>
      </w:r>
    </w:p>
    <w:p w14:paraId="513863A6" w14:textId="77777777" w:rsidR="00DC1D29" w:rsidRDefault="00DC1D29" w:rsidP="00DC1D29">
      <w:pPr>
        <w:spacing w:before="120" w:after="120"/>
        <w:jc w:val="both"/>
      </w:pPr>
    </w:p>
    <w:p w14:paraId="7B53B722" w14:textId="77777777" w:rsidR="00DC1D29" w:rsidRPr="0017241C" w:rsidRDefault="00DC1D29" w:rsidP="00DC1D29">
      <w:pPr>
        <w:spacing w:before="120" w:after="120"/>
        <w:jc w:val="both"/>
      </w:pPr>
      <w:r w:rsidRPr="0017241C">
        <w:t>L’aide canadienne qui passe par l’ACDI, via les juteux contrats avec des corporations canadiennes ou par le biais de conseillers tec</w:t>
      </w:r>
      <w:r w:rsidRPr="0017241C">
        <w:t>h</w:t>
      </w:r>
      <w:r w:rsidRPr="0017241C">
        <w:t>niques, est lourde, relativement inefficace par rapport à la manière dont sont perçus les problèmes m</w:t>
      </w:r>
      <w:r w:rsidRPr="0017241C">
        <w:t>a</w:t>
      </w:r>
      <w:r w:rsidRPr="0017241C">
        <w:t>jeurs du tiers monde dans l’opinion publique (alimentation, santé, besoins primaires). Il s’agit par ailleurs d’une coopération d’État à État, où une partie considérable de l’aide sert à arr</w:t>
      </w:r>
      <w:r w:rsidRPr="0017241C">
        <w:t>o</w:t>
      </w:r>
      <w:r w:rsidRPr="0017241C">
        <w:t>ser les bureaucraties, quand ce n’est pas les dictatures du tiers monde. Comme les ONG opèrent différemment, elles ne subi</w:t>
      </w:r>
      <w:r w:rsidRPr="0017241C">
        <w:t>s</w:t>
      </w:r>
      <w:r w:rsidRPr="0017241C">
        <w:t>sent pas les foudres des critiques de cette « aide » traditionnelle.</w:t>
      </w:r>
    </w:p>
    <w:p w14:paraId="55A59FC4" w14:textId="77777777" w:rsidR="00DC1D29" w:rsidRPr="0017241C" w:rsidRDefault="00DC1D29" w:rsidP="00DC1D29">
      <w:pPr>
        <w:spacing w:before="120" w:after="120"/>
        <w:jc w:val="both"/>
      </w:pPr>
      <w:r w:rsidRPr="0017241C">
        <w:t>D’abord leur implication est beaucoup plus modeste. Quantitat</w:t>
      </w:r>
      <w:r w:rsidRPr="0017241C">
        <w:t>i</w:t>
      </w:r>
      <w:r w:rsidRPr="0017241C">
        <w:t>vement parlant ; les projets dépassent rarement 50</w:t>
      </w:r>
      <w:r>
        <w:t> </w:t>
      </w:r>
      <w:r w:rsidRPr="0017241C">
        <w:t>000</w:t>
      </w:r>
      <w:r>
        <w:t> $</w:t>
      </w:r>
      <w:r w:rsidRPr="0017241C">
        <w:t>. La plupart des ONG ont des critères restrictifs qui orientent l’aide vers des pr</w:t>
      </w:r>
      <w:r w:rsidRPr="0017241C">
        <w:t>o</w:t>
      </w:r>
      <w:r w:rsidRPr="0017241C">
        <w:t>jets locaux, souvent par le biais de structures locales, communautaires ou religieuses. Cette aide est administrée par un personnel plus mot</w:t>
      </w:r>
      <w:r w:rsidRPr="0017241C">
        <w:t>i</w:t>
      </w:r>
      <w:r w:rsidRPr="0017241C">
        <w:t>vé, beaucoup moins payé</w:t>
      </w:r>
      <w:r>
        <w:t> </w:t>
      </w:r>
      <w:r>
        <w:rPr>
          <w:rStyle w:val="Appelnotedebasdep"/>
        </w:rPr>
        <w:footnoteReference w:id="296"/>
      </w:r>
      <w:r w:rsidRPr="00E6500F">
        <w:t>,</w:t>
      </w:r>
      <w:r w:rsidRPr="0017241C">
        <w:t xml:space="preserve"> qui vit souvent assez près des popul</w:t>
      </w:r>
      <w:r w:rsidRPr="0017241C">
        <w:t>a</w:t>
      </w:r>
      <w:r w:rsidRPr="0017241C">
        <w:t>tions concernées. L’absence de profits encourage les ONG à reche</w:t>
      </w:r>
      <w:r w:rsidRPr="0017241C">
        <w:t>r</w:t>
      </w:r>
      <w:r w:rsidRPr="0017241C">
        <w:t>cher les solutions les moins coûteuses, le plus souvent à partir de re</w:t>
      </w:r>
      <w:r w:rsidRPr="0017241C">
        <w:t>s</w:t>
      </w:r>
      <w:r w:rsidRPr="0017241C">
        <w:t>sources locales.</w:t>
      </w:r>
    </w:p>
    <w:p w14:paraId="4DEF0B54" w14:textId="77777777" w:rsidR="00DC1D29" w:rsidRPr="0017241C" w:rsidRDefault="00DC1D29" w:rsidP="00DC1D29">
      <w:pPr>
        <w:spacing w:before="120" w:after="120"/>
        <w:jc w:val="both"/>
      </w:pPr>
      <w:r w:rsidRPr="0017241C">
        <w:t>Par contre, les ONG finissent souvent par servir les intérêts de la coopération gouvernementale canadienne et des intérêts qui la suppo</w:t>
      </w:r>
      <w:r w:rsidRPr="0017241C">
        <w:t>r</w:t>
      </w:r>
      <w:r w:rsidRPr="0017241C">
        <w:t>tent, à savoir ceux des grandes corporations canadie</w:t>
      </w:r>
      <w:r w:rsidRPr="0017241C">
        <w:t>n</w:t>
      </w:r>
      <w:r w:rsidRPr="0017241C">
        <w:t>nes. Comment ?</w:t>
      </w:r>
    </w:p>
    <w:p w14:paraId="66926949" w14:textId="77777777" w:rsidR="00DC1D29" w:rsidRPr="0017241C" w:rsidRDefault="00DC1D29" w:rsidP="00DC1D29">
      <w:pPr>
        <w:spacing w:before="120" w:after="120"/>
        <w:jc w:val="both"/>
      </w:pPr>
      <w:r w:rsidRPr="0017241C">
        <w:t>L’intégration des économies du tiers monde à celle des pays occ</w:t>
      </w:r>
      <w:r w:rsidRPr="0017241C">
        <w:t>i</w:t>
      </w:r>
      <w:r w:rsidRPr="0017241C">
        <w:t>dentaux ne se fait plus seulement, actuellement, par le biais de l’introduction des grandes infrastructures ou des technologies de poi</w:t>
      </w:r>
      <w:r w:rsidRPr="0017241C">
        <w:t>n</w:t>
      </w:r>
      <w:r w:rsidRPr="0017241C">
        <w:t>te orientées sur le développement des c</w:t>
      </w:r>
      <w:r w:rsidRPr="0017241C">
        <w:t>a</w:t>
      </w:r>
      <w:r w:rsidRPr="0017241C">
        <w:t>pacités de production et d’exportation des pays du tiers monde. Comme l’explique Nancy The</w:t>
      </w:r>
      <w:r>
        <w:t>de,</w:t>
      </w:r>
    </w:p>
    <w:p w14:paraId="19DDF235" w14:textId="77777777" w:rsidR="00DC1D29" w:rsidRDefault="00DC1D29" w:rsidP="00DC1D29">
      <w:pPr>
        <w:pStyle w:val="Citation0"/>
      </w:pPr>
    </w:p>
    <w:p w14:paraId="72A1A92D" w14:textId="77777777" w:rsidR="00DC1D29" w:rsidRPr="00501E07" w:rsidRDefault="00DC1D29" w:rsidP="00DC1D29">
      <w:pPr>
        <w:pStyle w:val="Citation0"/>
      </w:pPr>
      <w:r w:rsidRPr="00E6500F">
        <w:t>on essaie de développer les capacités de production des communautés l</w:t>
      </w:r>
      <w:r w:rsidRPr="00E6500F">
        <w:t>o</w:t>
      </w:r>
      <w:r w:rsidRPr="00E6500F">
        <w:t>cales, on essaie d’intégrer, de plus en plus, les sociétés re</w:t>
      </w:r>
      <w:r w:rsidRPr="00E6500F">
        <w:t>s</w:t>
      </w:r>
      <w:r>
        <w:t>tées marginales ; on veut bri</w:t>
      </w:r>
      <w:r w:rsidRPr="00501E07">
        <w:t>ser</w:t>
      </w:r>
      <w:r>
        <w:t xml:space="preserve"> [158]</w:t>
      </w:r>
      <w:r w:rsidRPr="00501E07">
        <w:t xml:space="preserve"> les rapports précapitalistes et on veut intégrer ces s</w:t>
      </w:r>
      <w:r w:rsidRPr="00501E07">
        <w:t>o</w:t>
      </w:r>
      <w:r w:rsidRPr="00501E07">
        <w:t>ciétés aux  rapports capitalistes. On essaie de promouvoir des petites co</w:t>
      </w:r>
      <w:r w:rsidRPr="00501E07">
        <w:t>o</w:t>
      </w:r>
      <w:r w:rsidRPr="00501E07">
        <w:t>pératives de production, on essaie de les impliquer dans l’e</w:t>
      </w:r>
      <w:r w:rsidRPr="00501E07">
        <w:t>n</w:t>
      </w:r>
      <w:r w:rsidRPr="00501E07">
        <w:t>grenage des prêts pour le développement de l’agriculture, etc. [...] On essaie, ainsi, de dégager un surplus de pr</w:t>
      </w:r>
      <w:r w:rsidRPr="00501E07">
        <w:t>o</w:t>
      </w:r>
      <w:r w:rsidRPr="00501E07">
        <w:t>duction locale dans les petites communautés paysannes qui leur pe</w:t>
      </w:r>
      <w:r w:rsidRPr="00501E07">
        <w:t>r</w:t>
      </w:r>
      <w:r w:rsidRPr="00501E07">
        <w:t>mettra d’acheter de la technologie appropriée qui leur permettra, à leur tour, d’augmenter la productiv</w:t>
      </w:r>
      <w:r w:rsidRPr="00501E07">
        <w:t>i</w:t>
      </w:r>
      <w:r w:rsidRPr="00501E07">
        <w:t>té de travail, qui leur permettra d’acheter encore de la technologie un peu plus avancée et de les intégrer, peu à peu, à la production capit</w:t>
      </w:r>
      <w:r w:rsidRPr="00501E07">
        <w:t>a</w:t>
      </w:r>
      <w:r w:rsidRPr="00501E07">
        <w:t>liste</w:t>
      </w:r>
      <w:r>
        <w:t> </w:t>
      </w:r>
      <w:r>
        <w:rPr>
          <w:rStyle w:val="Appelnotedebasdep"/>
          <w:iCs w:val="0"/>
        </w:rPr>
        <w:footnoteReference w:id="297"/>
      </w:r>
      <w:r w:rsidRPr="00501E07">
        <w:t>.</w:t>
      </w:r>
    </w:p>
    <w:p w14:paraId="3EE41FF4" w14:textId="77777777" w:rsidR="00DC1D29" w:rsidRDefault="00DC1D29" w:rsidP="00DC1D29">
      <w:pPr>
        <w:spacing w:before="120" w:after="120"/>
        <w:ind w:firstLine="0"/>
        <w:jc w:val="both"/>
      </w:pPr>
      <w:r>
        <w:br w:type="page"/>
      </w:r>
    </w:p>
    <w:p w14:paraId="50AAB02D" w14:textId="77777777" w:rsidR="00DC1D29" w:rsidRPr="00E32ED3" w:rsidRDefault="00DC1D29" w:rsidP="00DC1D29">
      <w:pPr>
        <w:pStyle w:val="figtitre"/>
      </w:pPr>
      <w:r w:rsidRPr="00E32ED3">
        <w:t>Tableau 1</w:t>
      </w:r>
    </w:p>
    <w:p w14:paraId="3F3594B3" w14:textId="77777777" w:rsidR="00DC1D29" w:rsidRPr="00E32ED3" w:rsidRDefault="00DC1D29" w:rsidP="00DC1D29">
      <w:pPr>
        <w:pStyle w:val="figtitrest"/>
      </w:pPr>
      <w:r w:rsidRPr="00E32ED3">
        <w:t>Aide totale par programme (en millions de $)</w:t>
      </w:r>
    </w:p>
    <w:tbl>
      <w:tblPr>
        <w:tblW w:w="9360" w:type="dxa"/>
        <w:tblInd w:w="-1310" w:type="dxa"/>
        <w:tblLayout w:type="fixed"/>
        <w:tblCellMar>
          <w:left w:w="40" w:type="dxa"/>
          <w:right w:w="40" w:type="dxa"/>
        </w:tblCellMar>
        <w:tblLook w:val="0000" w:firstRow="0" w:lastRow="0" w:firstColumn="0" w:lastColumn="0" w:noHBand="0" w:noVBand="0"/>
      </w:tblPr>
      <w:tblGrid>
        <w:gridCol w:w="5526"/>
        <w:gridCol w:w="1224"/>
        <w:gridCol w:w="1278"/>
        <w:gridCol w:w="1332"/>
      </w:tblGrid>
      <w:tr w:rsidR="00DC1D29" w:rsidRPr="009B70A0" w14:paraId="2D46CEB1" w14:textId="77777777">
        <w:tblPrEx>
          <w:tblCellMar>
            <w:top w:w="0" w:type="dxa"/>
            <w:bottom w:w="0" w:type="dxa"/>
          </w:tblCellMar>
        </w:tblPrEx>
        <w:tc>
          <w:tcPr>
            <w:tcW w:w="5526" w:type="dxa"/>
            <w:tcBorders>
              <w:top w:val="single" w:sz="6" w:space="0" w:color="auto"/>
              <w:left w:val="nil"/>
              <w:bottom w:val="nil"/>
              <w:right w:val="single" w:sz="6" w:space="0" w:color="auto"/>
            </w:tcBorders>
            <w:shd w:val="clear" w:color="auto" w:fill="EEECE1"/>
          </w:tcPr>
          <w:p w14:paraId="05967584" w14:textId="77777777" w:rsidR="00DC1D29" w:rsidRPr="009B70A0" w:rsidRDefault="00DC1D29" w:rsidP="00DC1D29">
            <w:pPr>
              <w:spacing w:before="60" w:after="60"/>
              <w:ind w:firstLine="0"/>
              <w:rPr>
                <w:rFonts w:cs="Arial"/>
                <w:sz w:val="20"/>
                <w:szCs w:val="34"/>
              </w:rPr>
            </w:pPr>
          </w:p>
        </w:tc>
        <w:tc>
          <w:tcPr>
            <w:tcW w:w="1224" w:type="dxa"/>
            <w:tcBorders>
              <w:top w:val="single" w:sz="6" w:space="0" w:color="auto"/>
              <w:left w:val="single" w:sz="6" w:space="0" w:color="auto"/>
              <w:bottom w:val="nil"/>
              <w:right w:val="single" w:sz="6" w:space="0" w:color="auto"/>
            </w:tcBorders>
            <w:shd w:val="clear" w:color="auto" w:fill="EEECE1"/>
          </w:tcPr>
          <w:p w14:paraId="7826FE4D" w14:textId="77777777" w:rsidR="00DC1D29" w:rsidRPr="009B70A0" w:rsidRDefault="00DC1D29" w:rsidP="00DC1D29">
            <w:pPr>
              <w:spacing w:before="60" w:after="60"/>
              <w:ind w:firstLine="0"/>
              <w:jc w:val="center"/>
              <w:rPr>
                <w:rFonts w:cs="Arial"/>
                <w:sz w:val="20"/>
                <w:szCs w:val="34"/>
              </w:rPr>
            </w:pPr>
            <w:r w:rsidRPr="009B70A0">
              <w:rPr>
                <w:rFonts w:cs="Arial"/>
                <w:sz w:val="20"/>
                <w:szCs w:val="34"/>
              </w:rPr>
              <w:t>1978-1979</w:t>
            </w:r>
          </w:p>
        </w:tc>
        <w:tc>
          <w:tcPr>
            <w:tcW w:w="1278" w:type="dxa"/>
            <w:tcBorders>
              <w:top w:val="single" w:sz="6" w:space="0" w:color="auto"/>
              <w:left w:val="single" w:sz="6" w:space="0" w:color="auto"/>
              <w:bottom w:val="nil"/>
              <w:right w:val="single" w:sz="6" w:space="0" w:color="auto"/>
            </w:tcBorders>
            <w:shd w:val="clear" w:color="auto" w:fill="EEECE1"/>
          </w:tcPr>
          <w:p w14:paraId="0AF6B667" w14:textId="77777777" w:rsidR="00DC1D29" w:rsidRPr="009B70A0" w:rsidRDefault="00DC1D29" w:rsidP="00DC1D29">
            <w:pPr>
              <w:spacing w:before="60" w:after="60"/>
              <w:ind w:firstLine="0"/>
              <w:jc w:val="center"/>
              <w:rPr>
                <w:rFonts w:cs="Arial"/>
                <w:sz w:val="20"/>
                <w:szCs w:val="34"/>
              </w:rPr>
            </w:pPr>
            <w:r w:rsidRPr="009B70A0">
              <w:rPr>
                <w:rFonts w:cs="Arial"/>
                <w:sz w:val="20"/>
                <w:szCs w:val="34"/>
              </w:rPr>
              <w:t>1979-1980</w:t>
            </w:r>
          </w:p>
        </w:tc>
        <w:tc>
          <w:tcPr>
            <w:tcW w:w="1332" w:type="dxa"/>
            <w:tcBorders>
              <w:top w:val="single" w:sz="6" w:space="0" w:color="auto"/>
              <w:left w:val="single" w:sz="6" w:space="0" w:color="auto"/>
              <w:bottom w:val="nil"/>
              <w:right w:val="nil"/>
            </w:tcBorders>
            <w:shd w:val="clear" w:color="auto" w:fill="EEECE1"/>
          </w:tcPr>
          <w:p w14:paraId="35C04C95" w14:textId="77777777" w:rsidR="00DC1D29" w:rsidRPr="009B70A0" w:rsidRDefault="00DC1D29" w:rsidP="00DC1D29">
            <w:pPr>
              <w:spacing w:before="60" w:after="60"/>
              <w:ind w:firstLine="0"/>
              <w:jc w:val="center"/>
              <w:rPr>
                <w:rFonts w:cs="Arial"/>
                <w:sz w:val="20"/>
                <w:szCs w:val="34"/>
              </w:rPr>
            </w:pPr>
            <w:r w:rsidRPr="009B70A0">
              <w:rPr>
                <w:rFonts w:cs="Arial"/>
                <w:sz w:val="20"/>
                <w:szCs w:val="34"/>
              </w:rPr>
              <w:t>1980-1981</w:t>
            </w:r>
          </w:p>
        </w:tc>
      </w:tr>
      <w:tr w:rsidR="00DC1D29" w:rsidRPr="009B70A0" w14:paraId="50E147B4" w14:textId="77777777">
        <w:tblPrEx>
          <w:tblCellMar>
            <w:top w:w="0" w:type="dxa"/>
            <w:bottom w:w="0" w:type="dxa"/>
          </w:tblCellMar>
        </w:tblPrEx>
        <w:tc>
          <w:tcPr>
            <w:tcW w:w="9360" w:type="dxa"/>
            <w:gridSpan w:val="4"/>
            <w:tcBorders>
              <w:top w:val="single" w:sz="6" w:space="0" w:color="auto"/>
              <w:left w:val="nil"/>
              <w:bottom w:val="nil"/>
              <w:right w:val="single" w:sz="6" w:space="0" w:color="auto"/>
            </w:tcBorders>
            <w:shd w:val="clear" w:color="auto" w:fill="FFFFFF"/>
          </w:tcPr>
          <w:p w14:paraId="1074189F" w14:textId="77777777" w:rsidR="00DC1D29" w:rsidRPr="009B70A0" w:rsidRDefault="00DC1D29" w:rsidP="00DC1D29">
            <w:pPr>
              <w:spacing w:before="60" w:after="60"/>
              <w:ind w:firstLine="0"/>
              <w:rPr>
                <w:rFonts w:cs="Arial"/>
                <w:b/>
                <w:color w:val="000090"/>
                <w:sz w:val="20"/>
                <w:szCs w:val="34"/>
              </w:rPr>
            </w:pPr>
            <w:r w:rsidRPr="009B70A0">
              <w:rPr>
                <w:rFonts w:cs="Arial"/>
                <w:b/>
                <w:color w:val="000090"/>
                <w:sz w:val="20"/>
                <w:szCs w:val="34"/>
              </w:rPr>
              <w:t>Aide bilat</w:t>
            </w:r>
            <w:r w:rsidRPr="009B70A0">
              <w:rPr>
                <w:b/>
                <w:color w:val="000090"/>
                <w:sz w:val="20"/>
                <w:szCs w:val="34"/>
              </w:rPr>
              <w:t>é</w:t>
            </w:r>
            <w:r w:rsidRPr="009B70A0">
              <w:rPr>
                <w:rFonts w:cs="Arial"/>
                <w:b/>
                <w:color w:val="000090"/>
                <w:sz w:val="20"/>
                <w:szCs w:val="34"/>
              </w:rPr>
              <w:t xml:space="preserve">rale (de pays </w:t>
            </w:r>
            <w:r w:rsidRPr="009B70A0">
              <w:rPr>
                <w:b/>
                <w:color w:val="000090"/>
                <w:sz w:val="20"/>
                <w:szCs w:val="34"/>
              </w:rPr>
              <w:t>à</w:t>
            </w:r>
            <w:r w:rsidRPr="009B70A0">
              <w:rPr>
                <w:rFonts w:cs="Arial"/>
                <w:b/>
                <w:color w:val="000090"/>
                <w:sz w:val="20"/>
                <w:szCs w:val="34"/>
              </w:rPr>
              <w:t xml:space="preserve"> pays)</w:t>
            </w:r>
          </w:p>
        </w:tc>
      </w:tr>
      <w:tr w:rsidR="00DC1D29" w:rsidRPr="009B70A0" w14:paraId="727AA8AF" w14:textId="77777777">
        <w:tblPrEx>
          <w:tblCellMar>
            <w:top w:w="0" w:type="dxa"/>
            <w:bottom w:w="0" w:type="dxa"/>
          </w:tblCellMar>
        </w:tblPrEx>
        <w:tc>
          <w:tcPr>
            <w:tcW w:w="5526" w:type="dxa"/>
            <w:tcBorders>
              <w:top w:val="single" w:sz="6" w:space="0" w:color="auto"/>
              <w:left w:val="nil"/>
              <w:bottom w:val="nil"/>
              <w:right w:val="single" w:sz="6" w:space="0" w:color="auto"/>
            </w:tcBorders>
            <w:shd w:val="clear" w:color="auto" w:fill="FFFFFF"/>
          </w:tcPr>
          <w:p w14:paraId="6D88AA37" w14:textId="77777777" w:rsidR="00DC1D29" w:rsidRPr="009B70A0" w:rsidRDefault="00DC1D29" w:rsidP="00DC1D29">
            <w:pPr>
              <w:ind w:firstLine="0"/>
              <w:rPr>
                <w:sz w:val="20"/>
              </w:rPr>
            </w:pPr>
            <w:r w:rsidRPr="009B70A0">
              <w:rPr>
                <w:rFonts w:cs="Arial"/>
                <w:sz w:val="20"/>
                <w:szCs w:val="34"/>
              </w:rPr>
              <w:t>Afrique</w:t>
            </w:r>
          </w:p>
        </w:tc>
        <w:tc>
          <w:tcPr>
            <w:tcW w:w="1224" w:type="dxa"/>
            <w:tcBorders>
              <w:top w:val="single" w:sz="6" w:space="0" w:color="auto"/>
              <w:left w:val="single" w:sz="6" w:space="0" w:color="auto"/>
              <w:bottom w:val="nil"/>
              <w:right w:val="single" w:sz="6" w:space="0" w:color="auto"/>
            </w:tcBorders>
            <w:shd w:val="clear" w:color="auto" w:fill="FFFFFF"/>
          </w:tcPr>
          <w:p w14:paraId="2EF6FA6A" w14:textId="77777777" w:rsidR="00DC1D29" w:rsidRPr="009B70A0" w:rsidRDefault="00DC1D29" w:rsidP="00DC1D29">
            <w:pPr>
              <w:ind w:right="288" w:firstLine="0"/>
              <w:jc w:val="right"/>
              <w:rPr>
                <w:sz w:val="20"/>
              </w:rPr>
            </w:pPr>
            <w:r w:rsidRPr="009B70A0">
              <w:rPr>
                <w:rFonts w:cs="Arial"/>
                <w:sz w:val="20"/>
                <w:szCs w:val="34"/>
              </w:rPr>
              <w:t>238,66</w:t>
            </w:r>
          </w:p>
        </w:tc>
        <w:tc>
          <w:tcPr>
            <w:tcW w:w="1278" w:type="dxa"/>
            <w:tcBorders>
              <w:top w:val="single" w:sz="6" w:space="0" w:color="auto"/>
              <w:left w:val="single" w:sz="6" w:space="0" w:color="auto"/>
              <w:bottom w:val="nil"/>
              <w:right w:val="single" w:sz="6" w:space="0" w:color="auto"/>
            </w:tcBorders>
            <w:shd w:val="clear" w:color="auto" w:fill="FFFFFF"/>
          </w:tcPr>
          <w:p w14:paraId="53F186DA" w14:textId="77777777" w:rsidR="00DC1D29" w:rsidRPr="009B70A0" w:rsidRDefault="00DC1D29" w:rsidP="00DC1D29">
            <w:pPr>
              <w:ind w:right="288" w:firstLine="0"/>
              <w:jc w:val="right"/>
              <w:rPr>
                <w:sz w:val="20"/>
              </w:rPr>
            </w:pPr>
            <w:r w:rsidRPr="009B70A0">
              <w:rPr>
                <w:rFonts w:cs="Arial"/>
                <w:sz w:val="20"/>
                <w:szCs w:val="34"/>
              </w:rPr>
              <w:t>285.67</w:t>
            </w:r>
          </w:p>
        </w:tc>
        <w:tc>
          <w:tcPr>
            <w:tcW w:w="1332" w:type="dxa"/>
            <w:tcBorders>
              <w:top w:val="single" w:sz="6" w:space="0" w:color="auto"/>
              <w:left w:val="single" w:sz="6" w:space="0" w:color="auto"/>
              <w:bottom w:val="nil"/>
              <w:right w:val="nil"/>
            </w:tcBorders>
            <w:shd w:val="clear" w:color="auto" w:fill="FFFFFF"/>
          </w:tcPr>
          <w:p w14:paraId="73CF4AEF" w14:textId="77777777" w:rsidR="00DC1D29" w:rsidRPr="009B70A0" w:rsidRDefault="00DC1D29" w:rsidP="00DC1D29">
            <w:pPr>
              <w:ind w:right="288" w:firstLine="0"/>
              <w:jc w:val="right"/>
              <w:rPr>
                <w:sz w:val="20"/>
              </w:rPr>
            </w:pPr>
            <w:r w:rsidRPr="009B70A0">
              <w:rPr>
                <w:rFonts w:cs="Arial"/>
                <w:sz w:val="20"/>
                <w:szCs w:val="34"/>
              </w:rPr>
              <w:t>274.43</w:t>
            </w:r>
          </w:p>
        </w:tc>
      </w:tr>
      <w:tr w:rsidR="00DC1D29" w:rsidRPr="009B70A0" w14:paraId="6CFBED0A" w14:textId="77777777">
        <w:tblPrEx>
          <w:tblCellMar>
            <w:top w:w="0" w:type="dxa"/>
            <w:bottom w:w="0" w:type="dxa"/>
          </w:tblCellMar>
        </w:tblPrEx>
        <w:tc>
          <w:tcPr>
            <w:tcW w:w="5526" w:type="dxa"/>
            <w:tcBorders>
              <w:top w:val="nil"/>
              <w:left w:val="nil"/>
              <w:bottom w:val="nil"/>
              <w:right w:val="single" w:sz="6" w:space="0" w:color="auto"/>
            </w:tcBorders>
            <w:shd w:val="clear" w:color="auto" w:fill="FFFFFF"/>
          </w:tcPr>
          <w:p w14:paraId="66A63722" w14:textId="77777777" w:rsidR="00DC1D29" w:rsidRPr="009B70A0" w:rsidRDefault="00DC1D29" w:rsidP="00DC1D29">
            <w:pPr>
              <w:ind w:firstLine="0"/>
              <w:rPr>
                <w:sz w:val="20"/>
              </w:rPr>
            </w:pPr>
            <w:r w:rsidRPr="009B70A0">
              <w:rPr>
                <w:rFonts w:cs="Arial"/>
                <w:sz w:val="20"/>
                <w:szCs w:val="34"/>
              </w:rPr>
              <w:t>Am</w:t>
            </w:r>
            <w:r w:rsidRPr="009B70A0">
              <w:rPr>
                <w:sz w:val="20"/>
                <w:szCs w:val="34"/>
              </w:rPr>
              <w:t>é</w:t>
            </w:r>
            <w:r w:rsidRPr="009B70A0">
              <w:rPr>
                <w:rFonts w:cs="Arial"/>
                <w:sz w:val="20"/>
                <w:szCs w:val="34"/>
              </w:rPr>
              <w:t>rique</w:t>
            </w:r>
          </w:p>
        </w:tc>
        <w:tc>
          <w:tcPr>
            <w:tcW w:w="1224" w:type="dxa"/>
            <w:tcBorders>
              <w:top w:val="nil"/>
              <w:left w:val="single" w:sz="6" w:space="0" w:color="auto"/>
              <w:bottom w:val="nil"/>
              <w:right w:val="single" w:sz="6" w:space="0" w:color="auto"/>
            </w:tcBorders>
            <w:shd w:val="clear" w:color="auto" w:fill="FFFFFF"/>
          </w:tcPr>
          <w:p w14:paraId="119E1368" w14:textId="77777777" w:rsidR="00DC1D29" w:rsidRPr="009B70A0" w:rsidRDefault="00DC1D29" w:rsidP="00DC1D29">
            <w:pPr>
              <w:ind w:right="288" w:firstLine="0"/>
              <w:jc w:val="right"/>
              <w:rPr>
                <w:sz w:val="20"/>
              </w:rPr>
            </w:pPr>
            <w:r w:rsidRPr="009B70A0">
              <w:rPr>
                <w:rFonts w:cs="Arial"/>
                <w:sz w:val="20"/>
                <w:szCs w:val="34"/>
              </w:rPr>
              <w:t>80,93</w:t>
            </w:r>
          </w:p>
        </w:tc>
        <w:tc>
          <w:tcPr>
            <w:tcW w:w="1278" w:type="dxa"/>
            <w:tcBorders>
              <w:top w:val="nil"/>
              <w:left w:val="single" w:sz="6" w:space="0" w:color="auto"/>
              <w:bottom w:val="nil"/>
              <w:right w:val="single" w:sz="6" w:space="0" w:color="auto"/>
            </w:tcBorders>
            <w:shd w:val="clear" w:color="auto" w:fill="FFFFFF"/>
          </w:tcPr>
          <w:p w14:paraId="785B4083" w14:textId="77777777" w:rsidR="00DC1D29" w:rsidRPr="009B70A0" w:rsidRDefault="00DC1D29" w:rsidP="00DC1D29">
            <w:pPr>
              <w:ind w:right="288" w:firstLine="0"/>
              <w:jc w:val="right"/>
              <w:rPr>
                <w:sz w:val="20"/>
              </w:rPr>
            </w:pPr>
            <w:r w:rsidRPr="009B70A0">
              <w:rPr>
                <w:rFonts w:cs="Arial"/>
                <w:sz w:val="20"/>
                <w:szCs w:val="34"/>
              </w:rPr>
              <w:t>66,18</w:t>
            </w:r>
          </w:p>
        </w:tc>
        <w:tc>
          <w:tcPr>
            <w:tcW w:w="1332" w:type="dxa"/>
            <w:tcBorders>
              <w:top w:val="nil"/>
              <w:left w:val="single" w:sz="6" w:space="0" w:color="auto"/>
              <w:bottom w:val="nil"/>
              <w:right w:val="nil"/>
            </w:tcBorders>
            <w:shd w:val="clear" w:color="auto" w:fill="FFFFFF"/>
          </w:tcPr>
          <w:p w14:paraId="5FC6E995" w14:textId="77777777" w:rsidR="00DC1D29" w:rsidRPr="009B70A0" w:rsidRDefault="00DC1D29" w:rsidP="00DC1D29">
            <w:pPr>
              <w:ind w:right="288" w:firstLine="0"/>
              <w:jc w:val="right"/>
              <w:rPr>
                <w:sz w:val="20"/>
              </w:rPr>
            </w:pPr>
            <w:r w:rsidRPr="009B70A0">
              <w:rPr>
                <w:rFonts w:cs="Arial"/>
                <w:sz w:val="20"/>
                <w:szCs w:val="34"/>
              </w:rPr>
              <w:t>52,16</w:t>
            </w:r>
          </w:p>
        </w:tc>
      </w:tr>
      <w:tr w:rsidR="00DC1D29" w:rsidRPr="009B70A0" w14:paraId="7F9DB82F" w14:textId="77777777">
        <w:tblPrEx>
          <w:tblCellMar>
            <w:top w:w="0" w:type="dxa"/>
            <w:bottom w:w="0" w:type="dxa"/>
          </w:tblCellMar>
        </w:tblPrEx>
        <w:tc>
          <w:tcPr>
            <w:tcW w:w="5526" w:type="dxa"/>
            <w:tcBorders>
              <w:top w:val="nil"/>
              <w:left w:val="nil"/>
              <w:bottom w:val="nil"/>
              <w:right w:val="single" w:sz="6" w:space="0" w:color="auto"/>
            </w:tcBorders>
            <w:shd w:val="clear" w:color="auto" w:fill="FFFFFF"/>
          </w:tcPr>
          <w:p w14:paraId="17C198C3" w14:textId="77777777" w:rsidR="00DC1D29" w:rsidRPr="009B70A0" w:rsidRDefault="00DC1D29" w:rsidP="00DC1D29">
            <w:pPr>
              <w:ind w:firstLine="0"/>
              <w:rPr>
                <w:sz w:val="20"/>
              </w:rPr>
            </w:pPr>
            <w:r w:rsidRPr="009B70A0">
              <w:rPr>
                <w:rFonts w:cs="Arial"/>
                <w:sz w:val="20"/>
                <w:szCs w:val="34"/>
              </w:rPr>
              <w:t>Asie</w:t>
            </w:r>
          </w:p>
        </w:tc>
        <w:tc>
          <w:tcPr>
            <w:tcW w:w="1224" w:type="dxa"/>
            <w:tcBorders>
              <w:top w:val="nil"/>
              <w:left w:val="single" w:sz="6" w:space="0" w:color="auto"/>
              <w:bottom w:val="nil"/>
              <w:right w:val="single" w:sz="6" w:space="0" w:color="auto"/>
            </w:tcBorders>
            <w:shd w:val="clear" w:color="auto" w:fill="FFFFFF"/>
          </w:tcPr>
          <w:p w14:paraId="790E3BB1" w14:textId="77777777" w:rsidR="00DC1D29" w:rsidRPr="009B70A0" w:rsidRDefault="00DC1D29" w:rsidP="00DC1D29">
            <w:pPr>
              <w:ind w:right="288" w:firstLine="0"/>
              <w:jc w:val="right"/>
              <w:rPr>
                <w:sz w:val="20"/>
              </w:rPr>
            </w:pPr>
            <w:r w:rsidRPr="009B70A0">
              <w:rPr>
                <w:rFonts w:cs="Arial"/>
                <w:sz w:val="20"/>
                <w:szCs w:val="34"/>
              </w:rPr>
              <w:t>227,05</w:t>
            </w:r>
          </w:p>
        </w:tc>
        <w:tc>
          <w:tcPr>
            <w:tcW w:w="1278" w:type="dxa"/>
            <w:tcBorders>
              <w:top w:val="nil"/>
              <w:left w:val="single" w:sz="6" w:space="0" w:color="auto"/>
              <w:bottom w:val="nil"/>
              <w:right w:val="single" w:sz="6" w:space="0" w:color="auto"/>
            </w:tcBorders>
            <w:shd w:val="clear" w:color="auto" w:fill="FFFFFF"/>
          </w:tcPr>
          <w:p w14:paraId="3214E0C0" w14:textId="77777777" w:rsidR="00DC1D29" w:rsidRPr="009B70A0" w:rsidRDefault="00DC1D29" w:rsidP="00DC1D29">
            <w:pPr>
              <w:ind w:right="288" w:firstLine="0"/>
              <w:jc w:val="right"/>
              <w:rPr>
                <w:sz w:val="20"/>
              </w:rPr>
            </w:pPr>
            <w:r w:rsidRPr="009B70A0">
              <w:rPr>
                <w:rFonts w:cs="Arial"/>
                <w:sz w:val="20"/>
                <w:szCs w:val="34"/>
              </w:rPr>
              <w:t>234.62</w:t>
            </w:r>
          </w:p>
        </w:tc>
        <w:tc>
          <w:tcPr>
            <w:tcW w:w="1332" w:type="dxa"/>
            <w:tcBorders>
              <w:top w:val="nil"/>
              <w:left w:val="single" w:sz="6" w:space="0" w:color="auto"/>
              <w:bottom w:val="nil"/>
              <w:right w:val="nil"/>
            </w:tcBorders>
            <w:shd w:val="clear" w:color="auto" w:fill="FFFFFF"/>
          </w:tcPr>
          <w:p w14:paraId="65FEEB82" w14:textId="77777777" w:rsidR="00DC1D29" w:rsidRPr="009B70A0" w:rsidRDefault="00DC1D29" w:rsidP="00DC1D29">
            <w:pPr>
              <w:ind w:right="288" w:firstLine="0"/>
              <w:jc w:val="right"/>
              <w:rPr>
                <w:sz w:val="20"/>
              </w:rPr>
            </w:pPr>
            <w:r w:rsidRPr="009B70A0">
              <w:rPr>
                <w:rFonts w:cs="Arial"/>
                <w:sz w:val="20"/>
                <w:szCs w:val="34"/>
              </w:rPr>
              <w:t>223.29</w:t>
            </w:r>
          </w:p>
        </w:tc>
      </w:tr>
      <w:tr w:rsidR="00DC1D29" w:rsidRPr="009B70A0" w14:paraId="186AD4E1" w14:textId="77777777">
        <w:tblPrEx>
          <w:tblCellMar>
            <w:top w:w="0" w:type="dxa"/>
            <w:bottom w:w="0" w:type="dxa"/>
          </w:tblCellMar>
        </w:tblPrEx>
        <w:tc>
          <w:tcPr>
            <w:tcW w:w="5526" w:type="dxa"/>
            <w:tcBorders>
              <w:top w:val="nil"/>
              <w:left w:val="nil"/>
              <w:bottom w:val="nil"/>
              <w:right w:val="single" w:sz="6" w:space="0" w:color="auto"/>
            </w:tcBorders>
            <w:shd w:val="clear" w:color="auto" w:fill="FFFFFF"/>
          </w:tcPr>
          <w:p w14:paraId="60AFDABC" w14:textId="77777777" w:rsidR="00DC1D29" w:rsidRPr="009B70A0" w:rsidRDefault="00DC1D29" w:rsidP="00DC1D29">
            <w:pPr>
              <w:ind w:firstLine="0"/>
              <w:rPr>
                <w:sz w:val="20"/>
              </w:rPr>
            </w:pPr>
            <w:r w:rsidRPr="009B70A0">
              <w:rPr>
                <w:rFonts w:cs="Arial"/>
                <w:sz w:val="20"/>
                <w:szCs w:val="34"/>
              </w:rPr>
              <w:t>Europe</w:t>
            </w:r>
          </w:p>
        </w:tc>
        <w:tc>
          <w:tcPr>
            <w:tcW w:w="1224" w:type="dxa"/>
            <w:tcBorders>
              <w:top w:val="nil"/>
              <w:left w:val="single" w:sz="6" w:space="0" w:color="auto"/>
              <w:bottom w:val="nil"/>
              <w:right w:val="single" w:sz="6" w:space="0" w:color="auto"/>
            </w:tcBorders>
            <w:shd w:val="clear" w:color="auto" w:fill="FFFFFF"/>
          </w:tcPr>
          <w:p w14:paraId="55673B48" w14:textId="77777777" w:rsidR="00DC1D29" w:rsidRPr="009B70A0" w:rsidRDefault="00DC1D29" w:rsidP="00DC1D29">
            <w:pPr>
              <w:ind w:right="288" w:firstLine="0"/>
              <w:jc w:val="right"/>
              <w:rPr>
                <w:sz w:val="20"/>
              </w:rPr>
            </w:pPr>
            <w:r w:rsidRPr="009B70A0">
              <w:rPr>
                <w:rFonts w:cs="Arial"/>
                <w:sz w:val="20"/>
                <w:szCs w:val="34"/>
              </w:rPr>
              <w:t>4.28</w:t>
            </w:r>
          </w:p>
        </w:tc>
        <w:tc>
          <w:tcPr>
            <w:tcW w:w="1278" w:type="dxa"/>
            <w:tcBorders>
              <w:top w:val="nil"/>
              <w:left w:val="single" w:sz="6" w:space="0" w:color="auto"/>
              <w:bottom w:val="nil"/>
              <w:right w:val="single" w:sz="6" w:space="0" w:color="auto"/>
            </w:tcBorders>
            <w:shd w:val="clear" w:color="auto" w:fill="FFFFFF"/>
          </w:tcPr>
          <w:p w14:paraId="745A22F4" w14:textId="77777777" w:rsidR="00DC1D29" w:rsidRPr="009B70A0" w:rsidRDefault="00DC1D29" w:rsidP="00DC1D29">
            <w:pPr>
              <w:ind w:right="288" w:firstLine="0"/>
              <w:jc w:val="right"/>
              <w:rPr>
                <w:sz w:val="20"/>
              </w:rPr>
            </w:pPr>
            <w:r w:rsidRPr="009B70A0">
              <w:rPr>
                <w:rFonts w:cs="Arial"/>
                <w:sz w:val="20"/>
                <w:szCs w:val="34"/>
              </w:rPr>
              <w:t>3.40</w:t>
            </w:r>
          </w:p>
        </w:tc>
        <w:tc>
          <w:tcPr>
            <w:tcW w:w="1332" w:type="dxa"/>
            <w:tcBorders>
              <w:top w:val="nil"/>
              <w:left w:val="single" w:sz="6" w:space="0" w:color="auto"/>
              <w:bottom w:val="nil"/>
              <w:right w:val="nil"/>
            </w:tcBorders>
            <w:shd w:val="clear" w:color="auto" w:fill="FFFFFF"/>
          </w:tcPr>
          <w:p w14:paraId="40FBD6C3" w14:textId="77777777" w:rsidR="00DC1D29" w:rsidRPr="009B70A0" w:rsidRDefault="00DC1D29" w:rsidP="00DC1D29">
            <w:pPr>
              <w:ind w:right="288" w:firstLine="0"/>
              <w:jc w:val="right"/>
              <w:rPr>
                <w:sz w:val="20"/>
              </w:rPr>
            </w:pPr>
            <w:r w:rsidRPr="009B70A0">
              <w:rPr>
                <w:rFonts w:cs="Arial"/>
                <w:sz w:val="20"/>
                <w:szCs w:val="34"/>
              </w:rPr>
              <w:t>19.00</w:t>
            </w:r>
          </w:p>
        </w:tc>
      </w:tr>
      <w:tr w:rsidR="00DC1D29" w:rsidRPr="009B70A0" w14:paraId="442190DA" w14:textId="77777777">
        <w:tblPrEx>
          <w:tblCellMar>
            <w:top w:w="0" w:type="dxa"/>
            <w:bottom w:w="0" w:type="dxa"/>
          </w:tblCellMar>
        </w:tblPrEx>
        <w:tc>
          <w:tcPr>
            <w:tcW w:w="5526" w:type="dxa"/>
            <w:tcBorders>
              <w:top w:val="nil"/>
              <w:left w:val="nil"/>
              <w:right w:val="single" w:sz="6" w:space="0" w:color="auto"/>
            </w:tcBorders>
            <w:shd w:val="clear" w:color="auto" w:fill="FFFFFF"/>
          </w:tcPr>
          <w:p w14:paraId="55756DA4" w14:textId="77777777" w:rsidR="00DC1D29" w:rsidRPr="009B70A0" w:rsidRDefault="00DC1D29" w:rsidP="00DC1D29">
            <w:pPr>
              <w:ind w:firstLine="0"/>
              <w:rPr>
                <w:sz w:val="20"/>
              </w:rPr>
            </w:pPr>
            <w:r w:rsidRPr="009B70A0">
              <w:rPr>
                <w:rFonts w:cs="Arial"/>
                <w:sz w:val="20"/>
                <w:szCs w:val="34"/>
              </w:rPr>
              <w:t>Oceanic</w:t>
            </w:r>
          </w:p>
        </w:tc>
        <w:tc>
          <w:tcPr>
            <w:tcW w:w="1224" w:type="dxa"/>
            <w:tcBorders>
              <w:top w:val="nil"/>
              <w:left w:val="single" w:sz="6" w:space="0" w:color="auto"/>
              <w:bottom w:val="nil"/>
              <w:right w:val="single" w:sz="6" w:space="0" w:color="auto"/>
            </w:tcBorders>
            <w:shd w:val="clear" w:color="auto" w:fill="FFFFFF"/>
          </w:tcPr>
          <w:p w14:paraId="14FC055F" w14:textId="77777777" w:rsidR="00DC1D29" w:rsidRPr="009B70A0" w:rsidRDefault="00DC1D29" w:rsidP="00DC1D29">
            <w:pPr>
              <w:ind w:right="288" w:firstLine="0"/>
              <w:jc w:val="right"/>
              <w:rPr>
                <w:sz w:val="20"/>
              </w:rPr>
            </w:pPr>
            <w:r w:rsidRPr="009B70A0">
              <w:rPr>
                <w:rFonts w:cs="Arial"/>
                <w:sz w:val="20"/>
                <w:szCs w:val="34"/>
              </w:rPr>
              <w:t>0,12</w:t>
            </w:r>
          </w:p>
        </w:tc>
        <w:tc>
          <w:tcPr>
            <w:tcW w:w="1278" w:type="dxa"/>
            <w:tcBorders>
              <w:top w:val="nil"/>
              <w:left w:val="single" w:sz="6" w:space="0" w:color="auto"/>
              <w:bottom w:val="nil"/>
              <w:right w:val="single" w:sz="6" w:space="0" w:color="auto"/>
            </w:tcBorders>
            <w:shd w:val="clear" w:color="auto" w:fill="FFFFFF"/>
          </w:tcPr>
          <w:p w14:paraId="2366CA5B" w14:textId="77777777" w:rsidR="00DC1D29" w:rsidRPr="009B70A0" w:rsidRDefault="00DC1D29" w:rsidP="00DC1D29">
            <w:pPr>
              <w:ind w:right="288" w:firstLine="0"/>
              <w:jc w:val="right"/>
              <w:rPr>
                <w:sz w:val="20"/>
              </w:rPr>
            </w:pPr>
            <w:r w:rsidRPr="009B70A0">
              <w:rPr>
                <w:rFonts w:cs="Arial"/>
                <w:sz w:val="20"/>
                <w:szCs w:val="34"/>
              </w:rPr>
              <w:t>0,42</w:t>
            </w:r>
          </w:p>
        </w:tc>
        <w:tc>
          <w:tcPr>
            <w:tcW w:w="1332" w:type="dxa"/>
            <w:tcBorders>
              <w:top w:val="nil"/>
              <w:left w:val="single" w:sz="6" w:space="0" w:color="auto"/>
              <w:bottom w:val="nil"/>
              <w:right w:val="nil"/>
            </w:tcBorders>
            <w:shd w:val="clear" w:color="auto" w:fill="FFFFFF"/>
          </w:tcPr>
          <w:p w14:paraId="396DCB6B" w14:textId="77777777" w:rsidR="00DC1D29" w:rsidRPr="009B70A0" w:rsidRDefault="00DC1D29" w:rsidP="00DC1D29">
            <w:pPr>
              <w:ind w:right="288" w:firstLine="0"/>
              <w:jc w:val="right"/>
              <w:rPr>
                <w:sz w:val="20"/>
              </w:rPr>
            </w:pPr>
            <w:r w:rsidRPr="009B70A0">
              <w:rPr>
                <w:rFonts w:cs="Arial"/>
                <w:sz w:val="20"/>
                <w:szCs w:val="34"/>
              </w:rPr>
              <w:t>0,61</w:t>
            </w:r>
          </w:p>
        </w:tc>
      </w:tr>
      <w:tr w:rsidR="00DC1D29" w:rsidRPr="009B70A0" w14:paraId="2116646C" w14:textId="77777777">
        <w:tblPrEx>
          <w:tblCellMar>
            <w:top w:w="0" w:type="dxa"/>
            <w:bottom w:w="0" w:type="dxa"/>
          </w:tblCellMar>
        </w:tblPrEx>
        <w:tc>
          <w:tcPr>
            <w:tcW w:w="5526" w:type="dxa"/>
            <w:tcBorders>
              <w:top w:val="nil"/>
              <w:left w:val="nil"/>
              <w:right w:val="single" w:sz="6" w:space="0" w:color="auto"/>
            </w:tcBorders>
            <w:shd w:val="clear" w:color="auto" w:fill="FFFFFF"/>
          </w:tcPr>
          <w:p w14:paraId="56BED1E3" w14:textId="77777777" w:rsidR="00DC1D29" w:rsidRPr="009B70A0" w:rsidRDefault="00DC1D29" w:rsidP="00DC1D29">
            <w:pPr>
              <w:ind w:firstLine="0"/>
              <w:rPr>
                <w:sz w:val="20"/>
              </w:rPr>
            </w:pPr>
            <w:r w:rsidRPr="009B70A0">
              <w:rPr>
                <w:rFonts w:cs="Arial"/>
                <w:sz w:val="20"/>
                <w:szCs w:val="34"/>
              </w:rPr>
              <w:t>Divers</w:t>
            </w:r>
          </w:p>
        </w:tc>
        <w:tc>
          <w:tcPr>
            <w:tcW w:w="1224" w:type="dxa"/>
            <w:tcBorders>
              <w:top w:val="nil"/>
              <w:left w:val="single" w:sz="6" w:space="0" w:color="auto"/>
              <w:bottom w:val="double" w:sz="4" w:space="0" w:color="auto"/>
              <w:right w:val="single" w:sz="6" w:space="0" w:color="auto"/>
            </w:tcBorders>
            <w:shd w:val="clear" w:color="auto" w:fill="FFFFFF"/>
          </w:tcPr>
          <w:p w14:paraId="7186D15F" w14:textId="77777777" w:rsidR="00DC1D29" w:rsidRPr="009B70A0" w:rsidRDefault="00DC1D29" w:rsidP="00DC1D29">
            <w:pPr>
              <w:ind w:right="288" w:firstLine="0"/>
              <w:jc w:val="right"/>
              <w:rPr>
                <w:sz w:val="20"/>
              </w:rPr>
            </w:pPr>
            <w:r w:rsidRPr="009B70A0">
              <w:rPr>
                <w:rFonts w:cs="Arial"/>
                <w:sz w:val="20"/>
                <w:szCs w:val="34"/>
              </w:rPr>
              <w:t>8.38</w:t>
            </w:r>
          </w:p>
        </w:tc>
        <w:tc>
          <w:tcPr>
            <w:tcW w:w="1278" w:type="dxa"/>
            <w:tcBorders>
              <w:top w:val="nil"/>
              <w:left w:val="single" w:sz="6" w:space="0" w:color="auto"/>
              <w:bottom w:val="double" w:sz="4" w:space="0" w:color="auto"/>
              <w:right w:val="single" w:sz="6" w:space="0" w:color="auto"/>
            </w:tcBorders>
            <w:shd w:val="clear" w:color="auto" w:fill="FFFFFF"/>
          </w:tcPr>
          <w:p w14:paraId="5C1B1688" w14:textId="77777777" w:rsidR="00DC1D29" w:rsidRPr="009B70A0" w:rsidRDefault="00DC1D29" w:rsidP="00DC1D29">
            <w:pPr>
              <w:ind w:right="288" w:firstLine="0"/>
              <w:jc w:val="right"/>
              <w:rPr>
                <w:sz w:val="20"/>
              </w:rPr>
            </w:pPr>
            <w:r w:rsidRPr="009B70A0">
              <w:rPr>
                <w:rFonts w:cs="Arial"/>
                <w:sz w:val="20"/>
                <w:szCs w:val="34"/>
              </w:rPr>
              <w:t>8,50</w:t>
            </w:r>
          </w:p>
        </w:tc>
        <w:tc>
          <w:tcPr>
            <w:tcW w:w="1332" w:type="dxa"/>
            <w:tcBorders>
              <w:top w:val="nil"/>
              <w:left w:val="single" w:sz="6" w:space="0" w:color="auto"/>
              <w:bottom w:val="double" w:sz="4" w:space="0" w:color="auto"/>
              <w:right w:val="nil"/>
            </w:tcBorders>
            <w:shd w:val="clear" w:color="auto" w:fill="FFFFFF"/>
          </w:tcPr>
          <w:p w14:paraId="163C4456" w14:textId="77777777" w:rsidR="00DC1D29" w:rsidRPr="009B70A0" w:rsidRDefault="00DC1D29" w:rsidP="00DC1D29">
            <w:pPr>
              <w:ind w:right="288" w:firstLine="0"/>
              <w:jc w:val="right"/>
              <w:rPr>
                <w:sz w:val="20"/>
              </w:rPr>
            </w:pPr>
            <w:r w:rsidRPr="009B70A0">
              <w:rPr>
                <w:rFonts w:cs="Arial"/>
                <w:sz w:val="20"/>
                <w:szCs w:val="34"/>
              </w:rPr>
              <w:t>12,02</w:t>
            </w:r>
          </w:p>
        </w:tc>
      </w:tr>
      <w:tr w:rsidR="00DC1D29" w:rsidRPr="009B70A0" w14:paraId="5FF1E642" w14:textId="77777777">
        <w:tblPrEx>
          <w:tblCellMar>
            <w:top w:w="0" w:type="dxa"/>
            <w:bottom w:w="0" w:type="dxa"/>
          </w:tblCellMar>
        </w:tblPrEx>
        <w:tc>
          <w:tcPr>
            <w:tcW w:w="5526" w:type="dxa"/>
            <w:tcBorders>
              <w:left w:val="nil"/>
              <w:right w:val="single" w:sz="6" w:space="0" w:color="auto"/>
            </w:tcBorders>
            <w:shd w:val="clear" w:color="auto" w:fill="FFFFFF"/>
          </w:tcPr>
          <w:p w14:paraId="73173A27" w14:textId="77777777" w:rsidR="00DC1D29" w:rsidRPr="009B70A0" w:rsidRDefault="00DC1D29" w:rsidP="00DC1D29">
            <w:pPr>
              <w:ind w:firstLine="0"/>
              <w:rPr>
                <w:sz w:val="20"/>
              </w:rPr>
            </w:pPr>
            <w:r w:rsidRPr="009B70A0">
              <w:rPr>
                <w:rFonts w:cs="Arial"/>
                <w:sz w:val="20"/>
                <w:szCs w:val="34"/>
              </w:rPr>
              <w:t>Somme partielle, aide bilat</w:t>
            </w:r>
            <w:r w:rsidRPr="009B70A0">
              <w:rPr>
                <w:sz w:val="20"/>
                <w:szCs w:val="34"/>
              </w:rPr>
              <w:t>é</w:t>
            </w:r>
            <w:r w:rsidRPr="009B70A0">
              <w:rPr>
                <w:rFonts w:cs="Arial"/>
                <w:sz w:val="20"/>
                <w:szCs w:val="34"/>
              </w:rPr>
              <w:t>rale *</w:t>
            </w:r>
          </w:p>
        </w:tc>
        <w:tc>
          <w:tcPr>
            <w:tcW w:w="1224" w:type="dxa"/>
            <w:tcBorders>
              <w:top w:val="double" w:sz="4" w:space="0" w:color="auto"/>
              <w:left w:val="single" w:sz="6" w:space="0" w:color="auto"/>
              <w:bottom w:val="single" w:sz="6" w:space="0" w:color="auto"/>
              <w:right w:val="single" w:sz="6" w:space="0" w:color="auto"/>
            </w:tcBorders>
            <w:shd w:val="clear" w:color="auto" w:fill="FFFFFF"/>
          </w:tcPr>
          <w:p w14:paraId="5D1EEFD7" w14:textId="77777777" w:rsidR="00DC1D29" w:rsidRPr="009B70A0" w:rsidRDefault="00DC1D29" w:rsidP="00DC1D29">
            <w:pPr>
              <w:ind w:right="288" w:firstLine="0"/>
              <w:jc w:val="right"/>
              <w:rPr>
                <w:sz w:val="20"/>
              </w:rPr>
            </w:pPr>
            <w:r w:rsidRPr="009B70A0">
              <w:rPr>
                <w:rFonts w:cs="Arial"/>
                <w:sz w:val="20"/>
                <w:szCs w:val="34"/>
              </w:rPr>
              <w:t>559.41</w:t>
            </w:r>
          </w:p>
        </w:tc>
        <w:tc>
          <w:tcPr>
            <w:tcW w:w="1278" w:type="dxa"/>
            <w:tcBorders>
              <w:top w:val="double" w:sz="4" w:space="0" w:color="auto"/>
              <w:left w:val="single" w:sz="6" w:space="0" w:color="auto"/>
              <w:bottom w:val="single" w:sz="6" w:space="0" w:color="auto"/>
              <w:right w:val="single" w:sz="6" w:space="0" w:color="auto"/>
            </w:tcBorders>
            <w:shd w:val="clear" w:color="auto" w:fill="FFFFFF"/>
          </w:tcPr>
          <w:p w14:paraId="06E3E6BF" w14:textId="77777777" w:rsidR="00DC1D29" w:rsidRPr="009B70A0" w:rsidRDefault="00DC1D29" w:rsidP="00DC1D29">
            <w:pPr>
              <w:ind w:right="288" w:firstLine="0"/>
              <w:jc w:val="right"/>
              <w:rPr>
                <w:sz w:val="20"/>
              </w:rPr>
            </w:pPr>
            <w:r w:rsidRPr="009B70A0">
              <w:rPr>
                <w:rFonts w:cs="Arial"/>
                <w:sz w:val="20"/>
                <w:szCs w:val="34"/>
              </w:rPr>
              <w:t>598.79</w:t>
            </w:r>
          </w:p>
        </w:tc>
        <w:tc>
          <w:tcPr>
            <w:tcW w:w="1332" w:type="dxa"/>
            <w:tcBorders>
              <w:top w:val="double" w:sz="4" w:space="0" w:color="auto"/>
              <w:left w:val="single" w:sz="6" w:space="0" w:color="auto"/>
              <w:bottom w:val="single" w:sz="6" w:space="0" w:color="auto"/>
              <w:right w:val="nil"/>
            </w:tcBorders>
            <w:shd w:val="clear" w:color="auto" w:fill="FFFFFF"/>
          </w:tcPr>
          <w:p w14:paraId="7017E67B" w14:textId="77777777" w:rsidR="00DC1D29" w:rsidRPr="009B70A0" w:rsidRDefault="00DC1D29" w:rsidP="00DC1D29">
            <w:pPr>
              <w:ind w:right="288" w:firstLine="0"/>
              <w:jc w:val="right"/>
              <w:rPr>
                <w:sz w:val="20"/>
              </w:rPr>
            </w:pPr>
            <w:r w:rsidRPr="009B70A0">
              <w:rPr>
                <w:rFonts w:cs="Arial"/>
                <w:sz w:val="20"/>
                <w:szCs w:val="34"/>
              </w:rPr>
              <w:t>381,51</w:t>
            </w:r>
          </w:p>
        </w:tc>
      </w:tr>
      <w:tr w:rsidR="00DC1D29" w:rsidRPr="009B70A0" w14:paraId="57D6A6FE" w14:textId="77777777">
        <w:tblPrEx>
          <w:tblCellMar>
            <w:top w:w="0" w:type="dxa"/>
            <w:bottom w:w="0" w:type="dxa"/>
          </w:tblCellMar>
        </w:tblPrEx>
        <w:tc>
          <w:tcPr>
            <w:tcW w:w="9360" w:type="dxa"/>
            <w:gridSpan w:val="4"/>
            <w:tcBorders>
              <w:top w:val="single" w:sz="6" w:space="0" w:color="auto"/>
              <w:left w:val="nil"/>
              <w:bottom w:val="single" w:sz="6" w:space="0" w:color="auto"/>
              <w:right w:val="nil"/>
            </w:tcBorders>
            <w:shd w:val="clear" w:color="auto" w:fill="FFFFFF"/>
          </w:tcPr>
          <w:p w14:paraId="5E1B4944" w14:textId="77777777" w:rsidR="00DC1D29" w:rsidRPr="00E32ED3" w:rsidRDefault="00DC1D29" w:rsidP="00DC1D29">
            <w:pPr>
              <w:spacing w:before="60" w:after="60"/>
              <w:ind w:firstLine="0"/>
              <w:rPr>
                <w:b/>
                <w:color w:val="000090"/>
                <w:sz w:val="20"/>
              </w:rPr>
            </w:pPr>
            <w:r w:rsidRPr="00E32ED3">
              <w:rPr>
                <w:rFonts w:cs="Arial"/>
                <w:b/>
                <w:color w:val="000090"/>
                <w:sz w:val="20"/>
                <w:szCs w:val="34"/>
              </w:rPr>
              <w:t>Aide multilat</w:t>
            </w:r>
            <w:r w:rsidRPr="00E32ED3">
              <w:rPr>
                <w:b/>
                <w:color w:val="000090"/>
                <w:sz w:val="20"/>
                <w:szCs w:val="34"/>
              </w:rPr>
              <w:t>é</w:t>
            </w:r>
            <w:r w:rsidRPr="00E32ED3">
              <w:rPr>
                <w:rFonts w:cs="Arial"/>
                <w:b/>
                <w:color w:val="000090"/>
                <w:sz w:val="20"/>
                <w:szCs w:val="34"/>
              </w:rPr>
              <w:t>rale</w:t>
            </w:r>
          </w:p>
        </w:tc>
      </w:tr>
      <w:tr w:rsidR="00DC1D29" w:rsidRPr="009B70A0" w14:paraId="20EABA68" w14:textId="77777777">
        <w:tblPrEx>
          <w:tblCellMar>
            <w:top w:w="0" w:type="dxa"/>
            <w:bottom w:w="0" w:type="dxa"/>
          </w:tblCellMar>
        </w:tblPrEx>
        <w:tc>
          <w:tcPr>
            <w:tcW w:w="5526" w:type="dxa"/>
            <w:tcBorders>
              <w:top w:val="single" w:sz="6" w:space="0" w:color="auto"/>
              <w:left w:val="nil"/>
              <w:bottom w:val="nil"/>
              <w:right w:val="single" w:sz="6" w:space="0" w:color="auto"/>
            </w:tcBorders>
            <w:shd w:val="clear" w:color="auto" w:fill="FFFFFF"/>
          </w:tcPr>
          <w:p w14:paraId="60D150B0" w14:textId="77777777" w:rsidR="00DC1D29" w:rsidRPr="009B70A0" w:rsidRDefault="00DC1D29" w:rsidP="00DC1D29">
            <w:pPr>
              <w:ind w:firstLine="0"/>
              <w:rPr>
                <w:sz w:val="20"/>
              </w:rPr>
            </w:pPr>
            <w:r w:rsidRPr="009B70A0">
              <w:rPr>
                <w:rFonts w:cs="Arial"/>
                <w:sz w:val="20"/>
                <w:szCs w:val="34"/>
              </w:rPr>
              <w:t>Fonds g</w:t>
            </w:r>
            <w:r w:rsidRPr="009B70A0">
              <w:rPr>
                <w:sz w:val="20"/>
                <w:szCs w:val="34"/>
              </w:rPr>
              <w:t>é</w:t>
            </w:r>
            <w:r w:rsidRPr="009B70A0">
              <w:rPr>
                <w:rFonts w:cs="Arial"/>
                <w:sz w:val="20"/>
                <w:szCs w:val="34"/>
              </w:rPr>
              <w:t>n</w:t>
            </w:r>
            <w:r w:rsidRPr="009B70A0">
              <w:rPr>
                <w:sz w:val="20"/>
                <w:szCs w:val="34"/>
              </w:rPr>
              <w:t>é</w:t>
            </w:r>
            <w:r w:rsidRPr="009B70A0">
              <w:rPr>
                <w:rFonts w:cs="Arial"/>
                <w:sz w:val="20"/>
                <w:szCs w:val="34"/>
              </w:rPr>
              <w:t>ral de l'ONU</w:t>
            </w:r>
          </w:p>
        </w:tc>
        <w:tc>
          <w:tcPr>
            <w:tcW w:w="1224" w:type="dxa"/>
            <w:tcBorders>
              <w:top w:val="single" w:sz="6" w:space="0" w:color="auto"/>
              <w:left w:val="single" w:sz="6" w:space="0" w:color="auto"/>
              <w:bottom w:val="nil"/>
              <w:right w:val="single" w:sz="6" w:space="0" w:color="auto"/>
            </w:tcBorders>
            <w:shd w:val="clear" w:color="auto" w:fill="FFFFFF"/>
          </w:tcPr>
          <w:p w14:paraId="591157C9" w14:textId="77777777" w:rsidR="00DC1D29" w:rsidRPr="009B70A0" w:rsidRDefault="00DC1D29" w:rsidP="00DC1D29">
            <w:pPr>
              <w:ind w:right="288" w:firstLine="0"/>
              <w:jc w:val="right"/>
              <w:rPr>
                <w:sz w:val="20"/>
              </w:rPr>
            </w:pPr>
            <w:r w:rsidRPr="009B70A0">
              <w:rPr>
                <w:rFonts w:cs="Arial"/>
                <w:sz w:val="20"/>
                <w:szCs w:val="34"/>
              </w:rPr>
              <w:t>46,81</w:t>
            </w:r>
          </w:p>
        </w:tc>
        <w:tc>
          <w:tcPr>
            <w:tcW w:w="1278" w:type="dxa"/>
            <w:tcBorders>
              <w:top w:val="single" w:sz="6" w:space="0" w:color="auto"/>
              <w:left w:val="single" w:sz="6" w:space="0" w:color="auto"/>
              <w:bottom w:val="nil"/>
              <w:right w:val="single" w:sz="6" w:space="0" w:color="auto"/>
            </w:tcBorders>
            <w:shd w:val="clear" w:color="auto" w:fill="FFFFFF"/>
          </w:tcPr>
          <w:p w14:paraId="0961B0C9" w14:textId="77777777" w:rsidR="00DC1D29" w:rsidRPr="009B70A0" w:rsidRDefault="00DC1D29" w:rsidP="00DC1D29">
            <w:pPr>
              <w:ind w:right="288" w:firstLine="0"/>
              <w:jc w:val="right"/>
              <w:rPr>
                <w:sz w:val="20"/>
              </w:rPr>
            </w:pPr>
            <w:r w:rsidRPr="009B70A0">
              <w:rPr>
                <w:rFonts w:cs="Arial"/>
                <w:sz w:val="20"/>
                <w:szCs w:val="34"/>
              </w:rPr>
              <w:t>49.96</w:t>
            </w:r>
          </w:p>
        </w:tc>
        <w:tc>
          <w:tcPr>
            <w:tcW w:w="1332" w:type="dxa"/>
            <w:tcBorders>
              <w:top w:val="single" w:sz="6" w:space="0" w:color="auto"/>
              <w:left w:val="single" w:sz="6" w:space="0" w:color="auto"/>
              <w:bottom w:val="nil"/>
              <w:right w:val="nil"/>
            </w:tcBorders>
            <w:shd w:val="clear" w:color="auto" w:fill="FFFFFF"/>
          </w:tcPr>
          <w:p w14:paraId="03C7BEAE" w14:textId="77777777" w:rsidR="00DC1D29" w:rsidRPr="009B70A0" w:rsidRDefault="00DC1D29" w:rsidP="00DC1D29">
            <w:pPr>
              <w:ind w:right="288" w:firstLine="0"/>
              <w:jc w:val="right"/>
              <w:rPr>
                <w:sz w:val="20"/>
              </w:rPr>
            </w:pPr>
            <w:r w:rsidRPr="009B70A0">
              <w:rPr>
                <w:rFonts w:cs="Arial"/>
                <w:sz w:val="20"/>
                <w:szCs w:val="34"/>
              </w:rPr>
              <w:t>50.45</w:t>
            </w:r>
          </w:p>
        </w:tc>
      </w:tr>
      <w:tr w:rsidR="00DC1D29" w:rsidRPr="009B70A0" w14:paraId="1334EEC6" w14:textId="77777777">
        <w:tblPrEx>
          <w:tblCellMar>
            <w:top w:w="0" w:type="dxa"/>
            <w:bottom w:w="0" w:type="dxa"/>
          </w:tblCellMar>
        </w:tblPrEx>
        <w:tc>
          <w:tcPr>
            <w:tcW w:w="5526" w:type="dxa"/>
            <w:tcBorders>
              <w:top w:val="nil"/>
              <w:left w:val="nil"/>
              <w:bottom w:val="nil"/>
              <w:right w:val="single" w:sz="6" w:space="0" w:color="auto"/>
            </w:tcBorders>
            <w:shd w:val="clear" w:color="auto" w:fill="FFFFFF"/>
          </w:tcPr>
          <w:p w14:paraId="67FDED2A" w14:textId="77777777" w:rsidR="00DC1D29" w:rsidRPr="009B70A0" w:rsidRDefault="00DC1D29" w:rsidP="00DC1D29">
            <w:pPr>
              <w:ind w:firstLine="0"/>
              <w:rPr>
                <w:sz w:val="20"/>
              </w:rPr>
            </w:pPr>
            <w:r w:rsidRPr="009B70A0">
              <w:rPr>
                <w:rFonts w:cs="Arial"/>
                <w:sz w:val="20"/>
                <w:szCs w:val="34"/>
              </w:rPr>
              <w:t>Ressources naturelles renouvelables</w:t>
            </w:r>
          </w:p>
        </w:tc>
        <w:tc>
          <w:tcPr>
            <w:tcW w:w="1224" w:type="dxa"/>
            <w:tcBorders>
              <w:top w:val="nil"/>
              <w:left w:val="single" w:sz="6" w:space="0" w:color="auto"/>
              <w:bottom w:val="nil"/>
              <w:right w:val="single" w:sz="6" w:space="0" w:color="auto"/>
            </w:tcBorders>
            <w:shd w:val="clear" w:color="auto" w:fill="FFFFFF"/>
          </w:tcPr>
          <w:p w14:paraId="138045BE" w14:textId="77777777" w:rsidR="00DC1D29" w:rsidRPr="009B70A0" w:rsidRDefault="00DC1D29" w:rsidP="00DC1D29">
            <w:pPr>
              <w:ind w:right="288" w:firstLine="0"/>
              <w:jc w:val="right"/>
              <w:rPr>
                <w:sz w:val="20"/>
              </w:rPr>
            </w:pPr>
            <w:r w:rsidRPr="009B70A0">
              <w:rPr>
                <w:rFonts w:cs="Arial"/>
                <w:sz w:val="20"/>
                <w:szCs w:val="34"/>
              </w:rPr>
              <w:t>18.77</w:t>
            </w:r>
          </w:p>
        </w:tc>
        <w:tc>
          <w:tcPr>
            <w:tcW w:w="1278" w:type="dxa"/>
            <w:tcBorders>
              <w:top w:val="nil"/>
              <w:left w:val="single" w:sz="6" w:space="0" w:color="auto"/>
              <w:bottom w:val="nil"/>
              <w:right w:val="single" w:sz="6" w:space="0" w:color="auto"/>
            </w:tcBorders>
            <w:shd w:val="clear" w:color="auto" w:fill="FFFFFF"/>
          </w:tcPr>
          <w:p w14:paraId="3B004990" w14:textId="77777777" w:rsidR="00DC1D29" w:rsidRPr="009B70A0" w:rsidRDefault="00DC1D29" w:rsidP="00DC1D29">
            <w:pPr>
              <w:ind w:right="288" w:firstLine="0"/>
              <w:jc w:val="right"/>
              <w:rPr>
                <w:sz w:val="20"/>
              </w:rPr>
            </w:pPr>
            <w:r w:rsidRPr="009B70A0">
              <w:rPr>
                <w:rFonts w:cs="Arial"/>
                <w:sz w:val="20"/>
                <w:szCs w:val="34"/>
              </w:rPr>
              <w:t>19,20</w:t>
            </w:r>
          </w:p>
        </w:tc>
        <w:tc>
          <w:tcPr>
            <w:tcW w:w="1332" w:type="dxa"/>
            <w:tcBorders>
              <w:top w:val="nil"/>
              <w:left w:val="single" w:sz="6" w:space="0" w:color="auto"/>
              <w:bottom w:val="nil"/>
              <w:right w:val="nil"/>
            </w:tcBorders>
            <w:shd w:val="clear" w:color="auto" w:fill="FFFFFF"/>
          </w:tcPr>
          <w:p w14:paraId="1512F45A" w14:textId="77777777" w:rsidR="00DC1D29" w:rsidRPr="009B70A0" w:rsidRDefault="00DC1D29" w:rsidP="00DC1D29">
            <w:pPr>
              <w:ind w:right="288" w:firstLine="0"/>
              <w:jc w:val="right"/>
              <w:rPr>
                <w:sz w:val="20"/>
              </w:rPr>
            </w:pPr>
            <w:r w:rsidRPr="009B70A0">
              <w:rPr>
                <w:rFonts w:cs="Arial"/>
                <w:sz w:val="20"/>
                <w:szCs w:val="34"/>
              </w:rPr>
              <w:t>8.24</w:t>
            </w:r>
          </w:p>
        </w:tc>
      </w:tr>
      <w:tr w:rsidR="00DC1D29" w:rsidRPr="009B70A0" w14:paraId="38CE5979" w14:textId="77777777">
        <w:tblPrEx>
          <w:tblCellMar>
            <w:top w:w="0" w:type="dxa"/>
            <w:bottom w:w="0" w:type="dxa"/>
          </w:tblCellMar>
        </w:tblPrEx>
        <w:tc>
          <w:tcPr>
            <w:tcW w:w="5526" w:type="dxa"/>
            <w:tcBorders>
              <w:top w:val="nil"/>
              <w:left w:val="nil"/>
              <w:bottom w:val="nil"/>
              <w:right w:val="single" w:sz="6" w:space="0" w:color="auto"/>
            </w:tcBorders>
            <w:shd w:val="clear" w:color="auto" w:fill="FFFFFF"/>
          </w:tcPr>
          <w:p w14:paraId="70B8DFBE" w14:textId="77777777" w:rsidR="00DC1D29" w:rsidRPr="009B70A0" w:rsidRDefault="00DC1D29" w:rsidP="00DC1D29">
            <w:pPr>
              <w:ind w:firstLine="0"/>
              <w:rPr>
                <w:sz w:val="20"/>
              </w:rPr>
            </w:pPr>
            <w:r w:rsidRPr="009B70A0">
              <w:rPr>
                <w:rFonts w:cs="Arial"/>
                <w:sz w:val="20"/>
                <w:szCs w:val="34"/>
              </w:rPr>
              <w:t>Population et sant</w:t>
            </w:r>
            <w:r w:rsidRPr="009B70A0">
              <w:rPr>
                <w:sz w:val="20"/>
                <w:szCs w:val="34"/>
              </w:rPr>
              <w:t>é</w:t>
            </w:r>
          </w:p>
        </w:tc>
        <w:tc>
          <w:tcPr>
            <w:tcW w:w="1224" w:type="dxa"/>
            <w:tcBorders>
              <w:top w:val="nil"/>
              <w:left w:val="single" w:sz="6" w:space="0" w:color="auto"/>
              <w:bottom w:val="nil"/>
              <w:right w:val="single" w:sz="6" w:space="0" w:color="auto"/>
            </w:tcBorders>
            <w:shd w:val="clear" w:color="auto" w:fill="FFFFFF"/>
          </w:tcPr>
          <w:p w14:paraId="7F6C769A" w14:textId="77777777" w:rsidR="00DC1D29" w:rsidRPr="009B70A0" w:rsidRDefault="00DC1D29" w:rsidP="00DC1D29">
            <w:pPr>
              <w:ind w:right="288" w:firstLine="0"/>
              <w:jc w:val="right"/>
              <w:rPr>
                <w:sz w:val="20"/>
              </w:rPr>
            </w:pPr>
            <w:r w:rsidRPr="009B70A0">
              <w:rPr>
                <w:rFonts w:cs="Arial"/>
                <w:sz w:val="20"/>
                <w:szCs w:val="34"/>
              </w:rPr>
              <w:t>10.45</w:t>
            </w:r>
          </w:p>
        </w:tc>
        <w:tc>
          <w:tcPr>
            <w:tcW w:w="1278" w:type="dxa"/>
            <w:tcBorders>
              <w:top w:val="nil"/>
              <w:left w:val="single" w:sz="6" w:space="0" w:color="auto"/>
              <w:bottom w:val="nil"/>
              <w:right w:val="single" w:sz="6" w:space="0" w:color="auto"/>
            </w:tcBorders>
            <w:shd w:val="clear" w:color="auto" w:fill="FFFFFF"/>
          </w:tcPr>
          <w:p w14:paraId="7F0EF870" w14:textId="77777777" w:rsidR="00DC1D29" w:rsidRPr="009B70A0" w:rsidRDefault="00DC1D29" w:rsidP="00DC1D29">
            <w:pPr>
              <w:ind w:right="288" w:firstLine="0"/>
              <w:jc w:val="right"/>
              <w:rPr>
                <w:sz w:val="20"/>
              </w:rPr>
            </w:pPr>
            <w:r w:rsidRPr="009B70A0">
              <w:rPr>
                <w:rFonts w:cs="Arial"/>
                <w:sz w:val="20"/>
                <w:szCs w:val="34"/>
              </w:rPr>
              <w:t>10.40</w:t>
            </w:r>
          </w:p>
        </w:tc>
        <w:tc>
          <w:tcPr>
            <w:tcW w:w="1332" w:type="dxa"/>
            <w:tcBorders>
              <w:top w:val="nil"/>
              <w:left w:val="single" w:sz="6" w:space="0" w:color="auto"/>
              <w:bottom w:val="nil"/>
              <w:right w:val="nil"/>
            </w:tcBorders>
            <w:shd w:val="clear" w:color="auto" w:fill="FFFFFF"/>
          </w:tcPr>
          <w:p w14:paraId="7C5DE2AF" w14:textId="77777777" w:rsidR="00DC1D29" w:rsidRPr="009B70A0" w:rsidRDefault="00DC1D29" w:rsidP="00DC1D29">
            <w:pPr>
              <w:ind w:right="288" w:firstLine="0"/>
              <w:jc w:val="right"/>
              <w:rPr>
                <w:sz w:val="20"/>
              </w:rPr>
            </w:pPr>
            <w:r w:rsidRPr="009B70A0">
              <w:rPr>
                <w:rFonts w:cs="Arial"/>
                <w:sz w:val="20"/>
                <w:szCs w:val="34"/>
              </w:rPr>
              <w:t>8.50</w:t>
            </w:r>
          </w:p>
        </w:tc>
      </w:tr>
      <w:tr w:rsidR="00DC1D29" w:rsidRPr="009B70A0" w14:paraId="77245C7E" w14:textId="77777777">
        <w:tblPrEx>
          <w:tblCellMar>
            <w:top w:w="0" w:type="dxa"/>
            <w:bottom w:w="0" w:type="dxa"/>
          </w:tblCellMar>
        </w:tblPrEx>
        <w:tc>
          <w:tcPr>
            <w:tcW w:w="5526" w:type="dxa"/>
            <w:tcBorders>
              <w:top w:val="nil"/>
              <w:left w:val="nil"/>
              <w:bottom w:val="nil"/>
              <w:right w:val="single" w:sz="6" w:space="0" w:color="auto"/>
            </w:tcBorders>
            <w:shd w:val="clear" w:color="auto" w:fill="FFFFFF"/>
          </w:tcPr>
          <w:p w14:paraId="5F4B4136" w14:textId="77777777" w:rsidR="00DC1D29" w:rsidRPr="009B70A0" w:rsidRDefault="00DC1D29" w:rsidP="00DC1D29">
            <w:pPr>
              <w:ind w:firstLine="0"/>
              <w:rPr>
                <w:sz w:val="20"/>
              </w:rPr>
            </w:pPr>
            <w:r w:rsidRPr="009B70A0">
              <w:rPr>
                <w:rFonts w:cs="Arial"/>
                <w:sz w:val="20"/>
                <w:szCs w:val="34"/>
              </w:rPr>
              <w:t>Education</w:t>
            </w:r>
          </w:p>
        </w:tc>
        <w:tc>
          <w:tcPr>
            <w:tcW w:w="1224" w:type="dxa"/>
            <w:tcBorders>
              <w:top w:val="nil"/>
              <w:left w:val="single" w:sz="6" w:space="0" w:color="auto"/>
              <w:bottom w:val="nil"/>
              <w:right w:val="single" w:sz="6" w:space="0" w:color="auto"/>
            </w:tcBorders>
            <w:shd w:val="clear" w:color="auto" w:fill="FFFFFF"/>
          </w:tcPr>
          <w:p w14:paraId="65118EAE" w14:textId="77777777" w:rsidR="00DC1D29" w:rsidRPr="009B70A0" w:rsidRDefault="00DC1D29" w:rsidP="00DC1D29">
            <w:pPr>
              <w:ind w:right="288" w:firstLine="0"/>
              <w:jc w:val="right"/>
              <w:rPr>
                <w:sz w:val="20"/>
              </w:rPr>
            </w:pPr>
            <w:r w:rsidRPr="009B70A0">
              <w:rPr>
                <w:rFonts w:cs="Arial"/>
                <w:sz w:val="20"/>
                <w:szCs w:val="34"/>
              </w:rPr>
              <w:t>0,33</w:t>
            </w:r>
          </w:p>
        </w:tc>
        <w:tc>
          <w:tcPr>
            <w:tcW w:w="1278" w:type="dxa"/>
            <w:tcBorders>
              <w:top w:val="nil"/>
              <w:left w:val="single" w:sz="6" w:space="0" w:color="auto"/>
              <w:bottom w:val="nil"/>
              <w:right w:val="single" w:sz="6" w:space="0" w:color="auto"/>
            </w:tcBorders>
            <w:shd w:val="clear" w:color="auto" w:fill="FFFFFF"/>
          </w:tcPr>
          <w:p w14:paraId="6D9B8FC9" w14:textId="77777777" w:rsidR="00DC1D29" w:rsidRPr="009B70A0" w:rsidRDefault="00DC1D29" w:rsidP="00DC1D29">
            <w:pPr>
              <w:ind w:right="288" w:firstLine="0"/>
              <w:jc w:val="right"/>
              <w:rPr>
                <w:sz w:val="20"/>
              </w:rPr>
            </w:pPr>
            <w:r w:rsidRPr="009B70A0">
              <w:rPr>
                <w:rFonts w:cs="Arial"/>
                <w:sz w:val="20"/>
                <w:szCs w:val="34"/>
              </w:rPr>
              <w:t>0.51</w:t>
            </w:r>
          </w:p>
        </w:tc>
        <w:tc>
          <w:tcPr>
            <w:tcW w:w="1332" w:type="dxa"/>
            <w:tcBorders>
              <w:top w:val="nil"/>
              <w:left w:val="single" w:sz="6" w:space="0" w:color="auto"/>
              <w:bottom w:val="nil"/>
              <w:right w:val="nil"/>
            </w:tcBorders>
            <w:shd w:val="clear" w:color="auto" w:fill="FFFFFF"/>
          </w:tcPr>
          <w:p w14:paraId="03E8056A" w14:textId="77777777" w:rsidR="00DC1D29" w:rsidRPr="009B70A0" w:rsidRDefault="00DC1D29" w:rsidP="00DC1D29">
            <w:pPr>
              <w:ind w:right="288" w:firstLine="0"/>
              <w:jc w:val="right"/>
              <w:rPr>
                <w:sz w:val="20"/>
              </w:rPr>
            </w:pPr>
            <w:r w:rsidRPr="009B70A0">
              <w:rPr>
                <w:rFonts w:cs="Arial"/>
                <w:sz w:val="20"/>
                <w:szCs w:val="34"/>
              </w:rPr>
              <w:t>0,40</w:t>
            </w:r>
          </w:p>
        </w:tc>
      </w:tr>
      <w:tr w:rsidR="00DC1D29" w:rsidRPr="009B70A0" w14:paraId="4FA465E1" w14:textId="77777777">
        <w:tblPrEx>
          <w:tblCellMar>
            <w:top w:w="0" w:type="dxa"/>
            <w:bottom w:w="0" w:type="dxa"/>
          </w:tblCellMar>
        </w:tblPrEx>
        <w:tc>
          <w:tcPr>
            <w:tcW w:w="5526" w:type="dxa"/>
            <w:tcBorders>
              <w:top w:val="nil"/>
              <w:left w:val="nil"/>
              <w:bottom w:val="nil"/>
              <w:right w:val="single" w:sz="6" w:space="0" w:color="auto"/>
            </w:tcBorders>
            <w:shd w:val="clear" w:color="auto" w:fill="FFFFFF"/>
          </w:tcPr>
          <w:p w14:paraId="48FD3553" w14:textId="77777777" w:rsidR="00DC1D29" w:rsidRPr="009B70A0" w:rsidRDefault="00DC1D29" w:rsidP="00DC1D29">
            <w:pPr>
              <w:ind w:firstLine="0"/>
              <w:rPr>
                <w:sz w:val="20"/>
              </w:rPr>
            </w:pPr>
            <w:r w:rsidRPr="009B70A0">
              <w:rPr>
                <w:rFonts w:cs="Arial"/>
                <w:sz w:val="20"/>
                <w:szCs w:val="34"/>
              </w:rPr>
              <w:t>Programmes du Commonwealth et des pays francoph</w:t>
            </w:r>
            <w:r w:rsidRPr="009B70A0">
              <w:rPr>
                <w:rFonts w:cs="Arial"/>
                <w:sz w:val="20"/>
                <w:szCs w:val="34"/>
              </w:rPr>
              <w:t>o</w:t>
            </w:r>
            <w:r w:rsidRPr="009B70A0">
              <w:rPr>
                <w:rFonts w:cs="Arial"/>
                <w:sz w:val="20"/>
                <w:szCs w:val="34"/>
              </w:rPr>
              <w:t>nes</w:t>
            </w:r>
          </w:p>
        </w:tc>
        <w:tc>
          <w:tcPr>
            <w:tcW w:w="1224" w:type="dxa"/>
            <w:tcBorders>
              <w:top w:val="nil"/>
              <w:left w:val="single" w:sz="6" w:space="0" w:color="auto"/>
              <w:bottom w:val="nil"/>
              <w:right w:val="single" w:sz="6" w:space="0" w:color="auto"/>
            </w:tcBorders>
            <w:shd w:val="clear" w:color="auto" w:fill="FFFFFF"/>
          </w:tcPr>
          <w:p w14:paraId="34F38C31" w14:textId="77777777" w:rsidR="00DC1D29" w:rsidRPr="009B70A0" w:rsidRDefault="00DC1D29" w:rsidP="00DC1D29">
            <w:pPr>
              <w:ind w:right="288" w:firstLine="0"/>
              <w:jc w:val="right"/>
              <w:rPr>
                <w:sz w:val="20"/>
              </w:rPr>
            </w:pPr>
            <w:r w:rsidRPr="009B70A0">
              <w:rPr>
                <w:rFonts w:cs="Arial"/>
                <w:sz w:val="20"/>
                <w:szCs w:val="34"/>
              </w:rPr>
              <w:t>9.28</w:t>
            </w:r>
          </w:p>
        </w:tc>
        <w:tc>
          <w:tcPr>
            <w:tcW w:w="1278" w:type="dxa"/>
            <w:tcBorders>
              <w:top w:val="nil"/>
              <w:left w:val="single" w:sz="6" w:space="0" w:color="auto"/>
              <w:bottom w:val="nil"/>
              <w:right w:val="single" w:sz="6" w:space="0" w:color="auto"/>
            </w:tcBorders>
            <w:shd w:val="clear" w:color="auto" w:fill="FFFFFF"/>
          </w:tcPr>
          <w:p w14:paraId="7E5601DF" w14:textId="77777777" w:rsidR="00DC1D29" w:rsidRPr="009B70A0" w:rsidRDefault="00DC1D29" w:rsidP="00DC1D29">
            <w:pPr>
              <w:ind w:right="288" w:firstLine="0"/>
              <w:jc w:val="right"/>
              <w:rPr>
                <w:sz w:val="20"/>
              </w:rPr>
            </w:pPr>
            <w:r w:rsidRPr="009B70A0">
              <w:rPr>
                <w:rFonts w:cs="Arial"/>
                <w:sz w:val="20"/>
                <w:szCs w:val="34"/>
              </w:rPr>
              <w:t>10.47</w:t>
            </w:r>
          </w:p>
        </w:tc>
        <w:tc>
          <w:tcPr>
            <w:tcW w:w="1332" w:type="dxa"/>
            <w:tcBorders>
              <w:top w:val="nil"/>
              <w:left w:val="single" w:sz="6" w:space="0" w:color="auto"/>
              <w:bottom w:val="nil"/>
              <w:right w:val="nil"/>
            </w:tcBorders>
            <w:shd w:val="clear" w:color="auto" w:fill="FFFFFF"/>
          </w:tcPr>
          <w:p w14:paraId="4492D28E" w14:textId="77777777" w:rsidR="00DC1D29" w:rsidRPr="009B70A0" w:rsidRDefault="00DC1D29" w:rsidP="00DC1D29">
            <w:pPr>
              <w:ind w:right="288" w:firstLine="0"/>
              <w:jc w:val="right"/>
              <w:rPr>
                <w:sz w:val="20"/>
              </w:rPr>
            </w:pPr>
            <w:r w:rsidRPr="009B70A0">
              <w:rPr>
                <w:rFonts w:cs="Arial"/>
                <w:sz w:val="20"/>
                <w:szCs w:val="34"/>
              </w:rPr>
              <w:t>11,88</w:t>
            </w:r>
          </w:p>
        </w:tc>
      </w:tr>
      <w:tr w:rsidR="00DC1D29" w:rsidRPr="009B70A0" w14:paraId="094487BC" w14:textId="77777777">
        <w:tblPrEx>
          <w:tblCellMar>
            <w:top w:w="0" w:type="dxa"/>
            <w:bottom w:w="0" w:type="dxa"/>
          </w:tblCellMar>
        </w:tblPrEx>
        <w:tc>
          <w:tcPr>
            <w:tcW w:w="5526" w:type="dxa"/>
            <w:tcBorders>
              <w:top w:val="nil"/>
              <w:left w:val="nil"/>
              <w:bottom w:val="nil"/>
              <w:right w:val="single" w:sz="6" w:space="0" w:color="auto"/>
            </w:tcBorders>
            <w:shd w:val="clear" w:color="auto" w:fill="FFFFFF"/>
          </w:tcPr>
          <w:p w14:paraId="70E54FD6" w14:textId="77777777" w:rsidR="00DC1D29" w:rsidRPr="009B70A0" w:rsidRDefault="00DC1D29" w:rsidP="00DC1D29">
            <w:pPr>
              <w:ind w:firstLine="0"/>
              <w:rPr>
                <w:sz w:val="20"/>
              </w:rPr>
            </w:pPr>
            <w:r w:rsidRPr="009B70A0">
              <w:rPr>
                <w:rFonts w:cs="Arial"/>
                <w:sz w:val="20"/>
                <w:szCs w:val="34"/>
              </w:rPr>
              <w:t>R</w:t>
            </w:r>
            <w:r w:rsidRPr="009B70A0">
              <w:rPr>
                <w:sz w:val="20"/>
                <w:szCs w:val="34"/>
              </w:rPr>
              <w:t>é</w:t>
            </w:r>
            <w:r w:rsidRPr="009B70A0">
              <w:rPr>
                <w:rFonts w:cs="Arial"/>
                <w:sz w:val="20"/>
                <w:szCs w:val="34"/>
              </w:rPr>
              <w:t>fugi</w:t>
            </w:r>
            <w:r w:rsidRPr="009B70A0">
              <w:rPr>
                <w:sz w:val="20"/>
                <w:szCs w:val="34"/>
              </w:rPr>
              <w:t>é</w:t>
            </w:r>
            <w:r w:rsidRPr="009B70A0">
              <w:rPr>
                <w:rFonts w:cs="Arial"/>
                <w:sz w:val="20"/>
                <w:szCs w:val="34"/>
              </w:rPr>
              <w:t>s et secours</w:t>
            </w:r>
          </w:p>
        </w:tc>
        <w:tc>
          <w:tcPr>
            <w:tcW w:w="1224" w:type="dxa"/>
            <w:tcBorders>
              <w:top w:val="nil"/>
              <w:left w:val="single" w:sz="6" w:space="0" w:color="auto"/>
              <w:bottom w:val="nil"/>
              <w:right w:val="single" w:sz="6" w:space="0" w:color="auto"/>
            </w:tcBorders>
            <w:shd w:val="clear" w:color="auto" w:fill="FFFFFF"/>
          </w:tcPr>
          <w:p w14:paraId="2834C28C" w14:textId="77777777" w:rsidR="00DC1D29" w:rsidRPr="009B70A0" w:rsidRDefault="00DC1D29" w:rsidP="00DC1D29">
            <w:pPr>
              <w:ind w:right="288" w:firstLine="0"/>
              <w:jc w:val="right"/>
              <w:rPr>
                <w:sz w:val="20"/>
              </w:rPr>
            </w:pPr>
            <w:r w:rsidRPr="009B70A0">
              <w:rPr>
                <w:rFonts w:cs="Arial"/>
                <w:sz w:val="20"/>
                <w:szCs w:val="34"/>
              </w:rPr>
              <w:t>7.49</w:t>
            </w:r>
          </w:p>
        </w:tc>
        <w:tc>
          <w:tcPr>
            <w:tcW w:w="1278" w:type="dxa"/>
            <w:tcBorders>
              <w:top w:val="nil"/>
              <w:left w:val="single" w:sz="6" w:space="0" w:color="auto"/>
              <w:bottom w:val="nil"/>
              <w:right w:val="single" w:sz="6" w:space="0" w:color="auto"/>
            </w:tcBorders>
            <w:shd w:val="clear" w:color="auto" w:fill="FFFFFF"/>
          </w:tcPr>
          <w:p w14:paraId="0B184DCE" w14:textId="77777777" w:rsidR="00DC1D29" w:rsidRPr="009B70A0" w:rsidRDefault="00DC1D29" w:rsidP="00DC1D29">
            <w:pPr>
              <w:ind w:right="288" w:firstLine="0"/>
              <w:jc w:val="right"/>
              <w:rPr>
                <w:sz w:val="20"/>
              </w:rPr>
            </w:pPr>
            <w:r w:rsidRPr="009B70A0">
              <w:rPr>
                <w:rFonts w:cs="Arial"/>
                <w:sz w:val="20"/>
                <w:szCs w:val="34"/>
              </w:rPr>
              <w:t>9.43</w:t>
            </w:r>
          </w:p>
        </w:tc>
        <w:tc>
          <w:tcPr>
            <w:tcW w:w="1332" w:type="dxa"/>
            <w:tcBorders>
              <w:top w:val="nil"/>
              <w:left w:val="single" w:sz="6" w:space="0" w:color="auto"/>
              <w:bottom w:val="nil"/>
              <w:right w:val="nil"/>
            </w:tcBorders>
            <w:shd w:val="clear" w:color="auto" w:fill="FFFFFF"/>
          </w:tcPr>
          <w:p w14:paraId="3E6D7C40" w14:textId="77777777" w:rsidR="00DC1D29" w:rsidRPr="009B70A0" w:rsidRDefault="00DC1D29" w:rsidP="00DC1D29">
            <w:pPr>
              <w:ind w:right="288" w:firstLine="0"/>
              <w:jc w:val="right"/>
              <w:rPr>
                <w:sz w:val="20"/>
              </w:rPr>
            </w:pPr>
            <w:r w:rsidRPr="009B70A0">
              <w:rPr>
                <w:rFonts w:cs="Arial"/>
                <w:sz w:val="20"/>
                <w:szCs w:val="34"/>
              </w:rPr>
              <w:t>8.80</w:t>
            </w:r>
          </w:p>
        </w:tc>
      </w:tr>
      <w:tr w:rsidR="00DC1D29" w:rsidRPr="009B70A0" w14:paraId="42FBC403" w14:textId="77777777">
        <w:tblPrEx>
          <w:tblCellMar>
            <w:top w:w="0" w:type="dxa"/>
            <w:bottom w:w="0" w:type="dxa"/>
          </w:tblCellMar>
        </w:tblPrEx>
        <w:tc>
          <w:tcPr>
            <w:tcW w:w="5526" w:type="dxa"/>
            <w:tcBorders>
              <w:top w:val="nil"/>
              <w:left w:val="nil"/>
              <w:bottom w:val="nil"/>
              <w:right w:val="single" w:sz="6" w:space="0" w:color="auto"/>
            </w:tcBorders>
            <w:shd w:val="clear" w:color="auto" w:fill="FFFFFF"/>
          </w:tcPr>
          <w:p w14:paraId="2517DAAA" w14:textId="77777777" w:rsidR="00DC1D29" w:rsidRPr="009B70A0" w:rsidRDefault="00DC1D29" w:rsidP="00DC1D29">
            <w:pPr>
              <w:ind w:firstLine="0"/>
              <w:rPr>
                <w:sz w:val="20"/>
              </w:rPr>
            </w:pPr>
            <w:r w:rsidRPr="009B70A0">
              <w:rPr>
                <w:rFonts w:cs="Arial"/>
                <w:sz w:val="20"/>
                <w:szCs w:val="34"/>
              </w:rPr>
              <w:t>Promotion du commerce</w:t>
            </w:r>
          </w:p>
        </w:tc>
        <w:tc>
          <w:tcPr>
            <w:tcW w:w="1224" w:type="dxa"/>
            <w:tcBorders>
              <w:top w:val="nil"/>
              <w:left w:val="single" w:sz="6" w:space="0" w:color="auto"/>
              <w:bottom w:val="nil"/>
              <w:right w:val="single" w:sz="6" w:space="0" w:color="auto"/>
            </w:tcBorders>
            <w:shd w:val="clear" w:color="auto" w:fill="FFFFFF"/>
          </w:tcPr>
          <w:p w14:paraId="1F2C7B69" w14:textId="77777777" w:rsidR="00DC1D29" w:rsidRPr="009B70A0" w:rsidRDefault="00DC1D29" w:rsidP="00DC1D29">
            <w:pPr>
              <w:ind w:right="288" w:firstLine="0"/>
              <w:jc w:val="right"/>
              <w:rPr>
                <w:sz w:val="20"/>
              </w:rPr>
            </w:pPr>
            <w:r w:rsidRPr="009B70A0">
              <w:rPr>
                <w:rFonts w:cs="Arial"/>
                <w:sz w:val="20"/>
                <w:szCs w:val="34"/>
              </w:rPr>
              <w:t>0,60</w:t>
            </w:r>
          </w:p>
        </w:tc>
        <w:tc>
          <w:tcPr>
            <w:tcW w:w="1278" w:type="dxa"/>
            <w:tcBorders>
              <w:top w:val="nil"/>
              <w:left w:val="single" w:sz="6" w:space="0" w:color="auto"/>
              <w:bottom w:val="nil"/>
              <w:right w:val="single" w:sz="6" w:space="0" w:color="auto"/>
            </w:tcBorders>
            <w:shd w:val="clear" w:color="auto" w:fill="FFFFFF"/>
          </w:tcPr>
          <w:p w14:paraId="088721D9" w14:textId="77777777" w:rsidR="00DC1D29" w:rsidRPr="009B70A0" w:rsidRDefault="00DC1D29" w:rsidP="00DC1D29">
            <w:pPr>
              <w:ind w:right="288" w:firstLine="0"/>
              <w:jc w:val="right"/>
              <w:rPr>
                <w:sz w:val="20"/>
              </w:rPr>
            </w:pPr>
            <w:r w:rsidRPr="009B70A0">
              <w:rPr>
                <w:rFonts w:cs="Arial"/>
                <w:sz w:val="20"/>
                <w:szCs w:val="34"/>
              </w:rPr>
              <w:t>0.60</w:t>
            </w:r>
          </w:p>
        </w:tc>
        <w:tc>
          <w:tcPr>
            <w:tcW w:w="1332" w:type="dxa"/>
            <w:tcBorders>
              <w:top w:val="nil"/>
              <w:left w:val="single" w:sz="6" w:space="0" w:color="auto"/>
              <w:bottom w:val="nil"/>
              <w:right w:val="nil"/>
            </w:tcBorders>
            <w:shd w:val="clear" w:color="auto" w:fill="FFFFFF"/>
          </w:tcPr>
          <w:p w14:paraId="432A25DF" w14:textId="77777777" w:rsidR="00DC1D29" w:rsidRPr="009B70A0" w:rsidRDefault="00DC1D29" w:rsidP="00DC1D29">
            <w:pPr>
              <w:ind w:right="288" w:firstLine="0"/>
              <w:jc w:val="right"/>
              <w:rPr>
                <w:sz w:val="20"/>
              </w:rPr>
            </w:pPr>
            <w:r w:rsidRPr="009B70A0">
              <w:rPr>
                <w:rFonts w:cs="Arial"/>
                <w:sz w:val="20"/>
                <w:szCs w:val="34"/>
              </w:rPr>
              <w:t>0.60</w:t>
            </w:r>
          </w:p>
        </w:tc>
      </w:tr>
      <w:tr w:rsidR="00DC1D29" w:rsidRPr="009B70A0" w14:paraId="219ACD25" w14:textId="77777777">
        <w:tblPrEx>
          <w:tblCellMar>
            <w:top w:w="0" w:type="dxa"/>
            <w:bottom w:w="0" w:type="dxa"/>
          </w:tblCellMar>
        </w:tblPrEx>
        <w:tc>
          <w:tcPr>
            <w:tcW w:w="5526" w:type="dxa"/>
            <w:tcBorders>
              <w:top w:val="nil"/>
              <w:left w:val="nil"/>
              <w:bottom w:val="nil"/>
              <w:right w:val="single" w:sz="6" w:space="0" w:color="auto"/>
            </w:tcBorders>
            <w:shd w:val="clear" w:color="auto" w:fill="FFFFFF"/>
          </w:tcPr>
          <w:p w14:paraId="4F9B856D" w14:textId="77777777" w:rsidR="00DC1D29" w:rsidRPr="009B70A0" w:rsidRDefault="00DC1D29" w:rsidP="00DC1D29">
            <w:pPr>
              <w:ind w:firstLine="0"/>
              <w:rPr>
                <w:sz w:val="20"/>
              </w:rPr>
            </w:pPr>
            <w:r w:rsidRPr="009B70A0">
              <w:rPr>
                <w:rFonts w:cs="Arial"/>
                <w:sz w:val="20"/>
                <w:szCs w:val="34"/>
              </w:rPr>
              <w:t>Institutions financi</w:t>
            </w:r>
            <w:r w:rsidRPr="009B70A0">
              <w:rPr>
                <w:sz w:val="20"/>
                <w:szCs w:val="34"/>
              </w:rPr>
              <w:t>è</w:t>
            </w:r>
            <w:r w:rsidRPr="009B70A0">
              <w:rPr>
                <w:rFonts w:cs="Arial"/>
                <w:sz w:val="20"/>
                <w:szCs w:val="34"/>
              </w:rPr>
              <w:t>res internationales</w:t>
            </w:r>
          </w:p>
        </w:tc>
        <w:tc>
          <w:tcPr>
            <w:tcW w:w="1224" w:type="dxa"/>
            <w:tcBorders>
              <w:top w:val="nil"/>
              <w:left w:val="single" w:sz="6" w:space="0" w:color="auto"/>
              <w:bottom w:val="nil"/>
              <w:right w:val="single" w:sz="6" w:space="0" w:color="auto"/>
            </w:tcBorders>
            <w:shd w:val="clear" w:color="auto" w:fill="FFFFFF"/>
          </w:tcPr>
          <w:p w14:paraId="1C5A7460" w14:textId="77777777" w:rsidR="00DC1D29" w:rsidRPr="009B70A0" w:rsidRDefault="00DC1D29" w:rsidP="00DC1D29">
            <w:pPr>
              <w:ind w:right="288" w:firstLine="0"/>
              <w:jc w:val="right"/>
              <w:rPr>
                <w:sz w:val="20"/>
              </w:rPr>
            </w:pPr>
            <w:r w:rsidRPr="009B70A0">
              <w:rPr>
                <w:rFonts w:cs="Arial"/>
                <w:sz w:val="20"/>
                <w:szCs w:val="34"/>
              </w:rPr>
              <w:t>284.93</w:t>
            </w:r>
          </w:p>
        </w:tc>
        <w:tc>
          <w:tcPr>
            <w:tcW w:w="1278" w:type="dxa"/>
            <w:tcBorders>
              <w:top w:val="nil"/>
              <w:left w:val="single" w:sz="6" w:space="0" w:color="auto"/>
              <w:bottom w:val="nil"/>
              <w:right w:val="single" w:sz="6" w:space="0" w:color="auto"/>
            </w:tcBorders>
            <w:shd w:val="clear" w:color="auto" w:fill="FFFFFF"/>
          </w:tcPr>
          <w:p w14:paraId="552F4F2E" w14:textId="77777777" w:rsidR="00DC1D29" w:rsidRPr="009B70A0" w:rsidRDefault="00DC1D29" w:rsidP="00DC1D29">
            <w:pPr>
              <w:ind w:right="288" w:firstLine="0"/>
              <w:jc w:val="right"/>
              <w:rPr>
                <w:sz w:val="20"/>
              </w:rPr>
            </w:pPr>
            <w:r w:rsidRPr="009B70A0">
              <w:rPr>
                <w:rFonts w:cs="Arial"/>
                <w:sz w:val="20"/>
                <w:szCs w:val="34"/>
              </w:rPr>
              <w:t>281,99</w:t>
            </w:r>
          </w:p>
        </w:tc>
        <w:tc>
          <w:tcPr>
            <w:tcW w:w="1332" w:type="dxa"/>
            <w:tcBorders>
              <w:top w:val="nil"/>
              <w:left w:val="single" w:sz="6" w:space="0" w:color="auto"/>
              <w:bottom w:val="nil"/>
              <w:right w:val="nil"/>
            </w:tcBorders>
            <w:shd w:val="clear" w:color="auto" w:fill="FFFFFF"/>
          </w:tcPr>
          <w:p w14:paraId="12FD7C6B" w14:textId="77777777" w:rsidR="00DC1D29" w:rsidRPr="009B70A0" w:rsidRDefault="00DC1D29" w:rsidP="00DC1D29">
            <w:pPr>
              <w:ind w:right="288" w:firstLine="0"/>
              <w:jc w:val="right"/>
              <w:rPr>
                <w:sz w:val="20"/>
              </w:rPr>
            </w:pPr>
            <w:r w:rsidRPr="009B70A0">
              <w:rPr>
                <w:rFonts w:cs="Arial"/>
                <w:sz w:val="20"/>
                <w:szCs w:val="34"/>
              </w:rPr>
              <w:t>295,41</w:t>
            </w:r>
          </w:p>
        </w:tc>
      </w:tr>
      <w:tr w:rsidR="00DC1D29" w:rsidRPr="009B70A0" w14:paraId="03D7856A" w14:textId="77777777">
        <w:tblPrEx>
          <w:tblCellMar>
            <w:top w:w="0" w:type="dxa"/>
            <w:bottom w:w="0" w:type="dxa"/>
          </w:tblCellMar>
        </w:tblPrEx>
        <w:tc>
          <w:tcPr>
            <w:tcW w:w="5526" w:type="dxa"/>
            <w:tcBorders>
              <w:top w:val="nil"/>
              <w:left w:val="nil"/>
              <w:bottom w:val="nil"/>
              <w:right w:val="single" w:sz="6" w:space="0" w:color="auto"/>
            </w:tcBorders>
            <w:shd w:val="clear" w:color="auto" w:fill="FFFFFF"/>
          </w:tcPr>
          <w:p w14:paraId="4ABCC7BA" w14:textId="77777777" w:rsidR="00DC1D29" w:rsidRPr="009B70A0" w:rsidRDefault="00DC1D29" w:rsidP="00DC1D29">
            <w:pPr>
              <w:ind w:firstLine="0"/>
              <w:rPr>
                <w:sz w:val="20"/>
              </w:rPr>
            </w:pPr>
            <w:r w:rsidRPr="009B70A0">
              <w:rPr>
                <w:rFonts w:cs="Arial"/>
                <w:sz w:val="20"/>
                <w:szCs w:val="34"/>
              </w:rPr>
              <w:t>Programme alimentaire mondial</w:t>
            </w:r>
          </w:p>
        </w:tc>
        <w:tc>
          <w:tcPr>
            <w:tcW w:w="1224" w:type="dxa"/>
            <w:tcBorders>
              <w:top w:val="nil"/>
              <w:left w:val="single" w:sz="6" w:space="0" w:color="auto"/>
              <w:bottom w:val="nil"/>
              <w:right w:val="single" w:sz="6" w:space="0" w:color="auto"/>
            </w:tcBorders>
            <w:shd w:val="clear" w:color="auto" w:fill="FFFFFF"/>
          </w:tcPr>
          <w:p w14:paraId="474708C1" w14:textId="77777777" w:rsidR="00DC1D29" w:rsidRPr="009B70A0" w:rsidRDefault="00DC1D29" w:rsidP="00DC1D29">
            <w:pPr>
              <w:ind w:right="288" w:firstLine="0"/>
              <w:jc w:val="right"/>
              <w:rPr>
                <w:sz w:val="20"/>
              </w:rPr>
            </w:pPr>
            <w:r w:rsidRPr="009B70A0">
              <w:rPr>
                <w:rFonts w:cs="Arial"/>
                <w:sz w:val="20"/>
                <w:szCs w:val="34"/>
              </w:rPr>
              <w:t>94.54</w:t>
            </w:r>
          </w:p>
        </w:tc>
        <w:tc>
          <w:tcPr>
            <w:tcW w:w="1278" w:type="dxa"/>
            <w:tcBorders>
              <w:top w:val="nil"/>
              <w:left w:val="single" w:sz="6" w:space="0" w:color="auto"/>
              <w:bottom w:val="nil"/>
              <w:right w:val="single" w:sz="6" w:space="0" w:color="auto"/>
            </w:tcBorders>
            <w:shd w:val="clear" w:color="auto" w:fill="FFFFFF"/>
          </w:tcPr>
          <w:p w14:paraId="0B27BA52" w14:textId="77777777" w:rsidR="00DC1D29" w:rsidRPr="009B70A0" w:rsidRDefault="00DC1D29" w:rsidP="00DC1D29">
            <w:pPr>
              <w:ind w:right="288" w:firstLine="0"/>
              <w:jc w:val="right"/>
              <w:rPr>
                <w:sz w:val="20"/>
              </w:rPr>
            </w:pPr>
            <w:r w:rsidRPr="009B70A0">
              <w:rPr>
                <w:rFonts w:cs="Arial"/>
                <w:sz w:val="20"/>
                <w:szCs w:val="34"/>
              </w:rPr>
              <w:t>94,58</w:t>
            </w:r>
          </w:p>
        </w:tc>
        <w:tc>
          <w:tcPr>
            <w:tcW w:w="1332" w:type="dxa"/>
            <w:tcBorders>
              <w:top w:val="nil"/>
              <w:left w:val="single" w:sz="6" w:space="0" w:color="auto"/>
              <w:bottom w:val="nil"/>
              <w:right w:val="nil"/>
            </w:tcBorders>
            <w:shd w:val="clear" w:color="auto" w:fill="FFFFFF"/>
          </w:tcPr>
          <w:p w14:paraId="0E2385FA" w14:textId="77777777" w:rsidR="00DC1D29" w:rsidRPr="009B70A0" w:rsidRDefault="00DC1D29" w:rsidP="00DC1D29">
            <w:pPr>
              <w:ind w:right="288" w:firstLine="0"/>
              <w:jc w:val="right"/>
              <w:rPr>
                <w:sz w:val="20"/>
              </w:rPr>
            </w:pPr>
            <w:r w:rsidRPr="009B70A0">
              <w:rPr>
                <w:rFonts w:cs="Arial"/>
                <w:sz w:val="20"/>
                <w:szCs w:val="34"/>
              </w:rPr>
              <w:t>103,32</w:t>
            </w:r>
          </w:p>
        </w:tc>
      </w:tr>
      <w:tr w:rsidR="00DC1D29" w:rsidRPr="009B70A0" w14:paraId="71FA32BB" w14:textId="77777777">
        <w:tblPrEx>
          <w:tblCellMar>
            <w:top w:w="0" w:type="dxa"/>
            <w:bottom w:w="0" w:type="dxa"/>
          </w:tblCellMar>
        </w:tblPrEx>
        <w:tc>
          <w:tcPr>
            <w:tcW w:w="5526" w:type="dxa"/>
            <w:tcBorders>
              <w:top w:val="nil"/>
              <w:left w:val="nil"/>
              <w:right w:val="single" w:sz="6" w:space="0" w:color="auto"/>
            </w:tcBorders>
            <w:shd w:val="clear" w:color="auto" w:fill="FFFFFF"/>
          </w:tcPr>
          <w:p w14:paraId="7E25F2D2" w14:textId="77777777" w:rsidR="00DC1D29" w:rsidRPr="009B70A0" w:rsidRDefault="00DC1D29" w:rsidP="00DC1D29">
            <w:pPr>
              <w:ind w:firstLine="0"/>
              <w:rPr>
                <w:sz w:val="20"/>
              </w:rPr>
            </w:pPr>
            <w:r w:rsidRPr="009B70A0">
              <w:rPr>
                <w:rFonts w:cs="Arial"/>
                <w:sz w:val="20"/>
                <w:szCs w:val="34"/>
              </w:rPr>
              <w:t>Contributions aux budgets ordinaires et aux fonds v</w:t>
            </w:r>
            <w:r w:rsidRPr="009B70A0">
              <w:rPr>
                <w:rFonts w:cs="Arial"/>
                <w:sz w:val="20"/>
                <w:szCs w:val="34"/>
              </w:rPr>
              <w:t>o</w:t>
            </w:r>
            <w:r w:rsidRPr="009B70A0">
              <w:rPr>
                <w:rFonts w:cs="Arial"/>
                <w:sz w:val="20"/>
                <w:szCs w:val="34"/>
              </w:rPr>
              <w:t>lontaires</w:t>
            </w:r>
          </w:p>
        </w:tc>
        <w:tc>
          <w:tcPr>
            <w:tcW w:w="1224" w:type="dxa"/>
            <w:tcBorders>
              <w:top w:val="nil"/>
              <w:left w:val="single" w:sz="6" w:space="0" w:color="auto"/>
              <w:bottom w:val="nil"/>
              <w:right w:val="single" w:sz="6" w:space="0" w:color="auto"/>
            </w:tcBorders>
            <w:shd w:val="clear" w:color="auto" w:fill="FFFFFF"/>
          </w:tcPr>
          <w:p w14:paraId="10E14ECA" w14:textId="77777777" w:rsidR="00DC1D29" w:rsidRPr="009B70A0" w:rsidRDefault="00DC1D29" w:rsidP="00DC1D29">
            <w:pPr>
              <w:ind w:right="288" w:firstLine="0"/>
              <w:jc w:val="right"/>
              <w:rPr>
                <w:sz w:val="20"/>
              </w:rPr>
            </w:pPr>
            <w:r w:rsidRPr="009B70A0">
              <w:rPr>
                <w:rFonts w:cs="Arial"/>
                <w:sz w:val="20"/>
                <w:szCs w:val="34"/>
              </w:rPr>
              <w:t>16,20</w:t>
            </w:r>
          </w:p>
        </w:tc>
        <w:tc>
          <w:tcPr>
            <w:tcW w:w="1278" w:type="dxa"/>
            <w:tcBorders>
              <w:top w:val="nil"/>
              <w:left w:val="single" w:sz="6" w:space="0" w:color="auto"/>
              <w:bottom w:val="nil"/>
              <w:right w:val="single" w:sz="6" w:space="0" w:color="auto"/>
            </w:tcBorders>
            <w:shd w:val="clear" w:color="auto" w:fill="FFFFFF"/>
          </w:tcPr>
          <w:p w14:paraId="2E984F76" w14:textId="77777777" w:rsidR="00DC1D29" w:rsidRPr="009B70A0" w:rsidRDefault="00DC1D29" w:rsidP="00DC1D29">
            <w:pPr>
              <w:ind w:right="288" w:firstLine="0"/>
              <w:jc w:val="right"/>
              <w:rPr>
                <w:sz w:val="20"/>
              </w:rPr>
            </w:pPr>
            <w:r w:rsidRPr="009B70A0">
              <w:rPr>
                <w:rFonts w:cs="Arial"/>
                <w:sz w:val="20"/>
                <w:szCs w:val="34"/>
              </w:rPr>
              <w:t>21.52</w:t>
            </w:r>
          </w:p>
        </w:tc>
        <w:tc>
          <w:tcPr>
            <w:tcW w:w="1332" w:type="dxa"/>
            <w:tcBorders>
              <w:top w:val="nil"/>
              <w:left w:val="single" w:sz="6" w:space="0" w:color="auto"/>
              <w:bottom w:val="nil"/>
              <w:right w:val="nil"/>
            </w:tcBorders>
            <w:shd w:val="clear" w:color="auto" w:fill="FFFFFF"/>
          </w:tcPr>
          <w:p w14:paraId="242D1E90" w14:textId="77777777" w:rsidR="00DC1D29" w:rsidRPr="009B70A0" w:rsidRDefault="00DC1D29" w:rsidP="00DC1D29">
            <w:pPr>
              <w:ind w:right="288" w:firstLine="0"/>
              <w:jc w:val="right"/>
              <w:rPr>
                <w:sz w:val="20"/>
              </w:rPr>
            </w:pPr>
            <w:r w:rsidRPr="009B70A0">
              <w:rPr>
                <w:rFonts w:cs="Arial"/>
                <w:sz w:val="20"/>
                <w:szCs w:val="34"/>
              </w:rPr>
              <w:t>21,55</w:t>
            </w:r>
          </w:p>
        </w:tc>
      </w:tr>
      <w:tr w:rsidR="00DC1D29" w:rsidRPr="009B70A0" w14:paraId="2F41F0D7" w14:textId="77777777">
        <w:tblPrEx>
          <w:tblCellMar>
            <w:top w:w="0" w:type="dxa"/>
            <w:bottom w:w="0" w:type="dxa"/>
          </w:tblCellMar>
        </w:tblPrEx>
        <w:tc>
          <w:tcPr>
            <w:tcW w:w="5526" w:type="dxa"/>
            <w:tcBorders>
              <w:top w:val="nil"/>
              <w:left w:val="nil"/>
              <w:right w:val="single" w:sz="6" w:space="0" w:color="auto"/>
            </w:tcBorders>
            <w:shd w:val="clear" w:color="auto" w:fill="FFFFFF"/>
          </w:tcPr>
          <w:p w14:paraId="26792785" w14:textId="77777777" w:rsidR="00DC1D29" w:rsidRPr="009B70A0" w:rsidRDefault="00DC1D29" w:rsidP="00DC1D29">
            <w:pPr>
              <w:ind w:firstLine="0"/>
              <w:rPr>
                <w:sz w:val="20"/>
              </w:rPr>
            </w:pPr>
            <w:r w:rsidRPr="009B70A0">
              <w:rPr>
                <w:rFonts w:cs="Arial"/>
                <w:sz w:val="20"/>
                <w:szCs w:val="34"/>
              </w:rPr>
              <w:t>Autres programmes multilat</w:t>
            </w:r>
            <w:r w:rsidRPr="009B70A0">
              <w:rPr>
                <w:sz w:val="20"/>
                <w:szCs w:val="34"/>
              </w:rPr>
              <w:t>é</w:t>
            </w:r>
            <w:r w:rsidRPr="009B70A0">
              <w:rPr>
                <w:rFonts w:cs="Arial"/>
                <w:sz w:val="20"/>
                <w:szCs w:val="34"/>
              </w:rPr>
              <w:t>raux</w:t>
            </w:r>
          </w:p>
        </w:tc>
        <w:tc>
          <w:tcPr>
            <w:tcW w:w="1224" w:type="dxa"/>
            <w:tcBorders>
              <w:top w:val="nil"/>
              <w:left w:val="single" w:sz="6" w:space="0" w:color="auto"/>
              <w:bottom w:val="double" w:sz="4" w:space="0" w:color="auto"/>
              <w:right w:val="single" w:sz="6" w:space="0" w:color="auto"/>
            </w:tcBorders>
            <w:shd w:val="clear" w:color="auto" w:fill="FFFFFF"/>
          </w:tcPr>
          <w:p w14:paraId="10EDEF43" w14:textId="77777777" w:rsidR="00DC1D29" w:rsidRPr="009B70A0" w:rsidRDefault="00DC1D29" w:rsidP="00DC1D29">
            <w:pPr>
              <w:ind w:right="288" w:firstLine="0"/>
              <w:jc w:val="right"/>
              <w:rPr>
                <w:sz w:val="20"/>
              </w:rPr>
            </w:pPr>
            <w:r w:rsidRPr="009B70A0">
              <w:rPr>
                <w:rFonts w:cs="Arial"/>
                <w:sz w:val="20"/>
                <w:szCs w:val="34"/>
              </w:rPr>
              <w:t>0,87</w:t>
            </w:r>
          </w:p>
        </w:tc>
        <w:tc>
          <w:tcPr>
            <w:tcW w:w="1278" w:type="dxa"/>
            <w:tcBorders>
              <w:top w:val="nil"/>
              <w:left w:val="single" w:sz="6" w:space="0" w:color="auto"/>
              <w:bottom w:val="double" w:sz="4" w:space="0" w:color="auto"/>
              <w:right w:val="single" w:sz="6" w:space="0" w:color="auto"/>
            </w:tcBorders>
            <w:shd w:val="clear" w:color="auto" w:fill="FFFFFF"/>
          </w:tcPr>
          <w:p w14:paraId="13009DEE" w14:textId="77777777" w:rsidR="00DC1D29" w:rsidRPr="009B70A0" w:rsidRDefault="00DC1D29" w:rsidP="00DC1D29">
            <w:pPr>
              <w:ind w:right="288" w:firstLine="0"/>
              <w:jc w:val="right"/>
              <w:rPr>
                <w:sz w:val="20"/>
              </w:rPr>
            </w:pPr>
            <w:r w:rsidRPr="009B70A0">
              <w:rPr>
                <w:rFonts w:cs="Arial"/>
                <w:sz w:val="20"/>
                <w:szCs w:val="34"/>
              </w:rPr>
              <w:t>0,87</w:t>
            </w:r>
          </w:p>
        </w:tc>
        <w:tc>
          <w:tcPr>
            <w:tcW w:w="1332" w:type="dxa"/>
            <w:tcBorders>
              <w:top w:val="nil"/>
              <w:left w:val="single" w:sz="6" w:space="0" w:color="auto"/>
              <w:bottom w:val="double" w:sz="4" w:space="0" w:color="auto"/>
              <w:right w:val="nil"/>
            </w:tcBorders>
            <w:shd w:val="clear" w:color="auto" w:fill="FFFFFF"/>
          </w:tcPr>
          <w:p w14:paraId="19B77CF8" w14:textId="77777777" w:rsidR="00DC1D29" w:rsidRPr="009B70A0" w:rsidRDefault="00DC1D29" w:rsidP="00DC1D29">
            <w:pPr>
              <w:ind w:right="288" w:firstLine="0"/>
              <w:jc w:val="right"/>
              <w:rPr>
                <w:sz w:val="20"/>
              </w:rPr>
            </w:pPr>
            <w:r w:rsidRPr="009B70A0">
              <w:rPr>
                <w:rFonts w:cs="Arial"/>
                <w:sz w:val="20"/>
                <w:szCs w:val="34"/>
              </w:rPr>
              <w:t>1,00</w:t>
            </w:r>
          </w:p>
        </w:tc>
      </w:tr>
      <w:tr w:rsidR="00DC1D29" w:rsidRPr="009B70A0" w14:paraId="46E3CE8F" w14:textId="77777777">
        <w:tblPrEx>
          <w:tblCellMar>
            <w:top w:w="0" w:type="dxa"/>
            <w:bottom w:w="0" w:type="dxa"/>
          </w:tblCellMar>
        </w:tblPrEx>
        <w:tc>
          <w:tcPr>
            <w:tcW w:w="5526" w:type="dxa"/>
            <w:tcBorders>
              <w:left w:val="nil"/>
              <w:right w:val="single" w:sz="6" w:space="0" w:color="auto"/>
            </w:tcBorders>
            <w:shd w:val="clear" w:color="auto" w:fill="FFFFFF"/>
          </w:tcPr>
          <w:p w14:paraId="0FC12B2B" w14:textId="77777777" w:rsidR="00DC1D29" w:rsidRPr="009B70A0" w:rsidRDefault="00DC1D29" w:rsidP="00DC1D29">
            <w:pPr>
              <w:ind w:firstLine="0"/>
              <w:rPr>
                <w:sz w:val="20"/>
              </w:rPr>
            </w:pPr>
            <w:r w:rsidRPr="009B70A0">
              <w:rPr>
                <w:rFonts w:cs="Arial"/>
                <w:sz w:val="20"/>
                <w:szCs w:val="34"/>
              </w:rPr>
              <w:t>Somme partielle, aide multilat</w:t>
            </w:r>
            <w:r w:rsidRPr="009B70A0">
              <w:rPr>
                <w:sz w:val="20"/>
                <w:szCs w:val="34"/>
              </w:rPr>
              <w:t>é</w:t>
            </w:r>
            <w:r w:rsidRPr="009B70A0">
              <w:rPr>
                <w:rFonts w:cs="Arial"/>
                <w:sz w:val="20"/>
                <w:szCs w:val="34"/>
              </w:rPr>
              <w:t>rale</w:t>
            </w:r>
          </w:p>
        </w:tc>
        <w:tc>
          <w:tcPr>
            <w:tcW w:w="1224" w:type="dxa"/>
            <w:tcBorders>
              <w:top w:val="double" w:sz="4" w:space="0" w:color="auto"/>
              <w:left w:val="single" w:sz="6" w:space="0" w:color="auto"/>
              <w:bottom w:val="single" w:sz="6" w:space="0" w:color="auto"/>
              <w:right w:val="single" w:sz="6" w:space="0" w:color="auto"/>
            </w:tcBorders>
            <w:shd w:val="clear" w:color="auto" w:fill="FFFFFF"/>
          </w:tcPr>
          <w:p w14:paraId="00A1D9E8" w14:textId="77777777" w:rsidR="00DC1D29" w:rsidRPr="009B70A0" w:rsidRDefault="00DC1D29" w:rsidP="00DC1D29">
            <w:pPr>
              <w:ind w:right="288" w:firstLine="0"/>
              <w:jc w:val="right"/>
              <w:rPr>
                <w:sz w:val="20"/>
              </w:rPr>
            </w:pPr>
            <w:r w:rsidRPr="009B70A0">
              <w:rPr>
                <w:rFonts w:cs="Arial"/>
                <w:sz w:val="20"/>
                <w:szCs w:val="34"/>
              </w:rPr>
              <w:t>490,27</w:t>
            </w:r>
          </w:p>
        </w:tc>
        <w:tc>
          <w:tcPr>
            <w:tcW w:w="1278" w:type="dxa"/>
            <w:tcBorders>
              <w:top w:val="double" w:sz="4" w:space="0" w:color="auto"/>
              <w:left w:val="single" w:sz="6" w:space="0" w:color="auto"/>
              <w:bottom w:val="single" w:sz="6" w:space="0" w:color="auto"/>
              <w:right w:val="single" w:sz="6" w:space="0" w:color="auto"/>
            </w:tcBorders>
            <w:shd w:val="clear" w:color="auto" w:fill="FFFFFF"/>
          </w:tcPr>
          <w:p w14:paraId="5C313F1E" w14:textId="77777777" w:rsidR="00DC1D29" w:rsidRPr="009B70A0" w:rsidRDefault="00DC1D29" w:rsidP="00DC1D29">
            <w:pPr>
              <w:ind w:right="288" w:firstLine="0"/>
              <w:jc w:val="right"/>
              <w:rPr>
                <w:sz w:val="20"/>
              </w:rPr>
            </w:pPr>
            <w:r w:rsidRPr="009B70A0">
              <w:rPr>
                <w:rFonts w:cs="Arial"/>
                <w:sz w:val="20"/>
                <w:szCs w:val="34"/>
              </w:rPr>
              <w:t>499.53</w:t>
            </w:r>
          </w:p>
        </w:tc>
        <w:tc>
          <w:tcPr>
            <w:tcW w:w="1332" w:type="dxa"/>
            <w:tcBorders>
              <w:top w:val="double" w:sz="4" w:space="0" w:color="auto"/>
              <w:left w:val="single" w:sz="6" w:space="0" w:color="auto"/>
              <w:bottom w:val="single" w:sz="6" w:space="0" w:color="auto"/>
              <w:right w:val="nil"/>
            </w:tcBorders>
            <w:shd w:val="clear" w:color="auto" w:fill="FFFFFF"/>
          </w:tcPr>
          <w:p w14:paraId="684F57AF" w14:textId="77777777" w:rsidR="00DC1D29" w:rsidRPr="009B70A0" w:rsidRDefault="00DC1D29" w:rsidP="00DC1D29">
            <w:pPr>
              <w:ind w:right="288" w:firstLine="0"/>
              <w:jc w:val="right"/>
              <w:rPr>
                <w:sz w:val="20"/>
              </w:rPr>
            </w:pPr>
            <w:r w:rsidRPr="009B70A0">
              <w:rPr>
                <w:rFonts w:cs="Arial"/>
                <w:sz w:val="20"/>
                <w:szCs w:val="34"/>
              </w:rPr>
              <w:t>510,15</w:t>
            </w:r>
          </w:p>
        </w:tc>
      </w:tr>
      <w:tr w:rsidR="00DC1D29" w:rsidRPr="009B70A0" w14:paraId="15723333" w14:textId="77777777">
        <w:tblPrEx>
          <w:tblCellMar>
            <w:top w:w="0" w:type="dxa"/>
            <w:bottom w:w="0" w:type="dxa"/>
          </w:tblCellMar>
        </w:tblPrEx>
        <w:tc>
          <w:tcPr>
            <w:tcW w:w="9360" w:type="dxa"/>
            <w:gridSpan w:val="4"/>
            <w:tcBorders>
              <w:top w:val="single" w:sz="6" w:space="0" w:color="auto"/>
              <w:left w:val="nil"/>
              <w:bottom w:val="single" w:sz="6" w:space="0" w:color="auto"/>
              <w:right w:val="nil"/>
            </w:tcBorders>
            <w:shd w:val="clear" w:color="auto" w:fill="FFFFFF"/>
          </w:tcPr>
          <w:p w14:paraId="2C7812B3" w14:textId="77777777" w:rsidR="00DC1D29" w:rsidRPr="00E32ED3" w:rsidRDefault="00DC1D29" w:rsidP="00DC1D29">
            <w:pPr>
              <w:spacing w:before="60" w:after="60"/>
              <w:ind w:firstLine="0"/>
              <w:rPr>
                <w:b/>
                <w:color w:val="000090"/>
                <w:sz w:val="20"/>
              </w:rPr>
            </w:pPr>
            <w:r w:rsidRPr="00E32ED3">
              <w:rPr>
                <w:rFonts w:cs="Arial"/>
                <w:b/>
                <w:color w:val="000090"/>
                <w:sz w:val="20"/>
                <w:szCs w:val="34"/>
              </w:rPr>
              <w:t>Autres programmes bilat</w:t>
            </w:r>
            <w:r w:rsidRPr="00E32ED3">
              <w:rPr>
                <w:b/>
                <w:color w:val="000090"/>
                <w:sz w:val="20"/>
                <w:szCs w:val="34"/>
              </w:rPr>
              <w:t>é</w:t>
            </w:r>
            <w:r w:rsidRPr="00E32ED3">
              <w:rPr>
                <w:rFonts w:cs="Arial"/>
                <w:b/>
                <w:color w:val="000090"/>
                <w:sz w:val="20"/>
                <w:szCs w:val="34"/>
              </w:rPr>
              <w:t>raux</w:t>
            </w:r>
          </w:p>
        </w:tc>
      </w:tr>
      <w:tr w:rsidR="00DC1D29" w:rsidRPr="009B70A0" w14:paraId="65B4FA43" w14:textId="77777777">
        <w:tblPrEx>
          <w:tblCellMar>
            <w:top w:w="0" w:type="dxa"/>
            <w:bottom w:w="0" w:type="dxa"/>
          </w:tblCellMar>
        </w:tblPrEx>
        <w:tc>
          <w:tcPr>
            <w:tcW w:w="5526" w:type="dxa"/>
            <w:tcBorders>
              <w:top w:val="single" w:sz="6" w:space="0" w:color="auto"/>
              <w:left w:val="nil"/>
              <w:bottom w:val="nil"/>
              <w:right w:val="single" w:sz="6" w:space="0" w:color="auto"/>
            </w:tcBorders>
            <w:shd w:val="clear" w:color="auto" w:fill="FFFFFF"/>
          </w:tcPr>
          <w:p w14:paraId="5922DAA8" w14:textId="77777777" w:rsidR="00DC1D29" w:rsidRPr="009B70A0" w:rsidRDefault="00DC1D29" w:rsidP="00DC1D29">
            <w:pPr>
              <w:ind w:firstLine="0"/>
              <w:rPr>
                <w:sz w:val="20"/>
              </w:rPr>
            </w:pPr>
            <w:r w:rsidRPr="009B70A0">
              <w:rPr>
                <w:rFonts w:cs="Arial"/>
                <w:sz w:val="20"/>
                <w:szCs w:val="34"/>
              </w:rPr>
              <w:t>Organisations non gouvernementales canadiennes</w:t>
            </w:r>
          </w:p>
        </w:tc>
        <w:tc>
          <w:tcPr>
            <w:tcW w:w="1224" w:type="dxa"/>
            <w:tcBorders>
              <w:top w:val="single" w:sz="6" w:space="0" w:color="auto"/>
              <w:left w:val="single" w:sz="6" w:space="0" w:color="auto"/>
              <w:bottom w:val="nil"/>
              <w:right w:val="single" w:sz="6" w:space="0" w:color="auto"/>
            </w:tcBorders>
            <w:shd w:val="clear" w:color="auto" w:fill="FFFFFF"/>
          </w:tcPr>
          <w:p w14:paraId="292B428A" w14:textId="77777777" w:rsidR="00DC1D29" w:rsidRPr="009B70A0" w:rsidRDefault="00DC1D29" w:rsidP="00DC1D29">
            <w:pPr>
              <w:ind w:right="288" w:firstLine="0"/>
              <w:jc w:val="right"/>
              <w:rPr>
                <w:sz w:val="20"/>
              </w:rPr>
            </w:pPr>
            <w:r w:rsidRPr="009B70A0">
              <w:rPr>
                <w:rFonts w:cs="Arial"/>
                <w:sz w:val="20"/>
                <w:szCs w:val="34"/>
              </w:rPr>
              <w:t>63,26</w:t>
            </w:r>
          </w:p>
        </w:tc>
        <w:tc>
          <w:tcPr>
            <w:tcW w:w="1278" w:type="dxa"/>
            <w:tcBorders>
              <w:top w:val="single" w:sz="6" w:space="0" w:color="auto"/>
              <w:left w:val="single" w:sz="6" w:space="0" w:color="auto"/>
              <w:bottom w:val="nil"/>
              <w:right w:val="single" w:sz="6" w:space="0" w:color="auto"/>
            </w:tcBorders>
            <w:shd w:val="clear" w:color="auto" w:fill="FFFFFF"/>
          </w:tcPr>
          <w:p w14:paraId="7BA463FF" w14:textId="77777777" w:rsidR="00DC1D29" w:rsidRPr="009B70A0" w:rsidRDefault="00DC1D29" w:rsidP="00DC1D29">
            <w:pPr>
              <w:ind w:right="288" w:firstLine="0"/>
              <w:jc w:val="right"/>
              <w:rPr>
                <w:sz w:val="20"/>
              </w:rPr>
            </w:pPr>
            <w:r w:rsidRPr="009B70A0">
              <w:rPr>
                <w:rFonts w:cs="Arial"/>
                <w:sz w:val="20"/>
                <w:szCs w:val="34"/>
              </w:rPr>
              <w:t>70.96</w:t>
            </w:r>
          </w:p>
        </w:tc>
        <w:tc>
          <w:tcPr>
            <w:tcW w:w="1332" w:type="dxa"/>
            <w:tcBorders>
              <w:top w:val="single" w:sz="6" w:space="0" w:color="auto"/>
              <w:left w:val="single" w:sz="6" w:space="0" w:color="auto"/>
              <w:bottom w:val="nil"/>
              <w:right w:val="nil"/>
            </w:tcBorders>
            <w:shd w:val="clear" w:color="auto" w:fill="FFFFFF"/>
          </w:tcPr>
          <w:p w14:paraId="6C9D32DB" w14:textId="77777777" w:rsidR="00DC1D29" w:rsidRPr="009B70A0" w:rsidRDefault="00DC1D29" w:rsidP="00DC1D29">
            <w:pPr>
              <w:ind w:right="288" w:firstLine="0"/>
              <w:jc w:val="right"/>
              <w:rPr>
                <w:sz w:val="20"/>
              </w:rPr>
            </w:pPr>
            <w:r w:rsidRPr="009B70A0">
              <w:rPr>
                <w:rFonts w:cs="Arial"/>
                <w:sz w:val="20"/>
                <w:szCs w:val="34"/>
              </w:rPr>
              <w:t>76.18</w:t>
            </w:r>
          </w:p>
        </w:tc>
      </w:tr>
      <w:tr w:rsidR="00DC1D29" w:rsidRPr="009B70A0" w14:paraId="4B86AD8E" w14:textId="77777777">
        <w:tblPrEx>
          <w:tblCellMar>
            <w:top w:w="0" w:type="dxa"/>
            <w:bottom w:w="0" w:type="dxa"/>
          </w:tblCellMar>
        </w:tblPrEx>
        <w:tc>
          <w:tcPr>
            <w:tcW w:w="5526" w:type="dxa"/>
            <w:tcBorders>
              <w:top w:val="nil"/>
              <w:left w:val="nil"/>
              <w:bottom w:val="nil"/>
              <w:right w:val="single" w:sz="6" w:space="0" w:color="auto"/>
            </w:tcBorders>
            <w:shd w:val="clear" w:color="auto" w:fill="FFFFFF"/>
          </w:tcPr>
          <w:p w14:paraId="6AF1BC2C" w14:textId="77777777" w:rsidR="00DC1D29" w:rsidRPr="009B70A0" w:rsidRDefault="00DC1D29" w:rsidP="00DC1D29">
            <w:pPr>
              <w:ind w:firstLine="0"/>
              <w:rPr>
                <w:sz w:val="20"/>
              </w:rPr>
            </w:pPr>
            <w:r w:rsidRPr="009B70A0">
              <w:rPr>
                <w:rFonts w:cs="Arial"/>
                <w:sz w:val="20"/>
                <w:szCs w:val="34"/>
              </w:rPr>
              <w:t>Organisations non gouvernementales internationales</w:t>
            </w:r>
          </w:p>
        </w:tc>
        <w:tc>
          <w:tcPr>
            <w:tcW w:w="1224" w:type="dxa"/>
            <w:tcBorders>
              <w:top w:val="nil"/>
              <w:left w:val="single" w:sz="6" w:space="0" w:color="auto"/>
              <w:bottom w:val="nil"/>
              <w:right w:val="single" w:sz="6" w:space="0" w:color="auto"/>
            </w:tcBorders>
            <w:shd w:val="clear" w:color="auto" w:fill="FFFFFF"/>
          </w:tcPr>
          <w:p w14:paraId="56CCCA09" w14:textId="77777777" w:rsidR="00DC1D29" w:rsidRPr="009B70A0" w:rsidRDefault="00DC1D29" w:rsidP="00DC1D29">
            <w:pPr>
              <w:ind w:right="288" w:firstLine="0"/>
              <w:jc w:val="right"/>
              <w:rPr>
                <w:sz w:val="20"/>
              </w:rPr>
            </w:pPr>
            <w:r w:rsidRPr="009B70A0">
              <w:rPr>
                <w:rFonts w:cs="Arial"/>
                <w:sz w:val="20"/>
                <w:szCs w:val="34"/>
              </w:rPr>
              <w:t>7,53</w:t>
            </w:r>
          </w:p>
        </w:tc>
        <w:tc>
          <w:tcPr>
            <w:tcW w:w="1278" w:type="dxa"/>
            <w:tcBorders>
              <w:top w:val="nil"/>
              <w:left w:val="single" w:sz="6" w:space="0" w:color="auto"/>
              <w:bottom w:val="nil"/>
              <w:right w:val="single" w:sz="6" w:space="0" w:color="auto"/>
            </w:tcBorders>
            <w:shd w:val="clear" w:color="auto" w:fill="FFFFFF"/>
          </w:tcPr>
          <w:p w14:paraId="096FA466" w14:textId="77777777" w:rsidR="00DC1D29" w:rsidRPr="009B70A0" w:rsidRDefault="00DC1D29" w:rsidP="00DC1D29">
            <w:pPr>
              <w:ind w:right="288" w:firstLine="0"/>
              <w:jc w:val="right"/>
              <w:rPr>
                <w:sz w:val="20"/>
              </w:rPr>
            </w:pPr>
            <w:r w:rsidRPr="009B70A0">
              <w:rPr>
                <w:rFonts w:cs="Arial"/>
                <w:sz w:val="20"/>
                <w:szCs w:val="34"/>
              </w:rPr>
              <w:t>7.17</w:t>
            </w:r>
          </w:p>
        </w:tc>
        <w:tc>
          <w:tcPr>
            <w:tcW w:w="1332" w:type="dxa"/>
            <w:tcBorders>
              <w:top w:val="nil"/>
              <w:left w:val="single" w:sz="6" w:space="0" w:color="auto"/>
              <w:bottom w:val="nil"/>
              <w:right w:val="nil"/>
            </w:tcBorders>
            <w:shd w:val="clear" w:color="auto" w:fill="FFFFFF"/>
          </w:tcPr>
          <w:p w14:paraId="1B028A77" w14:textId="77777777" w:rsidR="00DC1D29" w:rsidRPr="009B70A0" w:rsidRDefault="00DC1D29" w:rsidP="00DC1D29">
            <w:pPr>
              <w:ind w:right="288" w:firstLine="0"/>
              <w:jc w:val="right"/>
              <w:rPr>
                <w:sz w:val="20"/>
              </w:rPr>
            </w:pPr>
            <w:r w:rsidRPr="009B70A0">
              <w:rPr>
                <w:rFonts w:cs="Arial"/>
                <w:sz w:val="20"/>
                <w:szCs w:val="34"/>
              </w:rPr>
              <w:t>8,75</w:t>
            </w:r>
          </w:p>
        </w:tc>
      </w:tr>
      <w:tr w:rsidR="00DC1D29" w:rsidRPr="009B70A0" w14:paraId="6998D903" w14:textId="77777777">
        <w:tblPrEx>
          <w:tblCellMar>
            <w:top w:w="0" w:type="dxa"/>
            <w:bottom w:w="0" w:type="dxa"/>
          </w:tblCellMar>
        </w:tblPrEx>
        <w:tc>
          <w:tcPr>
            <w:tcW w:w="5526" w:type="dxa"/>
            <w:tcBorders>
              <w:top w:val="nil"/>
              <w:left w:val="nil"/>
              <w:bottom w:val="nil"/>
              <w:right w:val="single" w:sz="6" w:space="0" w:color="auto"/>
            </w:tcBorders>
            <w:shd w:val="clear" w:color="auto" w:fill="FFFFFF"/>
          </w:tcPr>
          <w:p w14:paraId="08BCEE84" w14:textId="77777777" w:rsidR="00DC1D29" w:rsidRPr="009B70A0" w:rsidRDefault="00DC1D29" w:rsidP="00DC1D29">
            <w:pPr>
              <w:ind w:firstLine="0"/>
              <w:rPr>
                <w:sz w:val="20"/>
              </w:rPr>
            </w:pPr>
            <w:r w:rsidRPr="009B70A0">
              <w:rPr>
                <w:rFonts w:cs="Arial"/>
                <w:sz w:val="20"/>
                <w:szCs w:val="34"/>
              </w:rPr>
              <w:t>Centre de recherches pour le d</w:t>
            </w:r>
            <w:r w:rsidRPr="009B70A0">
              <w:rPr>
                <w:sz w:val="20"/>
                <w:szCs w:val="34"/>
              </w:rPr>
              <w:t>é</w:t>
            </w:r>
            <w:r w:rsidRPr="009B70A0">
              <w:rPr>
                <w:rFonts w:cs="Arial"/>
                <w:sz w:val="20"/>
                <w:szCs w:val="34"/>
              </w:rPr>
              <w:t>veloppement internati</w:t>
            </w:r>
            <w:r w:rsidRPr="009B70A0">
              <w:rPr>
                <w:rFonts w:cs="Arial"/>
                <w:sz w:val="20"/>
                <w:szCs w:val="34"/>
              </w:rPr>
              <w:t>o</w:t>
            </w:r>
            <w:r w:rsidRPr="009B70A0">
              <w:rPr>
                <w:rFonts w:cs="Arial"/>
                <w:sz w:val="20"/>
                <w:szCs w:val="34"/>
              </w:rPr>
              <w:t>nal</w:t>
            </w:r>
          </w:p>
        </w:tc>
        <w:tc>
          <w:tcPr>
            <w:tcW w:w="1224" w:type="dxa"/>
            <w:tcBorders>
              <w:top w:val="nil"/>
              <w:left w:val="single" w:sz="6" w:space="0" w:color="auto"/>
              <w:bottom w:val="nil"/>
              <w:right w:val="single" w:sz="6" w:space="0" w:color="auto"/>
            </w:tcBorders>
            <w:shd w:val="clear" w:color="auto" w:fill="FFFFFF"/>
          </w:tcPr>
          <w:p w14:paraId="5316EDD5" w14:textId="77777777" w:rsidR="00DC1D29" w:rsidRPr="009B70A0" w:rsidRDefault="00DC1D29" w:rsidP="00DC1D29">
            <w:pPr>
              <w:ind w:right="288" w:firstLine="0"/>
              <w:jc w:val="right"/>
              <w:rPr>
                <w:sz w:val="20"/>
              </w:rPr>
            </w:pPr>
            <w:r w:rsidRPr="009B70A0">
              <w:rPr>
                <w:rFonts w:cs="Arial"/>
                <w:sz w:val="20"/>
                <w:szCs w:val="34"/>
              </w:rPr>
              <w:t>35,79</w:t>
            </w:r>
          </w:p>
        </w:tc>
        <w:tc>
          <w:tcPr>
            <w:tcW w:w="1278" w:type="dxa"/>
            <w:tcBorders>
              <w:top w:val="nil"/>
              <w:left w:val="single" w:sz="6" w:space="0" w:color="auto"/>
              <w:bottom w:val="nil"/>
              <w:right w:val="single" w:sz="6" w:space="0" w:color="auto"/>
            </w:tcBorders>
            <w:shd w:val="clear" w:color="auto" w:fill="FFFFFF"/>
          </w:tcPr>
          <w:p w14:paraId="31AEE0D7" w14:textId="77777777" w:rsidR="00DC1D29" w:rsidRPr="009B70A0" w:rsidRDefault="00DC1D29" w:rsidP="00DC1D29">
            <w:pPr>
              <w:ind w:right="288" w:firstLine="0"/>
              <w:jc w:val="right"/>
              <w:rPr>
                <w:sz w:val="20"/>
              </w:rPr>
            </w:pPr>
            <w:r w:rsidRPr="009B70A0">
              <w:rPr>
                <w:sz w:val="20"/>
                <w:szCs w:val="34"/>
              </w:rPr>
              <w:t>Î</w:t>
            </w:r>
            <w:r w:rsidRPr="009B70A0">
              <w:rPr>
                <w:rFonts w:cs="Arial"/>
                <w:sz w:val="20"/>
                <w:szCs w:val="34"/>
              </w:rPr>
              <w:t>5.66</w:t>
            </w:r>
          </w:p>
        </w:tc>
        <w:tc>
          <w:tcPr>
            <w:tcW w:w="1332" w:type="dxa"/>
            <w:tcBorders>
              <w:top w:val="nil"/>
              <w:left w:val="single" w:sz="6" w:space="0" w:color="auto"/>
              <w:bottom w:val="nil"/>
              <w:right w:val="nil"/>
            </w:tcBorders>
            <w:shd w:val="clear" w:color="auto" w:fill="FFFFFF"/>
          </w:tcPr>
          <w:p w14:paraId="1CF4777E" w14:textId="77777777" w:rsidR="00DC1D29" w:rsidRPr="009B70A0" w:rsidRDefault="00DC1D29" w:rsidP="00DC1D29">
            <w:pPr>
              <w:ind w:right="288" w:firstLine="0"/>
              <w:jc w:val="right"/>
              <w:rPr>
                <w:sz w:val="20"/>
              </w:rPr>
            </w:pPr>
            <w:r w:rsidRPr="009B70A0">
              <w:rPr>
                <w:rFonts w:cs="Arial"/>
                <w:sz w:val="20"/>
                <w:szCs w:val="34"/>
              </w:rPr>
              <w:t>38.89</w:t>
            </w:r>
          </w:p>
        </w:tc>
      </w:tr>
      <w:tr w:rsidR="00DC1D29" w:rsidRPr="009B70A0" w14:paraId="3B00544F" w14:textId="77777777">
        <w:tblPrEx>
          <w:tblCellMar>
            <w:top w:w="0" w:type="dxa"/>
            <w:bottom w:w="0" w:type="dxa"/>
          </w:tblCellMar>
        </w:tblPrEx>
        <w:tc>
          <w:tcPr>
            <w:tcW w:w="5526" w:type="dxa"/>
            <w:tcBorders>
              <w:top w:val="nil"/>
              <w:left w:val="nil"/>
              <w:bottom w:val="nil"/>
              <w:right w:val="single" w:sz="6" w:space="0" w:color="auto"/>
            </w:tcBorders>
            <w:shd w:val="clear" w:color="auto" w:fill="FFFFFF"/>
          </w:tcPr>
          <w:p w14:paraId="27CA49CB" w14:textId="77777777" w:rsidR="00DC1D29" w:rsidRPr="009B70A0" w:rsidRDefault="00DC1D29" w:rsidP="00DC1D29">
            <w:pPr>
              <w:ind w:firstLine="0"/>
              <w:rPr>
                <w:sz w:val="20"/>
              </w:rPr>
            </w:pPr>
            <w:r w:rsidRPr="009B70A0">
              <w:rPr>
                <w:rFonts w:cs="Arial"/>
                <w:sz w:val="20"/>
                <w:szCs w:val="34"/>
              </w:rPr>
              <w:t>Secours internationaux d'urgence</w:t>
            </w:r>
          </w:p>
        </w:tc>
        <w:tc>
          <w:tcPr>
            <w:tcW w:w="1224" w:type="dxa"/>
            <w:tcBorders>
              <w:top w:val="nil"/>
              <w:left w:val="single" w:sz="6" w:space="0" w:color="auto"/>
              <w:bottom w:val="nil"/>
              <w:right w:val="single" w:sz="6" w:space="0" w:color="auto"/>
            </w:tcBorders>
            <w:shd w:val="clear" w:color="auto" w:fill="FFFFFF"/>
          </w:tcPr>
          <w:p w14:paraId="167DB456" w14:textId="77777777" w:rsidR="00DC1D29" w:rsidRPr="009B70A0" w:rsidRDefault="00DC1D29" w:rsidP="00DC1D29">
            <w:pPr>
              <w:ind w:right="288" w:firstLine="0"/>
              <w:jc w:val="right"/>
              <w:rPr>
                <w:sz w:val="20"/>
              </w:rPr>
            </w:pPr>
            <w:r w:rsidRPr="009B70A0">
              <w:rPr>
                <w:rFonts w:cs="Arial"/>
                <w:sz w:val="20"/>
                <w:szCs w:val="34"/>
              </w:rPr>
              <w:t>5.00</w:t>
            </w:r>
          </w:p>
        </w:tc>
        <w:tc>
          <w:tcPr>
            <w:tcW w:w="1278" w:type="dxa"/>
            <w:tcBorders>
              <w:top w:val="nil"/>
              <w:left w:val="single" w:sz="6" w:space="0" w:color="auto"/>
              <w:bottom w:val="nil"/>
              <w:right w:val="single" w:sz="6" w:space="0" w:color="auto"/>
            </w:tcBorders>
            <w:shd w:val="clear" w:color="auto" w:fill="FFFFFF"/>
          </w:tcPr>
          <w:p w14:paraId="6F7BF492" w14:textId="77777777" w:rsidR="00DC1D29" w:rsidRPr="009B70A0" w:rsidRDefault="00DC1D29" w:rsidP="00DC1D29">
            <w:pPr>
              <w:ind w:right="288" w:firstLine="0"/>
              <w:jc w:val="right"/>
              <w:rPr>
                <w:sz w:val="20"/>
              </w:rPr>
            </w:pPr>
            <w:r w:rsidRPr="009B70A0">
              <w:rPr>
                <w:rFonts w:cs="Arial"/>
                <w:sz w:val="20"/>
                <w:szCs w:val="34"/>
              </w:rPr>
              <w:t>19.00</w:t>
            </w:r>
          </w:p>
        </w:tc>
        <w:tc>
          <w:tcPr>
            <w:tcW w:w="1332" w:type="dxa"/>
            <w:tcBorders>
              <w:top w:val="nil"/>
              <w:left w:val="single" w:sz="6" w:space="0" w:color="auto"/>
              <w:bottom w:val="nil"/>
              <w:right w:val="nil"/>
            </w:tcBorders>
            <w:shd w:val="clear" w:color="auto" w:fill="FFFFFF"/>
          </w:tcPr>
          <w:p w14:paraId="01628120" w14:textId="77777777" w:rsidR="00DC1D29" w:rsidRPr="009B70A0" w:rsidRDefault="00DC1D29" w:rsidP="00DC1D29">
            <w:pPr>
              <w:ind w:right="288" w:firstLine="0"/>
              <w:jc w:val="right"/>
              <w:rPr>
                <w:sz w:val="20"/>
              </w:rPr>
            </w:pPr>
            <w:r w:rsidRPr="009B70A0">
              <w:rPr>
                <w:rFonts w:cs="Arial"/>
                <w:sz w:val="20"/>
                <w:szCs w:val="34"/>
              </w:rPr>
              <w:t>12.97</w:t>
            </w:r>
          </w:p>
        </w:tc>
      </w:tr>
      <w:tr w:rsidR="00DC1D29" w:rsidRPr="009B70A0" w14:paraId="031111D5" w14:textId="77777777">
        <w:tblPrEx>
          <w:tblCellMar>
            <w:top w:w="0" w:type="dxa"/>
            <w:bottom w:w="0" w:type="dxa"/>
          </w:tblCellMar>
        </w:tblPrEx>
        <w:tc>
          <w:tcPr>
            <w:tcW w:w="5526" w:type="dxa"/>
            <w:tcBorders>
              <w:top w:val="nil"/>
              <w:left w:val="nil"/>
              <w:right w:val="single" w:sz="6" w:space="0" w:color="auto"/>
            </w:tcBorders>
            <w:shd w:val="clear" w:color="auto" w:fill="FFFFFF"/>
          </w:tcPr>
          <w:p w14:paraId="16AF3092" w14:textId="77777777" w:rsidR="00DC1D29" w:rsidRPr="009B70A0" w:rsidRDefault="00DC1D29" w:rsidP="00DC1D29">
            <w:pPr>
              <w:ind w:firstLine="0"/>
              <w:rPr>
                <w:sz w:val="20"/>
              </w:rPr>
            </w:pPr>
            <w:r w:rsidRPr="009B70A0">
              <w:rPr>
                <w:rFonts w:cs="Arial"/>
                <w:sz w:val="20"/>
                <w:szCs w:val="34"/>
              </w:rPr>
              <w:t>Programmes de bourses</w:t>
            </w:r>
          </w:p>
        </w:tc>
        <w:tc>
          <w:tcPr>
            <w:tcW w:w="1224" w:type="dxa"/>
            <w:tcBorders>
              <w:top w:val="nil"/>
              <w:left w:val="single" w:sz="6" w:space="0" w:color="auto"/>
              <w:bottom w:val="nil"/>
              <w:right w:val="single" w:sz="6" w:space="0" w:color="auto"/>
            </w:tcBorders>
            <w:shd w:val="clear" w:color="auto" w:fill="FFFFFF"/>
          </w:tcPr>
          <w:p w14:paraId="59E7161F" w14:textId="77777777" w:rsidR="00DC1D29" w:rsidRPr="009B70A0" w:rsidRDefault="00DC1D29" w:rsidP="00DC1D29">
            <w:pPr>
              <w:ind w:right="288" w:firstLine="0"/>
              <w:jc w:val="right"/>
              <w:rPr>
                <w:sz w:val="20"/>
              </w:rPr>
            </w:pPr>
            <w:r w:rsidRPr="009B70A0">
              <w:rPr>
                <w:rFonts w:cs="Arial"/>
                <w:sz w:val="20"/>
                <w:szCs w:val="34"/>
              </w:rPr>
              <w:t>2.63</w:t>
            </w:r>
          </w:p>
        </w:tc>
        <w:tc>
          <w:tcPr>
            <w:tcW w:w="1278" w:type="dxa"/>
            <w:tcBorders>
              <w:top w:val="nil"/>
              <w:left w:val="single" w:sz="6" w:space="0" w:color="auto"/>
              <w:bottom w:val="nil"/>
              <w:right w:val="single" w:sz="6" w:space="0" w:color="auto"/>
            </w:tcBorders>
            <w:shd w:val="clear" w:color="auto" w:fill="FFFFFF"/>
          </w:tcPr>
          <w:p w14:paraId="11488F3D" w14:textId="77777777" w:rsidR="00DC1D29" w:rsidRPr="009B70A0" w:rsidRDefault="00DC1D29" w:rsidP="00DC1D29">
            <w:pPr>
              <w:ind w:right="288" w:firstLine="0"/>
              <w:jc w:val="right"/>
              <w:rPr>
                <w:sz w:val="20"/>
              </w:rPr>
            </w:pPr>
            <w:r w:rsidRPr="009B70A0">
              <w:rPr>
                <w:rFonts w:cs="Arial"/>
                <w:sz w:val="20"/>
                <w:szCs w:val="34"/>
              </w:rPr>
              <w:t>2.76</w:t>
            </w:r>
          </w:p>
        </w:tc>
        <w:tc>
          <w:tcPr>
            <w:tcW w:w="1332" w:type="dxa"/>
            <w:tcBorders>
              <w:top w:val="nil"/>
              <w:left w:val="single" w:sz="6" w:space="0" w:color="auto"/>
              <w:bottom w:val="nil"/>
              <w:right w:val="nil"/>
            </w:tcBorders>
            <w:shd w:val="clear" w:color="auto" w:fill="FFFFFF"/>
          </w:tcPr>
          <w:p w14:paraId="27ABC0D2" w14:textId="77777777" w:rsidR="00DC1D29" w:rsidRPr="009B70A0" w:rsidRDefault="00DC1D29" w:rsidP="00DC1D29">
            <w:pPr>
              <w:ind w:right="288" w:firstLine="0"/>
              <w:jc w:val="right"/>
              <w:rPr>
                <w:sz w:val="20"/>
              </w:rPr>
            </w:pPr>
            <w:r w:rsidRPr="009B70A0">
              <w:rPr>
                <w:rFonts w:cs="Arial"/>
                <w:sz w:val="20"/>
                <w:szCs w:val="34"/>
              </w:rPr>
              <w:t>2,87</w:t>
            </w:r>
          </w:p>
        </w:tc>
      </w:tr>
      <w:tr w:rsidR="00DC1D29" w:rsidRPr="009B70A0" w14:paraId="0DBFEA5E" w14:textId="77777777">
        <w:tblPrEx>
          <w:tblCellMar>
            <w:top w:w="0" w:type="dxa"/>
            <w:bottom w:w="0" w:type="dxa"/>
          </w:tblCellMar>
        </w:tblPrEx>
        <w:tc>
          <w:tcPr>
            <w:tcW w:w="5526" w:type="dxa"/>
            <w:tcBorders>
              <w:top w:val="nil"/>
              <w:left w:val="nil"/>
              <w:right w:val="single" w:sz="6" w:space="0" w:color="auto"/>
            </w:tcBorders>
            <w:shd w:val="clear" w:color="auto" w:fill="FFFFFF"/>
          </w:tcPr>
          <w:p w14:paraId="40E5CE2D" w14:textId="77777777" w:rsidR="00DC1D29" w:rsidRPr="009B70A0" w:rsidRDefault="00DC1D29" w:rsidP="00DC1D29">
            <w:pPr>
              <w:ind w:firstLine="0"/>
              <w:rPr>
                <w:sz w:val="20"/>
              </w:rPr>
            </w:pPr>
            <w:r w:rsidRPr="009B70A0">
              <w:rPr>
                <w:rFonts w:cs="Arial"/>
                <w:sz w:val="20"/>
                <w:szCs w:val="34"/>
              </w:rPr>
              <w:t>Programmes divers</w:t>
            </w:r>
          </w:p>
        </w:tc>
        <w:tc>
          <w:tcPr>
            <w:tcW w:w="1224" w:type="dxa"/>
            <w:tcBorders>
              <w:top w:val="nil"/>
              <w:left w:val="single" w:sz="6" w:space="0" w:color="auto"/>
              <w:bottom w:val="double" w:sz="4" w:space="0" w:color="auto"/>
              <w:right w:val="single" w:sz="6" w:space="0" w:color="auto"/>
            </w:tcBorders>
            <w:shd w:val="clear" w:color="auto" w:fill="FFFFFF"/>
          </w:tcPr>
          <w:p w14:paraId="4B237E39" w14:textId="77777777" w:rsidR="00DC1D29" w:rsidRPr="009B70A0" w:rsidRDefault="00DC1D29" w:rsidP="00DC1D29">
            <w:pPr>
              <w:ind w:right="288" w:firstLine="0"/>
              <w:jc w:val="right"/>
              <w:rPr>
                <w:sz w:val="20"/>
              </w:rPr>
            </w:pPr>
            <w:r w:rsidRPr="009B70A0">
              <w:rPr>
                <w:rFonts w:cs="Arial"/>
                <w:sz w:val="20"/>
                <w:szCs w:val="34"/>
              </w:rPr>
              <w:t>2.01</w:t>
            </w:r>
          </w:p>
        </w:tc>
        <w:tc>
          <w:tcPr>
            <w:tcW w:w="1278" w:type="dxa"/>
            <w:tcBorders>
              <w:top w:val="nil"/>
              <w:left w:val="single" w:sz="6" w:space="0" w:color="auto"/>
              <w:bottom w:val="double" w:sz="4" w:space="0" w:color="auto"/>
              <w:right w:val="single" w:sz="6" w:space="0" w:color="auto"/>
            </w:tcBorders>
            <w:shd w:val="clear" w:color="auto" w:fill="FFFFFF"/>
          </w:tcPr>
          <w:p w14:paraId="2BAE3470" w14:textId="77777777" w:rsidR="00DC1D29" w:rsidRPr="009B70A0" w:rsidRDefault="00DC1D29" w:rsidP="00DC1D29">
            <w:pPr>
              <w:ind w:right="288" w:firstLine="0"/>
              <w:jc w:val="right"/>
              <w:rPr>
                <w:sz w:val="20"/>
              </w:rPr>
            </w:pPr>
            <w:r w:rsidRPr="009B70A0">
              <w:rPr>
                <w:rFonts w:cs="Arial"/>
                <w:sz w:val="20"/>
                <w:szCs w:val="34"/>
              </w:rPr>
              <w:t>6,22</w:t>
            </w:r>
          </w:p>
        </w:tc>
        <w:tc>
          <w:tcPr>
            <w:tcW w:w="1332" w:type="dxa"/>
            <w:tcBorders>
              <w:top w:val="nil"/>
              <w:left w:val="single" w:sz="6" w:space="0" w:color="auto"/>
              <w:bottom w:val="double" w:sz="4" w:space="0" w:color="auto"/>
              <w:right w:val="nil"/>
            </w:tcBorders>
            <w:shd w:val="clear" w:color="auto" w:fill="FFFFFF"/>
          </w:tcPr>
          <w:p w14:paraId="551E7D76" w14:textId="77777777" w:rsidR="00DC1D29" w:rsidRPr="009B70A0" w:rsidRDefault="00DC1D29" w:rsidP="00DC1D29">
            <w:pPr>
              <w:ind w:right="288" w:firstLine="0"/>
              <w:jc w:val="right"/>
              <w:rPr>
                <w:sz w:val="20"/>
              </w:rPr>
            </w:pPr>
            <w:r w:rsidRPr="009B70A0">
              <w:rPr>
                <w:rFonts w:cs="Arial"/>
                <w:sz w:val="20"/>
                <w:szCs w:val="34"/>
              </w:rPr>
              <w:t>9.71</w:t>
            </w:r>
          </w:p>
        </w:tc>
      </w:tr>
      <w:tr w:rsidR="00DC1D29" w:rsidRPr="009B70A0" w14:paraId="1475C87C" w14:textId="77777777">
        <w:tblPrEx>
          <w:tblCellMar>
            <w:top w:w="0" w:type="dxa"/>
            <w:bottom w:w="0" w:type="dxa"/>
          </w:tblCellMar>
        </w:tblPrEx>
        <w:tc>
          <w:tcPr>
            <w:tcW w:w="5526" w:type="dxa"/>
            <w:tcBorders>
              <w:left w:val="nil"/>
            </w:tcBorders>
            <w:shd w:val="clear" w:color="auto" w:fill="FFFFFF"/>
          </w:tcPr>
          <w:p w14:paraId="168ECB1A" w14:textId="77777777" w:rsidR="00DC1D29" w:rsidRPr="009B70A0" w:rsidRDefault="00DC1D29" w:rsidP="00DC1D29">
            <w:pPr>
              <w:spacing w:before="120"/>
              <w:ind w:firstLine="0"/>
              <w:rPr>
                <w:sz w:val="20"/>
              </w:rPr>
            </w:pPr>
            <w:r w:rsidRPr="009B70A0">
              <w:rPr>
                <w:rFonts w:cs="Arial"/>
                <w:sz w:val="20"/>
                <w:szCs w:val="34"/>
              </w:rPr>
              <w:t>Somme partielle, programmes bilat</w:t>
            </w:r>
            <w:r w:rsidRPr="009B70A0">
              <w:rPr>
                <w:sz w:val="20"/>
                <w:szCs w:val="34"/>
              </w:rPr>
              <w:t>é</w:t>
            </w:r>
            <w:r w:rsidRPr="009B70A0">
              <w:rPr>
                <w:rFonts w:cs="Arial"/>
                <w:sz w:val="20"/>
                <w:szCs w:val="34"/>
              </w:rPr>
              <w:t>raux</w:t>
            </w:r>
          </w:p>
        </w:tc>
        <w:tc>
          <w:tcPr>
            <w:tcW w:w="1224" w:type="dxa"/>
            <w:tcBorders>
              <w:top w:val="double" w:sz="4" w:space="0" w:color="auto"/>
              <w:left w:val="nil"/>
              <w:bottom w:val="double" w:sz="4" w:space="0" w:color="auto"/>
              <w:right w:val="single" w:sz="6" w:space="0" w:color="auto"/>
            </w:tcBorders>
            <w:shd w:val="clear" w:color="auto" w:fill="FFFFFF"/>
          </w:tcPr>
          <w:p w14:paraId="7F126BB3" w14:textId="77777777" w:rsidR="00DC1D29" w:rsidRPr="009B70A0" w:rsidRDefault="00DC1D29" w:rsidP="00DC1D29">
            <w:pPr>
              <w:spacing w:before="120"/>
              <w:ind w:right="288" w:firstLine="0"/>
              <w:jc w:val="right"/>
              <w:rPr>
                <w:sz w:val="20"/>
              </w:rPr>
            </w:pPr>
            <w:r w:rsidRPr="009B70A0">
              <w:rPr>
                <w:rFonts w:cs="Arial"/>
                <w:sz w:val="20"/>
                <w:szCs w:val="34"/>
              </w:rPr>
              <w:t>116,22</w:t>
            </w:r>
          </w:p>
        </w:tc>
        <w:tc>
          <w:tcPr>
            <w:tcW w:w="1278" w:type="dxa"/>
            <w:tcBorders>
              <w:top w:val="double" w:sz="4" w:space="0" w:color="auto"/>
              <w:left w:val="single" w:sz="6" w:space="0" w:color="auto"/>
              <w:bottom w:val="double" w:sz="4" w:space="0" w:color="auto"/>
              <w:right w:val="single" w:sz="6" w:space="0" w:color="auto"/>
            </w:tcBorders>
            <w:shd w:val="clear" w:color="auto" w:fill="FFFFFF"/>
          </w:tcPr>
          <w:p w14:paraId="00BAA845" w14:textId="77777777" w:rsidR="00DC1D29" w:rsidRPr="009B70A0" w:rsidRDefault="00DC1D29" w:rsidP="00DC1D29">
            <w:pPr>
              <w:spacing w:before="120"/>
              <w:ind w:right="288" w:firstLine="0"/>
              <w:jc w:val="right"/>
              <w:rPr>
                <w:sz w:val="20"/>
              </w:rPr>
            </w:pPr>
            <w:r w:rsidRPr="009B70A0">
              <w:rPr>
                <w:rFonts w:cs="Arial"/>
                <w:sz w:val="20"/>
                <w:szCs w:val="34"/>
              </w:rPr>
              <w:t>141.77</w:t>
            </w:r>
          </w:p>
        </w:tc>
        <w:tc>
          <w:tcPr>
            <w:tcW w:w="1332" w:type="dxa"/>
            <w:tcBorders>
              <w:top w:val="double" w:sz="4" w:space="0" w:color="auto"/>
              <w:left w:val="single" w:sz="6" w:space="0" w:color="auto"/>
              <w:bottom w:val="double" w:sz="4" w:space="0" w:color="auto"/>
              <w:right w:val="nil"/>
            </w:tcBorders>
            <w:shd w:val="clear" w:color="auto" w:fill="FFFFFF"/>
          </w:tcPr>
          <w:p w14:paraId="13D60475" w14:textId="77777777" w:rsidR="00DC1D29" w:rsidRPr="009B70A0" w:rsidRDefault="00DC1D29" w:rsidP="00DC1D29">
            <w:pPr>
              <w:spacing w:before="120"/>
              <w:ind w:right="288" w:firstLine="0"/>
              <w:jc w:val="right"/>
              <w:rPr>
                <w:sz w:val="20"/>
              </w:rPr>
            </w:pPr>
            <w:r w:rsidRPr="009B70A0">
              <w:rPr>
                <w:rFonts w:cs="Arial"/>
                <w:sz w:val="20"/>
                <w:szCs w:val="34"/>
              </w:rPr>
              <w:t>149,37</w:t>
            </w:r>
          </w:p>
        </w:tc>
      </w:tr>
      <w:tr w:rsidR="00DC1D29" w:rsidRPr="009B70A0" w14:paraId="07383DDD" w14:textId="77777777">
        <w:tblPrEx>
          <w:tblCellMar>
            <w:top w:w="0" w:type="dxa"/>
            <w:bottom w:w="0" w:type="dxa"/>
          </w:tblCellMar>
        </w:tblPrEx>
        <w:tc>
          <w:tcPr>
            <w:tcW w:w="5526" w:type="dxa"/>
            <w:tcBorders>
              <w:left w:val="nil"/>
              <w:bottom w:val="single" w:sz="6" w:space="0" w:color="auto"/>
              <w:right w:val="single" w:sz="6" w:space="0" w:color="auto"/>
            </w:tcBorders>
            <w:shd w:val="clear" w:color="auto" w:fill="FFFFFF"/>
          </w:tcPr>
          <w:p w14:paraId="05990312" w14:textId="77777777" w:rsidR="00DC1D29" w:rsidRPr="009B70A0" w:rsidRDefault="00DC1D29" w:rsidP="00DC1D29">
            <w:pPr>
              <w:ind w:firstLine="0"/>
              <w:rPr>
                <w:sz w:val="20"/>
              </w:rPr>
            </w:pPr>
            <w:r w:rsidRPr="009B70A0">
              <w:rPr>
                <w:rFonts w:cs="Arial"/>
                <w:sz w:val="20"/>
                <w:szCs w:val="34"/>
              </w:rPr>
              <w:t>Aide totale</w:t>
            </w:r>
          </w:p>
        </w:tc>
        <w:tc>
          <w:tcPr>
            <w:tcW w:w="1224" w:type="dxa"/>
            <w:tcBorders>
              <w:top w:val="double" w:sz="4" w:space="0" w:color="auto"/>
              <w:left w:val="single" w:sz="6" w:space="0" w:color="auto"/>
              <w:bottom w:val="single" w:sz="6" w:space="0" w:color="auto"/>
              <w:right w:val="single" w:sz="6" w:space="0" w:color="auto"/>
            </w:tcBorders>
            <w:shd w:val="clear" w:color="auto" w:fill="FFFFFF"/>
          </w:tcPr>
          <w:p w14:paraId="5A178658" w14:textId="77777777" w:rsidR="00DC1D29" w:rsidRPr="009B70A0" w:rsidRDefault="00DC1D29" w:rsidP="00DC1D29">
            <w:pPr>
              <w:ind w:right="288" w:firstLine="0"/>
              <w:jc w:val="right"/>
              <w:rPr>
                <w:sz w:val="20"/>
              </w:rPr>
            </w:pPr>
            <w:r w:rsidRPr="009B70A0">
              <w:rPr>
                <w:rFonts w:cs="Arial"/>
                <w:sz w:val="20"/>
                <w:szCs w:val="34"/>
              </w:rPr>
              <w:t>1 165.90</w:t>
            </w:r>
          </w:p>
        </w:tc>
        <w:tc>
          <w:tcPr>
            <w:tcW w:w="1278" w:type="dxa"/>
            <w:tcBorders>
              <w:top w:val="double" w:sz="4" w:space="0" w:color="auto"/>
              <w:left w:val="single" w:sz="6" w:space="0" w:color="auto"/>
              <w:bottom w:val="single" w:sz="6" w:space="0" w:color="auto"/>
              <w:right w:val="single" w:sz="6" w:space="0" w:color="auto"/>
            </w:tcBorders>
            <w:shd w:val="clear" w:color="auto" w:fill="FFFFFF"/>
          </w:tcPr>
          <w:p w14:paraId="5389B406" w14:textId="77777777" w:rsidR="00DC1D29" w:rsidRPr="009B70A0" w:rsidRDefault="00DC1D29" w:rsidP="00DC1D29">
            <w:pPr>
              <w:ind w:right="288" w:firstLine="0"/>
              <w:jc w:val="right"/>
              <w:rPr>
                <w:sz w:val="20"/>
              </w:rPr>
            </w:pPr>
            <w:r w:rsidRPr="009B70A0">
              <w:rPr>
                <w:rFonts w:cs="Arial"/>
                <w:sz w:val="20"/>
                <w:szCs w:val="34"/>
              </w:rPr>
              <w:t>1 240.09</w:t>
            </w:r>
          </w:p>
        </w:tc>
        <w:tc>
          <w:tcPr>
            <w:tcW w:w="1332" w:type="dxa"/>
            <w:tcBorders>
              <w:top w:val="double" w:sz="4" w:space="0" w:color="auto"/>
              <w:left w:val="single" w:sz="6" w:space="0" w:color="auto"/>
              <w:bottom w:val="single" w:sz="6" w:space="0" w:color="auto"/>
              <w:right w:val="nil"/>
            </w:tcBorders>
            <w:shd w:val="clear" w:color="auto" w:fill="FFFFFF"/>
          </w:tcPr>
          <w:p w14:paraId="64CC2870" w14:textId="77777777" w:rsidR="00DC1D29" w:rsidRPr="009B70A0" w:rsidRDefault="00DC1D29" w:rsidP="00DC1D29">
            <w:pPr>
              <w:ind w:right="288" w:firstLine="0"/>
              <w:jc w:val="right"/>
              <w:rPr>
                <w:sz w:val="20"/>
              </w:rPr>
            </w:pPr>
            <w:r w:rsidRPr="009B70A0">
              <w:rPr>
                <w:rFonts w:cs="Arial"/>
                <w:sz w:val="20"/>
                <w:szCs w:val="34"/>
              </w:rPr>
              <w:t>1 241,03</w:t>
            </w:r>
          </w:p>
        </w:tc>
      </w:tr>
      <w:tr w:rsidR="00DC1D29" w:rsidRPr="009B70A0" w14:paraId="716DA596" w14:textId="77777777">
        <w:tblPrEx>
          <w:tblCellMar>
            <w:top w:w="0" w:type="dxa"/>
            <w:bottom w:w="0" w:type="dxa"/>
          </w:tblCellMar>
        </w:tblPrEx>
        <w:tc>
          <w:tcPr>
            <w:tcW w:w="5526" w:type="dxa"/>
            <w:tcBorders>
              <w:top w:val="single" w:sz="6" w:space="0" w:color="auto"/>
              <w:left w:val="nil"/>
              <w:bottom w:val="single" w:sz="6" w:space="0" w:color="auto"/>
              <w:right w:val="single" w:sz="6" w:space="0" w:color="auto"/>
            </w:tcBorders>
            <w:shd w:val="clear" w:color="auto" w:fill="FFFFFF"/>
          </w:tcPr>
          <w:p w14:paraId="13A9ED5A" w14:textId="77777777" w:rsidR="00DC1D29" w:rsidRPr="009B70A0" w:rsidRDefault="00DC1D29" w:rsidP="00DC1D29">
            <w:pPr>
              <w:spacing w:after="120"/>
              <w:ind w:firstLine="0"/>
              <w:rPr>
                <w:sz w:val="20"/>
              </w:rPr>
            </w:pPr>
            <w:r w:rsidRPr="009B70A0">
              <w:rPr>
                <w:rFonts w:cs="Arial"/>
                <w:sz w:val="20"/>
                <w:szCs w:val="34"/>
              </w:rPr>
              <w:t>Pourcentage d'aide par rapport au PNB au cours du marche</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14:paraId="790353A8" w14:textId="77777777" w:rsidR="00DC1D29" w:rsidRPr="009B70A0" w:rsidRDefault="00DC1D29" w:rsidP="00DC1D29">
            <w:pPr>
              <w:spacing w:after="120"/>
              <w:ind w:right="288" w:firstLine="0"/>
              <w:jc w:val="right"/>
              <w:rPr>
                <w:sz w:val="20"/>
              </w:rPr>
            </w:pPr>
            <w:r w:rsidRPr="009B70A0">
              <w:rPr>
                <w:rFonts w:cs="Arial"/>
                <w:sz w:val="20"/>
                <w:szCs w:val="34"/>
              </w:rPr>
              <w:t xml:space="preserve">0.494 </w:t>
            </w:r>
            <w:r w:rsidRPr="009B70A0">
              <w:rPr>
                <w:rFonts w:cs="Arial"/>
                <w:i/>
                <w:iCs/>
                <w:sz w:val="20"/>
                <w:szCs w:val="34"/>
              </w:rPr>
              <w:t>%</w:t>
            </w:r>
          </w:p>
        </w:tc>
        <w:tc>
          <w:tcPr>
            <w:tcW w:w="1278" w:type="dxa"/>
            <w:tcBorders>
              <w:top w:val="single" w:sz="6" w:space="0" w:color="auto"/>
              <w:left w:val="single" w:sz="6" w:space="0" w:color="auto"/>
              <w:bottom w:val="single" w:sz="6" w:space="0" w:color="auto"/>
              <w:right w:val="single" w:sz="6" w:space="0" w:color="auto"/>
            </w:tcBorders>
            <w:shd w:val="clear" w:color="auto" w:fill="FFFFFF"/>
          </w:tcPr>
          <w:p w14:paraId="0FAD5C8E" w14:textId="77777777" w:rsidR="00DC1D29" w:rsidRPr="009B70A0" w:rsidRDefault="00DC1D29" w:rsidP="00DC1D29">
            <w:pPr>
              <w:spacing w:after="120"/>
              <w:ind w:right="288" w:firstLine="0"/>
              <w:jc w:val="right"/>
              <w:rPr>
                <w:sz w:val="20"/>
              </w:rPr>
            </w:pPr>
            <w:r w:rsidRPr="009B70A0">
              <w:rPr>
                <w:rFonts w:cs="Arial"/>
                <w:sz w:val="20"/>
                <w:szCs w:val="34"/>
              </w:rPr>
              <w:t>0.463 %</w:t>
            </w:r>
          </w:p>
        </w:tc>
        <w:tc>
          <w:tcPr>
            <w:tcW w:w="1332" w:type="dxa"/>
            <w:tcBorders>
              <w:top w:val="single" w:sz="6" w:space="0" w:color="auto"/>
              <w:left w:val="single" w:sz="6" w:space="0" w:color="auto"/>
              <w:bottom w:val="single" w:sz="6" w:space="0" w:color="auto"/>
              <w:right w:val="nil"/>
            </w:tcBorders>
            <w:shd w:val="clear" w:color="auto" w:fill="FFFFFF"/>
          </w:tcPr>
          <w:p w14:paraId="08C46544" w14:textId="77777777" w:rsidR="00DC1D29" w:rsidRPr="009B70A0" w:rsidRDefault="00DC1D29" w:rsidP="00DC1D29">
            <w:pPr>
              <w:spacing w:after="120"/>
              <w:ind w:right="288" w:firstLine="0"/>
              <w:jc w:val="right"/>
              <w:rPr>
                <w:sz w:val="20"/>
              </w:rPr>
            </w:pPr>
            <w:r w:rsidRPr="009B70A0">
              <w:rPr>
                <w:rFonts w:cs="Arial"/>
                <w:sz w:val="20"/>
                <w:szCs w:val="34"/>
              </w:rPr>
              <w:t>0,416 %</w:t>
            </w:r>
          </w:p>
        </w:tc>
      </w:tr>
    </w:tbl>
    <w:p w14:paraId="16765B10" w14:textId="77777777" w:rsidR="00DC1D29" w:rsidRDefault="00DC1D29" w:rsidP="00DC1D29">
      <w:pPr>
        <w:pStyle w:val="figst0"/>
      </w:pPr>
      <w:r>
        <w:t>S</w:t>
      </w:r>
      <w:r w:rsidRPr="00935858">
        <w:t>ource : Rapport annuel de l'ACDI</w:t>
      </w:r>
      <w:r>
        <w:t>, 1981.</w:t>
      </w:r>
    </w:p>
    <w:p w14:paraId="55903A1F" w14:textId="77777777" w:rsidR="00DC1D29" w:rsidRDefault="00DC1D29" w:rsidP="00DC1D29">
      <w:pPr>
        <w:spacing w:before="120" w:after="120"/>
        <w:jc w:val="both"/>
      </w:pPr>
    </w:p>
    <w:p w14:paraId="191291C7" w14:textId="77777777" w:rsidR="00DC1D29" w:rsidRPr="0017241C" w:rsidRDefault="00DC1D29" w:rsidP="00DC1D29">
      <w:pPr>
        <w:spacing w:before="120" w:after="120"/>
        <w:jc w:val="both"/>
      </w:pPr>
      <w:r w:rsidRPr="00501E07">
        <w:rPr>
          <w:i/>
          <w:iCs/>
          <w:szCs w:val="28"/>
        </w:rPr>
        <w:br w:type="page"/>
      </w:r>
      <w:r>
        <w:t>[159]</w:t>
      </w:r>
    </w:p>
    <w:p w14:paraId="786F42F3" w14:textId="77777777" w:rsidR="00DC1D29" w:rsidRPr="0017241C" w:rsidRDefault="00DC1D29" w:rsidP="00DC1D29">
      <w:pPr>
        <w:spacing w:before="120" w:after="120"/>
        <w:jc w:val="both"/>
      </w:pPr>
      <w:r w:rsidRPr="0017241C">
        <w:t>En effet, le « développement » introduit par la coopération gouve</w:t>
      </w:r>
      <w:r w:rsidRPr="0017241C">
        <w:t>r</w:t>
      </w:r>
      <w:r w:rsidRPr="0017241C">
        <w:t>nementale nécessite une approche intégrative, visant à lier progress</w:t>
      </w:r>
      <w:r w:rsidRPr="0017241C">
        <w:t>i</w:t>
      </w:r>
      <w:r w:rsidRPr="0017241C">
        <w:t>vement les communautés rurales du tiers monde à l’économie dite « moderne ». Pour ce faire, il ne suffit pas d’imposer à ces pays des grands barr</w:t>
      </w:r>
      <w:r w:rsidRPr="0017241C">
        <w:t>a</w:t>
      </w:r>
      <w:r w:rsidRPr="0017241C">
        <w:t>ges, des industries modernes ou des routes pour exporter les matières premières, mais aussi d’établir « un contact direct avec la population, de disposer de gens capables de rester dans les comm</w:t>
      </w:r>
      <w:r w:rsidRPr="0017241C">
        <w:t>u</w:t>
      </w:r>
      <w:r w:rsidRPr="0017241C">
        <w:t>nautés locales. Ce n’est pas évident pour la plupart des experts des organismes internationaux d’avoir un contact confiant avec la popul</w:t>
      </w:r>
      <w:r w:rsidRPr="0017241C">
        <w:t>a</w:t>
      </w:r>
      <w:r w:rsidRPr="0017241C">
        <w:t>tion et de promouvoir l’organisation locale des communautés pour les intégrer dans le projet de développement.</w:t>
      </w:r>
    </w:p>
    <w:p w14:paraId="5F68654D" w14:textId="77777777" w:rsidR="00DC1D29" w:rsidRPr="0017241C" w:rsidRDefault="00DC1D29" w:rsidP="00DC1D29">
      <w:pPr>
        <w:spacing w:before="120" w:after="120"/>
        <w:jc w:val="both"/>
      </w:pPr>
      <w:r w:rsidRPr="0017241C">
        <w:t>Au-delà de la réalisation concrète de certains projets (coopératives agricoles, dispensaires, centres de nutrition, équipements hydraul</w:t>
      </w:r>
      <w:r w:rsidRPr="0017241C">
        <w:t>i</w:t>
      </w:r>
      <w:r w:rsidRPr="0017241C">
        <w:t>ques, etc.), les projets des ONG ont une fonction idéologique ce</w:t>
      </w:r>
      <w:r w:rsidRPr="0017241C">
        <w:t>r</w:t>
      </w:r>
      <w:r w:rsidRPr="0017241C">
        <w:t>taine. C’est une aide « charitable », sans but lucratif immédiat. Elle vient du nord, des riches. Elle prouve la bonne volonté de ces pays qui par ai</w:t>
      </w:r>
      <w:r w:rsidRPr="0017241C">
        <w:t>l</w:t>
      </w:r>
      <w:r w:rsidRPr="0017241C">
        <w:t>leurs continuent de piller les ressources nat</w:t>
      </w:r>
      <w:r w:rsidRPr="0017241C">
        <w:t>u</w:t>
      </w:r>
      <w:r w:rsidRPr="0017241C">
        <w:t>relles et de soutenir les dictatures corrompues. Par ailleurs, elle aide à repérer et à créer de no</w:t>
      </w:r>
      <w:r w:rsidRPr="0017241C">
        <w:t>u</w:t>
      </w:r>
      <w:r w:rsidRPr="0017241C">
        <w:t>velles élites au sein des communautés rurales ou traditionnelles : petits techniciens, présidents de coopératives, paysans entreprenants, etc. Ce sont eux généralement qui bénéficient le plus de l’aide des ONG, en acquérant une formation, des responsabilités, etc. Si ces éléments se trouvent à l’extérieur d’organisations ou de structures p</w:t>
      </w:r>
      <w:r w:rsidRPr="0017241C">
        <w:t>o</w:t>
      </w:r>
      <w:r w:rsidRPr="0017241C">
        <w:t>pulaires et</w:t>
      </w:r>
      <w:r>
        <w:t xml:space="preserve"> </w:t>
      </w:r>
      <w:r w:rsidRPr="0017241C">
        <w:t>communautaires suffisamment fortes pour les encadrer, ils devie</w:t>
      </w:r>
      <w:r w:rsidRPr="0017241C">
        <w:t>n</w:t>
      </w:r>
      <w:r w:rsidRPr="0017241C">
        <w:t>nent rapidement une nouvelle élite locale, potentiellement une couche tampon entre la masse des pauvres et les ultra riches qui réc</w:t>
      </w:r>
      <w:r w:rsidRPr="0017241C">
        <w:t>u</w:t>
      </w:r>
      <w:r w:rsidRPr="0017241C">
        <w:t>pèrent les fruits du labeur des masses et de l’aide internationale.</w:t>
      </w:r>
    </w:p>
    <w:p w14:paraId="43033315" w14:textId="77777777" w:rsidR="00DC1D29" w:rsidRPr="0017241C" w:rsidRDefault="00DC1D29" w:rsidP="00DC1D29">
      <w:pPr>
        <w:spacing w:before="120" w:after="120"/>
        <w:jc w:val="both"/>
      </w:pPr>
      <w:r w:rsidRPr="0017241C">
        <w:t>D’autre part, les ONG par leurs nombreux p</w:t>
      </w:r>
      <w:r w:rsidRPr="0017241C">
        <w:t>e</w:t>
      </w:r>
      <w:r w:rsidRPr="0017241C">
        <w:t>tits projets constituent de bons « laboratoires » pour la coopération gouvernementale. Peu coûteux, ces projets expérimentent de nouvelles fo</w:t>
      </w:r>
      <w:r w:rsidRPr="0017241C">
        <w:t>r</w:t>
      </w:r>
      <w:r w:rsidRPr="0017241C">
        <w:t>mes d’adaptation technologique ou sociale au sein des communautés locales, et servent ainsi de centre d’expérimentation et d’« éclaireurs » pour le capital international. C’est sans doute le cas avec l’expansion des dernières années de la technologie dite « appropriée » : (énergie solaire ou é</w:t>
      </w:r>
      <w:r w:rsidRPr="0017241C">
        <w:t>o</w:t>
      </w:r>
      <w:r w:rsidRPr="0017241C">
        <w:t>lienne, traction animale, etc.).</w:t>
      </w:r>
    </w:p>
    <w:p w14:paraId="6CCB8CFC" w14:textId="77777777" w:rsidR="00DC1D29" w:rsidRPr="0017241C" w:rsidRDefault="00DC1D29" w:rsidP="00DC1D29">
      <w:pPr>
        <w:spacing w:before="120" w:after="120"/>
        <w:jc w:val="both"/>
      </w:pPr>
      <w:r w:rsidRPr="0017241C">
        <w:t>Plus fondamentalement, le mode de fonctionnement de la plupart des ONG s’inscrit dans un remodelage des relations nord-sud et de la coopération internationale, souvent revendiqué par l’appel à un « nouvel ordre économique intern</w:t>
      </w:r>
      <w:r w:rsidRPr="0017241C">
        <w:t>a</w:t>
      </w:r>
      <w:r w:rsidRPr="0017241C">
        <w:t>tional » : nouveau partage entre le nord et le sud, adaptation locale des populations concernées, etc. Les no</w:t>
      </w:r>
      <w:r w:rsidRPr="0017241C">
        <w:t>m</w:t>
      </w:r>
      <w:r w:rsidRPr="0017241C">
        <w:t>breuses études qui ont systématisé cette approche (dont la plus connue est le Rapport Brandt, 1979) constituent un peu la toile de fond idé</w:t>
      </w:r>
      <w:r w:rsidRPr="0017241C">
        <w:t>o</w:t>
      </w:r>
      <w:r w:rsidRPr="0017241C">
        <w:t>logique des ONG, qui s’en font les promoteurs les plus zélés et eff</w:t>
      </w:r>
      <w:r w:rsidRPr="0017241C">
        <w:t>i</w:t>
      </w:r>
      <w:r w:rsidRPr="0017241C">
        <w:t>caces.</w:t>
      </w:r>
    </w:p>
    <w:p w14:paraId="57EC9003" w14:textId="77777777" w:rsidR="00DC1D29" w:rsidRPr="0017241C" w:rsidRDefault="00DC1D29" w:rsidP="00DC1D29">
      <w:pPr>
        <w:spacing w:before="120" w:after="120"/>
        <w:jc w:val="both"/>
      </w:pPr>
      <w:r w:rsidRPr="0017241C">
        <w:t>Pour les États occidentaux, et en particulier pour le Canada, cette fonction est essentielle, et cela pour deux raisons :</w:t>
      </w:r>
    </w:p>
    <w:p w14:paraId="295DB5A8" w14:textId="77777777" w:rsidR="00DC1D29" w:rsidRPr="0017241C" w:rsidRDefault="00DC1D29" w:rsidP="00DC1D29">
      <w:pPr>
        <w:spacing w:before="120" w:after="120"/>
        <w:jc w:val="both"/>
      </w:pPr>
      <w:r w:rsidRPr="0017241C">
        <w:t>1. d’abord cela permet de masquer l’essentiel des relations actue</w:t>
      </w:r>
      <w:r w:rsidRPr="0017241C">
        <w:t>l</w:t>
      </w:r>
      <w:r w:rsidRPr="0017241C">
        <w:t>les entre le tiers monde et le Canada,</w:t>
      </w:r>
      <w:r>
        <w:t xml:space="preserve"> [160] </w:t>
      </w:r>
      <w:r w:rsidRPr="0017241C">
        <w:t>relations qui s’inscrivent dans l’exploitation et le pillage, par un di</w:t>
      </w:r>
      <w:r w:rsidRPr="0017241C">
        <w:t>s</w:t>
      </w:r>
      <w:r w:rsidRPr="0017241C">
        <w:t>cours humaniste, relayé sur le terrain et en pratique par les ONG ;</w:t>
      </w:r>
    </w:p>
    <w:p w14:paraId="0B0EBD75" w14:textId="77777777" w:rsidR="00DC1D29" w:rsidRPr="0017241C" w:rsidRDefault="00DC1D29" w:rsidP="00DC1D29">
      <w:pPr>
        <w:spacing w:before="120" w:after="120"/>
        <w:jc w:val="both"/>
      </w:pPr>
      <w:r w:rsidRPr="0017241C">
        <w:t>2. ensuite, on se réserve ainsi l’espace pour expérimenter un no</w:t>
      </w:r>
      <w:r w:rsidRPr="0017241C">
        <w:t>u</w:t>
      </w:r>
      <w:r w:rsidRPr="0017241C">
        <w:t>veau type de coopération qui, sans remettre en question l’essentiel du système de domination, permettrait un développ</w:t>
      </w:r>
      <w:r w:rsidRPr="0017241C">
        <w:t>e</w:t>
      </w:r>
      <w:r w:rsidRPr="0017241C">
        <w:t>ment contrôlé des économies du sud et une certaine redistribution que créerait une au</w:t>
      </w:r>
      <w:r w:rsidRPr="0017241C">
        <w:t>g</w:t>
      </w:r>
      <w:r w:rsidRPr="0017241C">
        <w:t>mentation de la productivité (et donc du travail) dans ces pays du tiers monde. C’est l’approche réformiste favorisée par exemple par l’Internationale socialiste, les agences des Nations Unies, etc. Le C</w:t>
      </w:r>
      <w:r w:rsidRPr="0017241C">
        <w:t>a</w:t>
      </w:r>
      <w:r w:rsidRPr="0017241C">
        <w:t>nada et d’autres pays occidentaux plus « éclairés » adoptent cette a</w:t>
      </w:r>
      <w:r w:rsidRPr="0017241C">
        <w:t>p</w:t>
      </w:r>
      <w:r w:rsidRPr="0017241C">
        <w:t>proche comme str</w:t>
      </w:r>
      <w:r w:rsidRPr="0017241C">
        <w:t>a</w:t>
      </w:r>
      <w:r w:rsidRPr="0017241C">
        <w:t>tégie de repli, face aux luttes populaires dans le tiers monde ; le Canada considère nécessaire d’orienter une partie de ses rapports avec le tiers monde en fonction de cette approche, même si, à court terme, cela reste plus rentable de continuer dans la voie plus traditionnelle (pillage des m</w:t>
      </w:r>
      <w:r w:rsidRPr="0017241C">
        <w:t>a</w:t>
      </w:r>
      <w:r w:rsidRPr="0017241C">
        <w:t>tières premières, soutien aux dictatures, etc.).</w:t>
      </w:r>
    </w:p>
    <w:p w14:paraId="4F86F9A9" w14:textId="77777777" w:rsidR="00DC1D29" w:rsidRDefault="00DC1D29" w:rsidP="00DC1D29">
      <w:pPr>
        <w:spacing w:before="120" w:after="120"/>
        <w:jc w:val="both"/>
      </w:pPr>
    </w:p>
    <w:p w14:paraId="08249F2A" w14:textId="77777777" w:rsidR="00DC1D29" w:rsidRPr="00EC51A8" w:rsidRDefault="00DC1D29" w:rsidP="00DC1D29">
      <w:pPr>
        <w:pStyle w:val="a"/>
      </w:pPr>
      <w:r w:rsidRPr="00EC51A8">
        <w:t>L’« action convergente » de l’aide canadienne</w:t>
      </w:r>
    </w:p>
    <w:p w14:paraId="7FFACEC4" w14:textId="77777777" w:rsidR="00DC1D29" w:rsidRDefault="00DC1D29" w:rsidP="00DC1D29">
      <w:pPr>
        <w:spacing w:before="120" w:after="120"/>
        <w:jc w:val="both"/>
      </w:pPr>
    </w:p>
    <w:p w14:paraId="53DB4477" w14:textId="77777777" w:rsidR="00DC1D29" w:rsidRPr="0017241C" w:rsidRDefault="00DC1D29" w:rsidP="00DC1D29">
      <w:pPr>
        <w:spacing w:before="120" w:after="120"/>
        <w:jc w:val="both"/>
      </w:pPr>
      <w:r w:rsidRPr="0017241C">
        <w:t>C’est de cette manière que le Canada récup</w:t>
      </w:r>
      <w:r w:rsidRPr="0017241C">
        <w:t>è</w:t>
      </w:r>
      <w:r w:rsidRPr="0017241C">
        <w:t>re, par delà les bonnes intentions de plusieurs, une bonne partie de l’aide humanitaire et ch</w:t>
      </w:r>
      <w:r w:rsidRPr="0017241C">
        <w:t>a</w:t>
      </w:r>
      <w:r w:rsidRPr="0017241C">
        <w:t>rit</w:t>
      </w:r>
      <w:r w:rsidRPr="0017241C">
        <w:t>a</w:t>
      </w:r>
      <w:r w:rsidRPr="0017241C">
        <w:t>ble des ONG, tant au niveau des petits projets sur le terrain qu’au niveau d’un certain discours h</w:t>
      </w:r>
      <w:r w:rsidRPr="0017241C">
        <w:t>u</w:t>
      </w:r>
      <w:r w:rsidRPr="0017241C">
        <w:t>maniste appelant à un nouvel ordre économique international.</w:t>
      </w:r>
    </w:p>
    <w:p w14:paraId="1DDE6E76" w14:textId="77777777" w:rsidR="00DC1D29" w:rsidRPr="0017241C" w:rsidRDefault="00DC1D29" w:rsidP="00DC1D29">
      <w:pPr>
        <w:spacing w:before="120" w:after="120"/>
        <w:jc w:val="both"/>
      </w:pPr>
      <w:r w:rsidRPr="0017241C">
        <w:t>Toutefois cette récupération est restée partielle, inégale, voire quelquefois conflictuelle. Ce</w:t>
      </w:r>
      <w:r w:rsidRPr="0017241C">
        <w:t>r</w:t>
      </w:r>
      <w:r w:rsidRPr="0017241C">
        <w:t xml:space="preserve">tains ONG ont </w:t>
      </w:r>
      <w:r>
        <w:t xml:space="preserve">traversé une évolution critique, </w:t>
      </w:r>
      <w:r w:rsidRPr="0017241C">
        <w:t>sous l’influence des mouvements populaires dans le tiers monde et au Canada, et particulièrement sous la pression des mouv</w:t>
      </w:r>
      <w:r w:rsidRPr="0017241C">
        <w:t>e</w:t>
      </w:r>
      <w:r w:rsidRPr="0017241C">
        <w:t>ments de lib</w:t>
      </w:r>
      <w:r w:rsidRPr="0017241C">
        <w:t>é</w:t>
      </w:r>
      <w:r w:rsidRPr="0017241C">
        <w:t>ration nationale. Un exemple de cette conflictualité : l’Afrique australe. La plupart des ONG, sauf quelques- uns prétend</w:t>
      </w:r>
      <w:r w:rsidRPr="0017241C">
        <w:t>u</w:t>
      </w:r>
      <w:r w:rsidRPr="0017241C">
        <w:t>ment « apolitiques », ont naturellement pris position pour la lutte des pe</w:t>
      </w:r>
      <w:r w:rsidRPr="0017241C">
        <w:t>u</w:t>
      </w:r>
      <w:r w:rsidRPr="0017241C">
        <w:t>ples d’Afrique du sud et de Namibie contre le régime raciste et fasci</w:t>
      </w:r>
      <w:r w:rsidRPr="0017241C">
        <w:t>s</w:t>
      </w:r>
      <w:r>
        <w:t>te de Pré</w:t>
      </w:r>
      <w:r w:rsidRPr="0017241C">
        <w:t xml:space="preserve">toria. Le Canada bien que condamnant </w:t>
      </w:r>
      <w:r w:rsidRPr="000E45D3">
        <w:rPr>
          <w:i/>
          <w:iCs/>
          <w:szCs w:val="28"/>
        </w:rPr>
        <w:t>moralement</w:t>
      </w:r>
      <w:r w:rsidRPr="0017241C">
        <w:t xml:space="preserve"> l’apartheid, co</w:t>
      </w:r>
      <w:r w:rsidRPr="0017241C">
        <w:t>n</w:t>
      </w:r>
      <w:r w:rsidRPr="0017241C">
        <w:t>tinue de commercer et d’investir en Afrique du sud qui demeure le partenaire commercial pr</w:t>
      </w:r>
      <w:r w:rsidRPr="0017241C">
        <w:t>i</w:t>
      </w:r>
      <w:r w:rsidRPr="0017241C">
        <w:t>vilégié du Canada en Afrique. Pour cette raison, l’ACDI exerce des pressions contre les ONG qui veulent aider la cause des peuples sud africain et namibien, en ref</w:t>
      </w:r>
      <w:r w:rsidRPr="0017241C">
        <w:t>u</w:t>
      </w:r>
      <w:r w:rsidRPr="0017241C">
        <w:t>sant par exemple de financer des projets humanitaires dans des camps de réf</w:t>
      </w:r>
      <w:r w:rsidRPr="0017241C">
        <w:t>u</w:t>
      </w:r>
      <w:r w:rsidRPr="0017241C">
        <w:t>giés.</w:t>
      </w:r>
    </w:p>
    <w:p w14:paraId="7940678D" w14:textId="77777777" w:rsidR="00DC1D29" w:rsidRPr="0017241C" w:rsidRDefault="00DC1D29" w:rsidP="00DC1D29">
      <w:pPr>
        <w:spacing w:before="120" w:after="120"/>
        <w:jc w:val="both"/>
      </w:pPr>
      <w:r w:rsidRPr="0017241C">
        <w:t>Autre exemple : l’Amérique centrale. Le Canada maintient une importante présence commerciale dans cette région et dans les Cara</w:t>
      </w:r>
      <w:r w:rsidRPr="0017241C">
        <w:t>ï</w:t>
      </w:r>
      <w:r w:rsidRPr="0017241C">
        <w:t>bes. Or pendant que l’ACDI finance l’achat d’équipements de la di</w:t>
      </w:r>
      <w:r w:rsidRPr="0017241C">
        <w:t>c</w:t>
      </w:r>
      <w:r w:rsidRPr="0017241C">
        <w:t>tature au Guatémala, pl</w:t>
      </w:r>
      <w:r w:rsidRPr="0017241C">
        <w:t>u</w:t>
      </w:r>
      <w:r w:rsidRPr="0017241C">
        <w:t>sieurs ONG font campagne en faveur des peuples d’Amérique centrale, particulièrement auprès des mouv</w:t>
      </w:r>
      <w:r w:rsidRPr="0017241C">
        <w:t>e</w:t>
      </w:r>
      <w:r w:rsidRPr="0017241C">
        <w:t>ments de libération du Guatémala et du Salvador, ce qui déplaît fo</w:t>
      </w:r>
      <w:r w:rsidRPr="0017241C">
        <w:t>r</w:t>
      </w:r>
      <w:r w:rsidRPr="0017241C">
        <w:t>tement au gouvern</w:t>
      </w:r>
      <w:r w:rsidRPr="0017241C">
        <w:t>e</w:t>
      </w:r>
      <w:r w:rsidRPr="0017241C">
        <w:t>ment canadien. Dans ce contexte, les intérêts à court terme (nécessité de commerce et de soutenir les dictatures) contredisent les intérêts à long terme (nécessité de changement de r</w:t>
      </w:r>
      <w:r w:rsidRPr="0017241C">
        <w:t>é</w:t>
      </w:r>
      <w:r w:rsidRPr="0017241C">
        <w:t>gime dans cette région pour assurer la stabilité et la suppression de la su</w:t>
      </w:r>
      <w:r w:rsidRPr="0017241C">
        <w:t>b</w:t>
      </w:r>
      <w:r w:rsidRPr="0017241C">
        <w:t>version).</w:t>
      </w:r>
    </w:p>
    <w:p w14:paraId="36D17F63" w14:textId="77777777" w:rsidR="00DC1D29" w:rsidRPr="0017241C" w:rsidRDefault="00DC1D29" w:rsidP="00DC1D29">
      <w:pPr>
        <w:spacing w:before="120" w:after="120"/>
        <w:jc w:val="both"/>
      </w:pPr>
      <w:r w:rsidRPr="0017241C">
        <w:t xml:space="preserve">Enfin, on peut citer l’exemple du </w:t>
      </w:r>
      <w:r w:rsidRPr="00E32ED3">
        <w:rPr>
          <w:i/>
        </w:rPr>
        <w:t>Fleuve Sénégal</w:t>
      </w:r>
      <w:r w:rsidRPr="0017241C">
        <w:t>. Dans cette r</w:t>
      </w:r>
      <w:r w:rsidRPr="0017241C">
        <w:t>é</w:t>
      </w:r>
      <w:r w:rsidRPr="0017241C">
        <w:t>gion</w:t>
      </w:r>
      <w:r>
        <w:t xml:space="preserve"> [161] </w:t>
      </w:r>
      <w:r w:rsidRPr="0017241C">
        <w:t>stratégique de l’Afrique de l’ouest, le Canada et plusieurs pays occ</w:t>
      </w:r>
      <w:r w:rsidRPr="0017241C">
        <w:t>i</w:t>
      </w:r>
      <w:r w:rsidRPr="0017241C">
        <w:t>dentaux s’apprêtent à financer l’aménagement du fleuve, par la con</w:t>
      </w:r>
      <w:r w:rsidRPr="0017241C">
        <w:t>s</w:t>
      </w:r>
      <w:r w:rsidRPr="0017241C">
        <w:t>truction de grands barrages, d’équipements lourds, etc. L’objectif de ce projet, outre la vente de la quincaillerie et de l’« expertise » occ</w:t>
      </w:r>
      <w:r w:rsidRPr="0017241C">
        <w:t>i</w:t>
      </w:r>
      <w:r w:rsidRPr="0017241C">
        <w:t>dentale, est de favoriser l’intégration de l’économie du fleuve au marché capitaliste, faciliter le transport des m</w:t>
      </w:r>
      <w:r w:rsidRPr="0017241C">
        <w:t>a</w:t>
      </w:r>
      <w:r w:rsidRPr="0017241C">
        <w:t>tières premières, et ce, au détriment des 600</w:t>
      </w:r>
      <w:r>
        <w:t> </w:t>
      </w:r>
      <w:r w:rsidRPr="0017241C">
        <w:t>000 paysans qui peuplent cette région. Or certains ONG, sous la pression d’organisations sénégala</w:t>
      </w:r>
      <w:r w:rsidRPr="0017241C">
        <w:t>i</w:t>
      </w:r>
      <w:r w:rsidRPr="0017241C">
        <w:t>ses comme l’Union générale des travailleurs sénégalais en France, ont organisé une ca</w:t>
      </w:r>
      <w:r w:rsidRPr="0017241C">
        <w:t>m</w:t>
      </w:r>
      <w:r w:rsidRPr="0017241C">
        <w:t>pagne contre ce projet et demandé le retrait de l’aide canadienne. L’expulsion de nombreux paysans, leur prolétarisation, la transform</w:t>
      </w:r>
      <w:r w:rsidRPr="0017241C">
        <w:t>a</w:t>
      </w:r>
      <w:r w:rsidRPr="0017241C">
        <w:t>tion brutale et rapide des modes de vie traditionnels, l’introduction d’une technologie sophistiquée complètement hors de portée des populations, créeraient selon ces ONG un désastre écon</w:t>
      </w:r>
      <w:r w:rsidRPr="0017241C">
        <w:t>o</w:t>
      </w:r>
      <w:r w:rsidRPr="0017241C">
        <w:t>mique et social</w:t>
      </w:r>
      <w:r>
        <w:t> </w:t>
      </w:r>
      <w:r>
        <w:rPr>
          <w:rStyle w:val="Appelnotedebasdep"/>
        </w:rPr>
        <w:footnoteReference w:id="298"/>
      </w:r>
      <w:r w:rsidRPr="00024E44">
        <w:t xml:space="preserve"> </w:t>
      </w:r>
      <w:r w:rsidRPr="0017241C">
        <w:t>Ces quelques exemples illustrent l’autonomie rel</w:t>
      </w:r>
      <w:r w:rsidRPr="0017241C">
        <w:t>a</w:t>
      </w:r>
      <w:r w:rsidRPr="0017241C">
        <w:t>tive des ONG et leur capacité d’aller à l’encontre de certains intérêts de la politique can</w:t>
      </w:r>
      <w:r w:rsidRPr="0017241C">
        <w:t>a</w:t>
      </w:r>
      <w:r w:rsidRPr="0017241C">
        <w:t>dienne.</w:t>
      </w:r>
    </w:p>
    <w:p w14:paraId="1E10D9D9" w14:textId="77777777" w:rsidR="00DC1D29" w:rsidRPr="0017241C" w:rsidRDefault="00DC1D29" w:rsidP="00DC1D29">
      <w:pPr>
        <w:spacing w:before="120" w:after="120"/>
        <w:jc w:val="both"/>
      </w:pPr>
      <w:r w:rsidRPr="0017241C">
        <w:t>C’est pour cette raison que le gouvernement fédéral, par son pri</w:t>
      </w:r>
      <w:r w:rsidRPr="0017241C">
        <w:t>n</w:t>
      </w:r>
      <w:r w:rsidRPr="0017241C">
        <w:t>cipal instrument, l’ACDI, a entrepris ces dernières années une rév</w:t>
      </w:r>
      <w:r w:rsidRPr="0017241C">
        <w:t>i</w:t>
      </w:r>
      <w:r w:rsidRPr="0017241C">
        <w:t>sion de ces rapports avec les ONG. Depuis l’année dernière, cette r</w:t>
      </w:r>
      <w:r w:rsidRPr="0017241C">
        <w:t>é</w:t>
      </w:r>
      <w:r w:rsidRPr="0017241C">
        <w:t>vision a accouché d’un nouveau concept, « l’action convergente ». Il s’agit dans l’optique de l’ACDI de faire « converger » l’action des ONG avec la coopération gouvernementale, de façon à rendre plus « efficaces » et plus « coordonnées » les diverses interventions dans le</w:t>
      </w:r>
      <w:r>
        <w:t xml:space="preserve"> </w:t>
      </w:r>
      <w:r w:rsidRPr="0017241C">
        <w:t>tiers monde, qu’elles soient gouvernementales ou privées. Cette rati</w:t>
      </w:r>
      <w:r w:rsidRPr="0017241C">
        <w:t>o</w:t>
      </w:r>
      <w:r w:rsidRPr="0017241C">
        <w:t>nalisation vise bien sûr à limiter davantage l’autonomie des ONG. En o</w:t>
      </w:r>
      <w:r w:rsidRPr="0017241C">
        <w:t>u</w:t>
      </w:r>
      <w:r w:rsidRPr="0017241C">
        <w:t>tre certains pays sont identifiés comme « prioritaires » et c’est vers ces zones que l’action des ONG est encouragée. D’autres sont mis sur une liste noire et les ONG qui veulent continuer d’y travailler ne do</w:t>
      </w:r>
      <w:r w:rsidRPr="0017241C">
        <w:t>i</w:t>
      </w:r>
      <w:r w:rsidRPr="0017241C">
        <w:t>vent attendre aucun support financier de l’ACDI. Des ONG comme CUSO au Canada se sont vus refuser l’appui de l’ACDI pour des pr</w:t>
      </w:r>
      <w:r w:rsidRPr="0017241C">
        <w:t>o</w:t>
      </w:r>
      <w:r w:rsidRPr="0017241C">
        <w:t>jets à Cuba. D’autres pays comme l’Angola, le Nicaragua, le Vietnam sont mis dans des catégories « spéciales », où l’ACDI impose son a</w:t>
      </w:r>
      <w:r w:rsidRPr="0017241C">
        <w:t>p</w:t>
      </w:r>
      <w:r w:rsidRPr="0017241C">
        <w:t>probation spécifique aux projets des ONG. Par ailleurs, l’ACDI refuse maintenant d’appuyer plusieurs projets concernant les réfugiés ou les mouvements de libération, en Afrique australe, en Amérique centrale ou ailleurs.</w:t>
      </w:r>
    </w:p>
    <w:p w14:paraId="07822E5B" w14:textId="77777777" w:rsidR="00DC1D29" w:rsidRPr="0017241C" w:rsidRDefault="00DC1D29" w:rsidP="00DC1D29">
      <w:pPr>
        <w:spacing w:before="120" w:after="120"/>
        <w:jc w:val="both"/>
      </w:pPr>
      <w:r w:rsidRPr="0017241C">
        <w:t>À ces menaces et ces coupures sont ajoutées des promesses d’appui financier supplémentaire aux ONG qui désirent « collaborer » avec l’ACDI dans certains pays ou dans le cadre de certains projets considérés comme prioritaires par la politique extérieure canadienne. À titre d’exemple, un ONG s’est vu remettre des fonds spéciaux de près d’un million pour financer des petits projets au Sénégal, de façon à faire « oublier » le projet de barrage sur le fleuve. Un autre organi</w:t>
      </w:r>
      <w:r w:rsidRPr="0017241C">
        <w:t>s</w:t>
      </w:r>
      <w:r w:rsidRPr="0017241C">
        <w:t>me s’est vu confier l’exclusivité de la coopération au Zimbabwe, dans des domaines identifiés par l’ACDI, au moment où les autres ONG se font couper les fonds dans leurs projets locaux dans ce pays. Cette « valse des Millions » fait hésiter, voire</w:t>
      </w:r>
      <w:r>
        <w:t xml:space="preserve"> [162] </w:t>
      </w:r>
      <w:r w:rsidRPr="0017241C">
        <w:t>reculer plusieurs org</w:t>
      </w:r>
      <w:r w:rsidRPr="0017241C">
        <w:t>a</w:t>
      </w:r>
      <w:r w:rsidRPr="0017241C">
        <w:t>nisations qui veulent profiter de la manne, quitte à laisser tomber leurs propres critères de choix des partenaires et des projets.</w:t>
      </w:r>
    </w:p>
    <w:p w14:paraId="28390857" w14:textId="77777777" w:rsidR="00DC1D29" w:rsidRPr="000E1EA8" w:rsidRDefault="00DC1D29" w:rsidP="00DC1D29">
      <w:pPr>
        <w:spacing w:before="120" w:after="120"/>
        <w:jc w:val="both"/>
        <w:rPr>
          <w:b/>
          <w:bCs/>
          <w:szCs w:val="28"/>
        </w:rPr>
      </w:pPr>
    </w:p>
    <w:p w14:paraId="2F01BCAF" w14:textId="77777777" w:rsidR="00DC1D29" w:rsidRPr="000E1EA8" w:rsidRDefault="00DC1D29" w:rsidP="00DC1D29">
      <w:pPr>
        <w:pStyle w:val="a"/>
      </w:pPr>
      <w:r w:rsidRPr="000E1EA8">
        <w:t>Un point de vue de solidarité</w:t>
      </w:r>
    </w:p>
    <w:p w14:paraId="70B05F8F" w14:textId="77777777" w:rsidR="00DC1D29" w:rsidRPr="000E1EA8" w:rsidRDefault="00DC1D29" w:rsidP="00DC1D29">
      <w:pPr>
        <w:spacing w:before="120" w:after="120"/>
        <w:jc w:val="both"/>
        <w:rPr>
          <w:b/>
          <w:bCs/>
          <w:szCs w:val="28"/>
        </w:rPr>
      </w:pPr>
    </w:p>
    <w:p w14:paraId="394EF6EC" w14:textId="77777777" w:rsidR="00DC1D29" w:rsidRPr="0017241C" w:rsidRDefault="00DC1D29" w:rsidP="00DC1D29">
      <w:pPr>
        <w:spacing w:before="120" w:after="120"/>
        <w:jc w:val="both"/>
      </w:pPr>
      <w:r w:rsidRPr="0017241C">
        <w:t>Cette nouvelle situation crée un terrain de lutte particulièrement complexe et difficile au sein des ONG. Pourtant, d’autres voies sont possibles. Récemment à Ottawa (8-9 mai), plus de 200 o</w:t>
      </w:r>
      <w:r w:rsidRPr="0017241C">
        <w:t>r</w:t>
      </w:r>
      <w:r w:rsidRPr="0017241C">
        <w:t>ganisations dont un grand nombre d’ONG étaient réunies à Ottawa en appui aux luttes de libération des peuples d’Afrique australe. Ils ont alors ente</w:t>
      </w:r>
      <w:r w:rsidRPr="0017241C">
        <w:t>n</w:t>
      </w:r>
      <w:r w:rsidRPr="0017241C">
        <w:t>du le message très clair des mouvements de libération comme l’ANC (Afrique du sud) et la SWAPO (Namibie) : « la solidarité n’est pas la charité, mais l’aide mutuelle entre des peuples qui se battent pour les mêmes objectifs » (Samora Machel). À cette même occasion, les Afr</w:t>
      </w:r>
      <w:r w:rsidRPr="0017241C">
        <w:t>i</w:t>
      </w:r>
      <w:r w:rsidRPr="0017241C">
        <w:t>cains ont dénoncé la politique canadienne en des te</w:t>
      </w:r>
      <w:r w:rsidRPr="0017241C">
        <w:t>r</w:t>
      </w:r>
      <w:r w:rsidRPr="0017241C">
        <w:t>mes très durs et très précis, faisant éclater le mythe de la politique canadienne « h</w:t>
      </w:r>
      <w:r w:rsidRPr="0017241C">
        <w:t>u</w:t>
      </w:r>
      <w:r w:rsidRPr="0017241C">
        <w:t>manitaire », pro-tiers monde, etc. Les ONG et les autres groupes présents n’ont pu que constater les faits, à savoir la complicité du go</w:t>
      </w:r>
      <w:r w:rsidRPr="0017241C">
        <w:t>u</w:t>
      </w:r>
      <w:r w:rsidRPr="0017241C">
        <w:t>vernement canadien avec l’Afrique du sud dans l’exploitation et l’oppression des peuples. La conférence a débo</w:t>
      </w:r>
      <w:r w:rsidRPr="0017241C">
        <w:t>u</w:t>
      </w:r>
      <w:r w:rsidRPr="0017241C">
        <w:t>ché sur la mise en place d’un programme d’action large, impliquant une action concertée des ONG, des mouvements populaires, synd</w:t>
      </w:r>
      <w:r w:rsidRPr="0017241C">
        <w:t>i</w:t>
      </w:r>
      <w:r w:rsidRPr="0017241C">
        <w:t>caux, des Églises, etc. C’est le même message que livrait à l’automne dernier Sally N’Dongo, président de l’U.G.T.S.F. : « Je ne fais pas l’appel : « Venez nous aider ». Ce que je dis, il faut que nous réagissions e</w:t>
      </w:r>
      <w:r w:rsidRPr="0017241C">
        <w:t>n</w:t>
      </w:r>
      <w:r w:rsidRPr="0017241C">
        <w:t>semble contre ces phénomènes. Parce que c’est notre avenir et l’avenir de nos enfants qui est en jeu. [...] Ce n’est pas le moment de se décourager. Dans ce pays comme le Québec, le Canada en général, il y a des milliers d’organisations humanitaires. Si vous vous mettez d’accord, ni l’ACDI ni Trudeau ne peut rien faire contre vous. [...]</w:t>
      </w:r>
      <w:r>
        <w:t> </w:t>
      </w:r>
      <w:r>
        <w:rPr>
          <w:rStyle w:val="Appelnotedebasdep"/>
        </w:rPr>
        <w:footnoteReference w:id="299"/>
      </w:r>
      <w:r w:rsidRPr="00E31818">
        <w:t> </w:t>
      </w:r>
      <w:r w:rsidRPr="0017241C">
        <w:t>»</w:t>
      </w:r>
    </w:p>
    <w:p w14:paraId="25638CE2" w14:textId="77777777" w:rsidR="00DC1D29" w:rsidRPr="0017241C" w:rsidRDefault="00DC1D29" w:rsidP="00DC1D29">
      <w:pPr>
        <w:spacing w:before="120" w:after="120"/>
        <w:jc w:val="both"/>
      </w:pPr>
      <w:r w:rsidRPr="0017241C">
        <w:t>C’est dans cette optique que certains ONG tentent d’axer leur tr</w:t>
      </w:r>
      <w:r w:rsidRPr="0017241C">
        <w:t>a</w:t>
      </w:r>
      <w:r w:rsidRPr="0017241C">
        <w:t>vail. Des militants à l’intérieur d’organisations comme Développ</w:t>
      </w:r>
      <w:r w:rsidRPr="0017241C">
        <w:t>e</w:t>
      </w:r>
      <w:r w:rsidRPr="0017241C">
        <w:t>ment et Paix, SUCO, CUSO, Oxfam Canada, etc. ont réussi à orienter ces organisations vers l’appui solidaire aux peuples en lutte.</w:t>
      </w:r>
    </w:p>
    <w:p w14:paraId="77208913" w14:textId="77777777" w:rsidR="00DC1D29" w:rsidRPr="0017241C" w:rsidRDefault="00DC1D29" w:rsidP="00DC1D29">
      <w:pPr>
        <w:spacing w:before="120" w:after="120"/>
        <w:jc w:val="both"/>
      </w:pPr>
      <w:r w:rsidRPr="0017241C">
        <w:t>Sur le terrain, cet appui se manifeste par des projets qui visent à renforcer les expériences d’auto</w:t>
      </w:r>
      <w:r>
        <w:t>-</w:t>
      </w:r>
      <w:r w:rsidRPr="0017241C">
        <w:t>organisation et d’auto-formation amorcées par les populations. Les gens du tiers monde se sont dotés, particulièrement ces dernières années, de multiples réseaux d’organisations communa</w:t>
      </w:r>
      <w:r w:rsidRPr="0017241C">
        <w:t>u</w:t>
      </w:r>
      <w:r w:rsidRPr="0017241C">
        <w:t>taires, syndicales, populaires, etc., autour desquelles gravitent des groupes de support techn</w:t>
      </w:r>
      <w:r w:rsidRPr="0017241C">
        <w:t>i</w:t>
      </w:r>
      <w:r w:rsidRPr="0017241C">
        <w:t>que, pédagogique, etc. L’action solidaire des ONG consiste à aider ces foyers d’expérimentation sociale, et non à « résoudre » les problèmes des populations en leur nom et avec des techniques non maîtrisées par ces pop</w:t>
      </w:r>
      <w:r w:rsidRPr="0017241C">
        <w:t>u</w:t>
      </w:r>
      <w:r w:rsidRPr="0017241C">
        <w:t>lations.</w:t>
      </w:r>
    </w:p>
    <w:p w14:paraId="363788FA" w14:textId="77777777" w:rsidR="00DC1D29" w:rsidRPr="0017241C" w:rsidRDefault="00DC1D29" w:rsidP="00DC1D29">
      <w:pPr>
        <w:spacing w:before="120" w:after="120"/>
        <w:jc w:val="both"/>
      </w:pPr>
      <w:r w:rsidRPr="0017241C">
        <w:t>Par ailleurs ces actions modestes possèdent une haute valeur sy</w:t>
      </w:r>
      <w:r w:rsidRPr="0017241C">
        <w:t>m</w:t>
      </w:r>
      <w:r w:rsidRPr="0017241C">
        <w:t>bolique ; elles témoignent d’un autre « possible » dans la coopération entre les peuples. En plus de petites réalisations matérielles qui pe</w:t>
      </w:r>
      <w:r w:rsidRPr="0017241C">
        <w:t>u</w:t>
      </w:r>
      <w:r w:rsidRPr="0017241C">
        <w:t>vent contribuer à consolider des expériences collectives, l’action des ONG</w:t>
      </w:r>
      <w:r>
        <w:t xml:space="preserve">, [163] </w:t>
      </w:r>
      <w:r w:rsidRPr="0017241C">
        <w:t>relayée au Québec et au Canada par un travail d’information, constitue l’amorce d’une solidar</w:t>
      </w:r>
      <w:r w:rsidRPr="0017241C">
        <w:t>i</w:t>
      </w:r>
      <w:r w:rsidRPr="0017241C">
        <w:t>té agissante, le début d’un soutien mutuel et concerté entre les mouvements et les luttes p</w:t>
      </w:r>
      <w:r w:rsidRPr="0017241C">
        <w:t>o</w:t>
      </w:r>
      <w:r w:rsidRPr="0017241C">
        <w:t>pulaires dans le mo</w:t>
      </w:r>
      <w:r w:rsidRPr="0017241C">
        <w:t>n</w:t>
      </w:r>
      <w:r w:rsidRPr="0017241C">
        <w:t>de.</w:t>
      </w:r>
    </w:p>
    <w:p w14:paraId="0B8EA807" w14:textId="77777777" w:rsidR="00DC1D29" w:rsidRPr="0017241C" w:rsidRDefault="00DC1D29" w:rsidP="00DC1D29">
      <w:pPr>
        <w:spacing w:before="120" w:after="120"/>
        <w:jc w:val="both"/>
      </w:pPr>
      <w:r w:rsidRPr="0017241C">
        <w:t>Ma</w:t>
      </w:r>
      <w:r>
        <w:t>is la véritable tâche des mili</w:t>
      </w:r>
      <w:r w:rsidRPr="0017241C">
        <w:t>tants(es) œuvrant au sein des ONG, qui cherchent à co</w:t>
      </w:r>
      <w:r w:rsidRPr="0017241C">
        <w:t>m</w:t>
      </w:r>
      <w:r w:rsidRPr="0017241C">
        <w:t>battre le système de rapports internationaux en place est plus ici même au Québec et au Canada. C’est ce que pl</w:t>
      </w:r>
      <w:r w:rsidRPr="0017241C">
        <w:t>u</w:t>
      </w:r>
      <w:r w:rsidRPr="0017241C">
        <w:t>sieurs ont compris en élaborant des campagnes de solidarité très la</w:t>
      </w:r>
      <w:r w:rsidRPr="0017241C">
        <w:t>r</w:t>
      </w:r>
      <w:r w:rsidRPr="0017241C">
        <w:t>ges. Les ONG qui participent par exemple au Regroupement pour un Salvador Libre ont compris que l’enjeu était ici : mobiliser la popul</w:t>
      </w:r>
      <w:r w:rsidRPr="0017241C">
        <w:t>a</w:t>
      </w:r>
      <w:r w:rsidRPr="0017241C">
        <w:t>tion dans un appu</w:t>
      </w:r>
      <w:r>
        <w:t>i solidaire à la lutte salvado</w:t>
      </w:r>
      <w:r w:rsidRPr="0017241C">
        <w:t>rienne, dans une o</w:t>
      </w:r>
      <w:r w:rsidRPr="0017241C">
        <w:t>p</w:t>
      </w:r>
      <w:r w:rsidRPr="0017241C">
        <w:t>tique internationaliste, i.e. parce que « leur lutte est aussi la nôtre ». De par leur nature officielle, les ONG tentent autant que faire se peut de tr</w:t>
      </w:r>
      <w:r w:rsidRPr="0017241C">
        <w:t>a</w:t>
      </w:r>
      <w:r w:rsidRPr="0017241C">
        <w:t>vailler en coalition, en regroupement ; les secteurs pr</w:t>
      </w:r>
      <w:r w:rsidRPr="0017241C">
        <w:t>o</w:t>
      </w:r>
      <w:r w:rsidRPr="0017241C">
        <w:t>gressistes au sein des ONG savent que l’évolution positive de leur organisation d</w:t>
      </w:r>
      <w:r w:rsidRPr="0017241C">
        <w:t>é</w:t>
      </w:r>
      <w:r w:rsidRPr="0017241C">
        <w:t>pend en bonne partie de la pression extérieure, de la présence en leur sein des organisations popula</w:t>
      </w:r>
      <w:r w:rsidRPr="0017241C">
        <w:t>i</w:t>
      </w:r>
      <w:r w:rsidRPr="0017241C">
        <w:t>res et syndicales autonomes vis-à-vis de l’</w:t>
      </w:r>
      <w:r>
        <w:t>État</w:t>
      </w:r>
      <w:r w:rsidRPr="0017241C">
        <w:t>. Cette dualité des ONG (récepteurs de fonds gouvern</w:t>
      </w:r>
      <w:r w:rsidRPr="0017241C">
        <w:t>e</w:t>
      </w:r>
      <w:r w:rsidRPr="0017241C">
        <w:t>mentaux mais indépendants structurell</w:t>
      </w:r>
      <w:r w:rsidRPr="0017241C">
        <w:t>e</w:t>
      </w:r>
      <w:r w:rsidRPr="0017241C">
        <w:t>ment de l’</w:t>
      </w:r>
      <w:r>
        <w:t>État</w:t>
      </w:r>
      <w:r w:rsidRPr="0017241C">
        <w:t>) nécessite de la part des mouvements populaires autonomes une pression co</w:t>
      </w:r>
      <w:r>
        <w:t>ntinue pour les arracher à l’in</w:t>
      </w:r>
      <w:r w:rsidRPr="0017241C">
        <w:t>fluence de l’État, surtout quand des gestes de solidarité nécessaires vont à l’encontre des intérêts immédiats du gouvernement ou du cap</w:t>
      </w:r>
      <w:r w:rsidRPr="0017241C">
        <w:t>i</w:t>
      </w:r>
      <w:r w:rsidRPr="0017241C">
        <w:t>tal canadien. C’est ainsi que récemment certains ONG, sous la pression des mouvements synd</w:t>
      </w:r>
      <w:r w:rsidRPr="0017241C">
        <w:t>i</w:t>
      </w:r>
      <w:r w:rsidRPr="0017241C">
        <w:t>caux, et des groupes de solidarité créaient SOS Liban-Palestine, pour briser le mur du silence conce</w:t>
      </w:r>
      <w:r w:rsidRPr="0017241C">
        <w:t>r</w:t>
      </w:r>
      <w:r w:rsidRPr="0017241C">
        <w:t>nant l’agression israélienne et américaine contre les peuples libanais et p</w:t>
      </w:r>
      <w:r w:rsidRPr="0017241C">
        <w:t>a</w:t>
      </w:r>
      <w:r w:rsidRPr="0017241C">
        <w:t>lestiniens, et pour apporter un appui d’urgence aux organisations de ces peuples comme l’O.L.P. et le Mouvement national libanais. C’est de la même manière que le Comité Québec Afrique du Centre intern</w:t>
      </w:r>
      <w:r w:rsidRPr="0017241C">
        <w:t>a</w:t>
      </w:r>
      <w:r w:rsidRPr="0017241C">
        <w:t>tional solidarité ouvrière (comité de solidarité principalement composé de la CSN et de la CEQ) a impulsé la lutte contre les barr</w:t>
      </w:r>
      <w:r w:rsidRPr="0017241C">
        <w:t>a</w:t>
      </w:r>
      <w:r w:rsidRPr="0017241C">
        <w:t>ges du fleuve Sénégal, soulevant au sein des ONG une mobilis</w:t>
      </w:r>
      <w:r w:rsidRPr="0017241C">
        <w:t>a</w:t>
      </w:r>
      <w:r w:rsidRPr="0017241C">
        <w:t>tion contre ce projet. Ces faits démontrent finalement que les ONG deme</w:t>
      </w:r>
      <w:r w:rsidRPr="0017241C">
        <w:t>u</w:t>
      </w:r>
      <w:r w:rsidRPr="0017241C">
        <w:t>rent un acteur mais en même temps un enjeu de la solidarité intern</w:t>
      </w:r>
      <w:r w:rsidRPr="0017241C">
        <w:t>a</w:t>
      </w:r>
      <w:r w:rsidRPr="0017241C">
        <w:t>tionale. Ils constituent donc, avec d’autres inst</w:t>
      </w:r>
      <w:r w:rsidRPr="0017241C">
        <w:t>i</w:t>
      </w:r>
      <w:r w:rsidRPr="0017241C">
        <w:t>tutions progressistes dans d’autres domaines (éducation, formation, information, etc.) un terrain d’affrontements politiques. De ce fait, ils méritent l’attention de ceux et celles qui pensent nécessaire de combattre, avec les autres peuples, un système international d’oppression et d’exploitation.</w:t>
      </w:r>
    </w:p>
    <w:p w14:paraId="7AD0D9C6" w14:textId="77777777" w:rsidR="00DC1D29" w:rsidRPr="0017241C" w:rsidRDefault="00DC1D29" w:rsidP="00DC1D29">
      <w:pPr>
        <w:spacing w:before="120" w:after="120"/>
        <w:jc w:val="right"/>
      </w:pPr>
      <w:r w:rsidRPr="0017241C">
        <w:t>juillet 1982</w:t>
      </w:r>
    </w:p>
    <w:p w14:paraId="393F7AD7" w14:textId="77777777" w:rsidR="00DC1D29" w:rsidRDefault="00DC1D29" w:rsidP="00DC1D29">
      <w:pPr>
        <w:spacing w:before="120" w:after="120"/>
        <w:jc w:val="both"/>
      </w:pPr>
    </w:p>
    <w:p w14:paraId="535851F6" w14:textId="77777777" w:rsidR="00DC1D29" w:rsidRDefault="00DC1D29" w:rsidP="00DC1D29">
      <w:pPr>
        <w:jc w:val="both"/>
      </w:pPr>
      <w:r w:rsidRPr="003F76B5">
        <w:rPr>
          <w:b/>
          <w:color w:val="FF0000"/>
        </w:rPr>
        <w:t>NOTES</w:t>
      </w:r>
    </w:p>
    <w:p w14:paraId="7E4D2B9F" w14:textId="77777777" w:rsidR="00DC1D29" w:rsidRDefault="00DC1D29" w:rsidP="00DC1D29">
      <w:pPr>
        <w:jc w:val="both"/>
      </w:pPr>
    </w:p>
    <w:p w14:paraId="718F6A1F" w14:textId="77777777" w:rsidR="00DC1D29" w:rsidRPr="00E07116" w:rsidRDefault="00DC1D29" w:rsidP="00DC1D29">
      <w:pPr>
        <w:jc w:val="both"/>
      </w:pPr>
      <w:r>
        <w:t>Pour faciliter la consultation des notes en fin de textes, nous les avons toutes converties, dans cette édition numérique des Classiques des sciences sociales, en notes de bas de page. JMT.</w:t>
      </w:r>
    </w:p>
    <w:p w14:paraId="25E70EBD" w14:textId="77777777" w:rsidR="00DC1D29" w:rsidRPr="00E07116" w:rsidRDefault="00DC1D29" w:rsidP="00DC1D29">
      <w:pPr>
        <w:jc w:val="both"/>
      </w:pPr>
    </w:p>
    <w:p w14:paraId="2C2D3CA8" w14:textId="77777777" w:rsidR="00DC1D29" w:rsidRDefault="00DC1D29" w:rsidP="00DC1D29">
      <w:pPr>
        <w:spacing w:before="120" w:after="120"/>
        <w:ind w:firstLine="0"/>
        <w:jc w:val="both"/>
      </w:pPr>
      <w:r>
        <w:t>[164]</w:t>
      </w:r>
    </w:p>
    <w:p w14:paraId="5E7CC442" w14:textId="77777777" w:rsidR="00DC1D29" w:rsidRDefault="00DC1D29" w:rsidP="00DC1D29">
      <w:pPr>
        <w:pStyle w:val="p"/>
      </w:pPr>
      <w:r w:rsidRPr="0017241C">
        <w:br w:type="page"/>
      </w:r>
      <w:r>
        <w:t>[164]</w:t>
      </w:r>
    </w:p>
    <w:p w14:paraId="7381FFE6" w14:textId="77777777" w:rsidR="00DC1D29" w:rsidRDefault="00DC1D29" w:rsidP="00DC1D29">
      <w:pPr>
        <w:spacing w:before="120" w:after="120"/>
        <w:ind w:firstLine="0"/>
        <w:jc w:val="both"/>
      </w:pPr>
    </w:p>
    <w:p w14:paraId="5D431848" w14:textId="77777777" w:rsidR="00DC1D29" w:rsidRPr="00F4315E" w:rsidRDefault="00DC1D29" w:rsidP="00DC1D29">
      <w:pPr>
        <w:spacing w:before="120" w:after="120"/>
        <w:ind w:firstLine="0"/>
        <w:jc w:val="both"/>
      </w:pPr>
    </w:p>
    <w:p w14:paraId="72077A90" w14:textId="77777777" w:rsidR="00DC1D29" w:rsidRDefault="00DC1D29" w:rsidP="00DC1D29">
      <w:pPr>
        <w:spacing w:after="120"/>
        <w:ind w:firstLine="0"/>
        <w:jc w:val="center"/>
        <w:rPr>
          <w:sz w:val="24"/>
        </w:rPr>
      </w:pPr>
      <w:bookmarkStart w:id="18" w:name="Interventions_econo_10_dossier_texte_09"/>
      <w:r>
        <w:rPr>
          <w:b/>
          <w:sz w:val="24"/>
        </w:rPr>
        <w:t>Interventions économiques</w:t>
      </w:r>
      <w:r>
        <w:rPr>
          <w:b/>
          <w:sz w:val="24"/>
        </w:rPr>
        <w:br/>
      </w:r>
      <w:r>
        <w:rPr>
          <w:i/>
          <w:sz w:val="24"/>
        </w:rPr>
        <w:t>pour une alternative sociale</w:t>
      </w:r>
    </w:p>
    <w:p w14:paraId="23F5E28C" w14:textId="77777777" w:rsidR="00DC1D29" w:rsidRPr="005F3CF4" w:rsidRDefault="00DC1D29" w:rsidP="00DC1D29">
      <w:pPr>
        <w:spacing w:after="120"/>
        <w:ind w:firstLine="0"/>
        <w:jc w:val="center"/>
        <w:rPr>
          <w:b/>
          <w:sz w:val="24"/>
        </w:rPr>
      </w:pPr>
      <w:r w:rsidRPr="005F3CF4">
        <w:rPr>
          <w:b/>
          <w:sz w:val="24"/>
        </w:rPr>
        <w:t xml:space="preserve">No </w:t>
      </w:r>
      <w:r>
        <w:rPr>
          <w:b/>
          <w:sz w:val="24"/>
        </w:rPr>
        <w:t>10</w:t>
      </w:r>
    </w:p>
    <w:p w14:paraId="2B00CEA1" w14:textId="77777777" w:rsidR="00DC1D29" w:rsidRPr="00F4315E" w:rsidRDefault="00DC1D29" w:rsidP="00DC1D29">
      <w:pPr>
        <w:spacing w:after="120"/>
        <w:ind w:firstLine="0"/>
        <w:jc w:val="center"/>
        <w:rPr>
          <w:b/>
          <w:color w:val="0000FF"/>
          <w:sz w:val="24"/>
        </w:rPr>
      </w:pPr>
      <w:r>
        <w:rPr>
          <w:b/>
          <w:color w:val="0000FF"/>
          <w:sz w:val="24"/>
        </w:rPr>
        <w:t>LA FILIÈRE CANADIENNE</w:t>
      </w:r>
    </w:p>
    <w:p w14:paraId="5903D20D" w14:textId="77777777" w:rsidR="00DC1D29" w:rsidRPr="00F4315E" w:rsidRDefault="00DC1D29" w:rsidP="00DC1D29">
      <w:pPr>
        <w:spacing w:after="120"/>
        <w:ind w:firstLine="0"/>
        <w:jc w:val="center"/>
        <w:rPr>
          <w:b/>
          <w:color w:val="008000"/>
          <w:sz w:val="24"/>
        </w:rPr>
      </w:pPr>
      <w:r>
        <w:rPr>
          <w:b/>
          <w:color w:val="008000"/>
          <w:sz w:val="24"/>
        </w:rPr>
        <w:t>DOSSIER</w:t>
      </w:r>
    </w:p>
    <w:p w14:paraId="029E1538" w14:textId="77777777" w:rsidR="00DC1D29" w:rsidRPr="00890E45" w:rsidRDefault="00DC1D29" w:rsidP="00DC1D29">
      <w:pPr>
        <w:pStyle w:val="planchenb"/>
        <w:rPr>
          <w:color w:val="auto"/>
          <w:sz w:val="44"/>
        </w:rPr>
      </w:pPr>
      <w:r w:rsidRPr="00890E45">
        <w:rPr>
          <w:color w:val="auto"/>
          <w:sz w:val="44"/>
        </w:rPr>
        <w:t>“</w:t>
      </w:r>
      <w:r>
        <w:rPr>
          <w:color w:val="auto"/>
          <w:sz w:val="44"/>
        </w:rPr>
        <w:t>UNE PÉDAGOGIE</w:t>
      </w:r>
      <w:r>
        <w:rPr>
          <w:color w:val="auto"/>
          <w:sz w:val="44"/>
        </w:rPr>
        <w:br/>
        <w:t>DE LA SOLIDARITÉ</w:t>
      </w:r>
      <w:r>
        <w:rPr>
          <w:color w:val="auto"/>
          <w:sz w:val="44"/>
        </w:rPr>
        <w:br/>
        <w:t>INTERNATION</w:t>
      </w:r>
      <w:r>
        <w:rPr>
          <w:color w:val="auto"/>
          <w:sz w:val="44"/>
        </w:rPr>
        <w:t>A</w:t>
      </w:r>
      <w:r>
        <w:rPr>
          <w:color w:val="auto"/>
          <w:sz w:val="44"/>
        </w:rPr>
        <w:t>LE</w:t>
      </w:r>
      <w:r w:rsidRPr="00890E45">
        <w:rPr>
          <w:color w:val="auto"/>
          <w:sz w:val="44"/>
        </w:rPr>
        <w:t>.”</w:t>
      </w:r>
    </w:p>
    <w:bookmarkEnd w:id="18"/>
    <w:p w14:paraId="05A0A651" w14:textId="77777777" w:rsidR="00DC1D29" w:rsidRPr="00E07116" w:rsidRDefault="00DC1D29" w:rsidP="00DC1D29">
      <w:pPr>
        <w:jc w:val="both"/>
      </w:pPr>
    </w:p>
    <w:p w14:paraId="7F1921E7" w14:textId="77777777" w:rsidR="00DC1D29" w:rsidRPr="00E07116" w:rsidRDefault="00DC1D29" w:rsidP="00DC1D29">
      <w:pPr>
        <w:jc w:val="both"/>
      </w:pPr>
    </w:p>
    <w:p w14:paraId="02369FC3" w14:textId="77777777" w:rsidR="00DC1D29" w:rsidRDefault="00DC1D29" w:rsidP="00DC1D29">
      <w:pPr>
        <w:jc w:val="both"/>
      </w:pPr>
    </w:p>
    <w:p w14:paraId="049BA1FB" w14:textId="77777777" w:rsidR="00DC1D29" w:rsidRPr="00F4315E" w:rsidRDefault="00DC1D29" w:rsidP="00DC1D29">
      <w:pPr>
        <w:jc w:val="both"/>
      </w:pPr>
    </w:p>
    <w:p w14:paraId="61A1DF1E" w14:textId="77777777" w:rsidR="00DC1D29" w:rsidRPr="00F4315E" w:rsidRDefault="00DC1D29" w:rsidP="00DC1D29">
      <w:pPr>
        <w:jc w:val="both"/>
      </w:pPr>
    </w:p>
    <w:p w14:paraId="19F976EE" w14:textId="77777777" w:rsidR="00DC1D29" w:rsidRDefault="00DC1D29" w:rsidP="00DC1D29">
      <w:pPr>
        <w:ind w:right="90" w:firstLine="0"/>
        <w:jc w:val="both"/>
        <w:rPr>
          <w:sz w:val="20"/>
        </w:rPr>
      </w:pPr>
      <w:hyperlink w:anchor="sommaire" w:history="1">
        <w:r w:rsidRPr="00F4315E">
          <w:rPr>
            <w:rStyle w:val="Hyperlien"/>
            <w:sz w:val="20"/>
          </w:rPr>
          <w:t>Retour au sommaire</w:t>
        </w:r>
      </w:hyperlink>
    </w:p>
    <w:p w14:paraId="12544861" w14:textId="77777777" w:rsidR="00DC1D29" w:rsidRDefault="00DC1D29" w:rsidP="00DC1D29">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DC1D29" w:rsidRPr="00561B72" w14:paraId="6D824953" w14:textId="77777777">
        <w:tc>
          <w:tcPr>
            <w:tcW w:w="8060" w:type="dxa"/>
            <w:shd w:val="clear" w:color="auto" w:fill="EEECE1"/>
          </w:tcPr>
          <w:p w14:paraId="46696264" w14:textId="77777777" w:rsidR="00DC1D29" w:rsidRPr="00561B72" w:rsidRDefault="00DC1D29" w:rsidP="00DC1D29">
            <w:pPr>
              <w:spacing w:before="120" w:after="120"/>
              <w:ind w:firstLine="0"/>
              <w:jc w:val="both"/>
              <w:rPr>
                <w:b/>
                <w:color w:val="000090"/>
                <w:sz w:val="24"/>
                <w:szCs w:val="19"/>
              </w:rPr>
            </w:pPr>
            <w:r w:rsidRPr="00561B72">
              <w:rPr>
                <w:b/>
                <w:color w:val="000090"/>
                <w:sz w:val="24"/>
                <w:szCs w:val="19"/>
              </w:rPr>
              <w:t>Une pédagogie de la solidarité internationale</w:t>
            </w:r>
          </w:p>
          <w:p w14:paraId="53F07629" w14:textId="77777777" w:rsidR="00DC1D29" w:rsidRPr="00561B72" w:rsidRDefault="00DC1D29" w:rsidP="00DC1D29">
            <w:pPr>
              <w:spacing w:before="120" w:after="120"/>
              <w:ind w:firstLine="0"/>
              <w:jc w:val="both"/>
              <w:rPr>
                <w:sz w:val="24"/>
                <w:szCs w:val="19"/>
              </w:rPr>
            </w:pPr>
            <w:r w:rsidRPr="00561B72">
              <w:rPr>
                <w:sz w:val="24"/>
                <w:szCs w:val="19"/>
              </w:rPr>
              <w:t>En voulant représenter un globe terrestre sous la forme d’un plan, toutes les mappemondes déforment nécessairement la réalité, privilégient certaines dime</w:t>
            </w:r>
            <w:r w:rsidRPr="00561B72">
              <w:rPr>
                <w:sz w:val="24"/>
                <w:szCs w:val="19"/>
              </w:rPr>
              <w:t>n</w:t>
            </w:r>
            <w:r w:rsidRPr="00561B72">
              <w:rPr>
                <w:sz w:val="24"/>
                <w:szCs w:val="19"/>
              </w:rPr>
              <w:t>sions et font ainsi place aux choix idéologiques.</w:t>
            </w:r>
          </w:p>
          <w:p w14:paraId="4AF1E8F2" w14:textId="77777777" w:rsidR="00DC1D29" w:rsidRPr="00561B72" w:rsidRDefault="00DC1D29" w:rsidP="00DC1D29">
            <w:pPr>
              <w:spacing w:before="120" w:after="120"/>
              <w:ind w:firstLine="0"/>
              <w:jc w:val="both"/>
              <w:rPr>
                <w:sz w:val="24"/>
                <w:szCs w:val="19"/>
              </w:rPr>
            </w:pPr>
            <w:r w:rsidRPr="00561B72">
              <w:rPr>
                <w:sz w:val="24"/>
                <w:szCs w:val="19"/>
              </w:rPr>
              <w:t>Le planisphère Peters sera désespérant pour certains car il nous guérit une fois pour toutes de l’eurocentrisme héréditaire.</w:t>
            </w:r>
          </w:p>
          <w:p w14:paraId="3D8274E4" w14:textId="77777777" w:rsidR="00DC1D29" w:rsidRPr="00561B72" w:rsidRDefault="00DC1D29" w:rsidP="00DC1D29">
            <w:pPr>
              <w:spacing w:before="120" w:after="120"/>
              <w:ind w:firstLine="0"/>
              <w:jc w:val="both"/>
              <w:rPr>
                <w:sz w:val="24"/>
                <w:szCs w:val="19"/>
              </w:rPr>
            </w:pPr>
            <w:r w:rsidRPr="00561B72">
              <w:rPr>
                <w:sz w:val="24"/>
                <w:szCs w:val="19"/>
              </w:rPr>
              <w:t>Il nous invite à reconsidérer notre conception des rapports entre les peuples en ramenant à de plus justes proportions la superficie réelle de l’Europe et de l’Amérique du nord en rapport avec les pays du Tiers-Monde, ce qui fait ressortir d’autant leur importance.</w:t>
            </w:r>
          </w:p>
          <w:p w14:paraId="50CB14A9" w14:textId="77777777" w:rsidR="00DC1D29" w:rsidRPr="00561B72" w:rsidRDefault="00DC1D29" w:rsidP="00DC1D29">
            <w:pPr>
              <w:spacing w:before="120" w:after="120"/>
              <w:ind w:firstLine="0"/>
              <w:jc w:val="both"/>
              <w:rPr>
                <w:sz w:val="24"/>
                <w:szCs w:val="19"/>
              </w:rPr>
            </w:pPr>
            <w:r w:rsidRPr="00561B72">
              <w:rPr>
                <w:sz w:val="24"/>
                <w:szCs w:val="19"/>
              </w:rPr>
              <w:t>On peut se procurer cette « carte pour un monde solidaire » à l'Association qu</w:t>
            </w:r>
            <w:r w:rsidRPr="00561B72">
              <w:rPr>
                <w:sz w:val="24"/>
                <w:szCs w:val="19"/>
              </w:rPr>
              <w:t>é</w:t>
            </w:r>
            <w:r w:rsidRPr="00561B72">
              <w:rPr>
                <w:sz w:val="24"/>
                <w:szCs w:val="19"/>
              </w:rPr>
              <w:t>bécoise des organismes de coopération internationale (AQOCI), 1115 est, boul. Gouin à Montréal H2C 1B3 (514-382-4560).</w:t>
            </w:r>
          </w:p>
          <w:p w14:paraId="19E47C53" w14:textId="77777777" w:rsidR="00DC1D29" w:rsidRPr="00561B72" w:rsidRDefault="00DC1D29" w:rsidP="00DC1D29">
            <w:pPr>
              <w:spacing w:before="120" w:after="120"/>
              <w:ind w:firstLine="0"/>
              <w:jc w:val="both"/>
              <w:rPr>
                <w:sz w:val="24"/>
                <w:szCs w:val="19"/>
              </w:rPr>
            </w:pPr>
          </w:p>
        </w:tc>
      </w:tr>
    </w:tbl>
    <w:p w14:paraId="3A43F8CD" w14:textId="77777777" w:rsidR="00DC1D29" w:rsidRPr="0017241C" w:rsidRDefault="00DC1D29" w:rsidP="00DC1D29">
      <w:pPr>
        <w:spacing w:before="120" w:after="120"/>
        <w:jc w:val="both"/>
        <w:rPr>
          <w:szCs w:val="2"/>
        </w:rPr>
      </w:pPr>
    </w:p>
    <w:p w14:paraId="5CACAFDB" w14:textId="77777777" w:rsidR="00DC1D29" w:rsidRPr="0002392E" w:rsidRDefault="00DC1D29" w:rsidP="00DC1D29">
      <w:pPr>
        <w:spacing w:before="120" w:after="120"/>
        <w:jc w:val="both"/>
        <w:rPr>
          <w:i/>
          <w:iCs/>
          <w:szCs w:val="28"/>
        </w:rPr>
      </w:pPr>
      <w:r w:rsidRPr="0002392E">
        <w:rPr>
          <w:i/>
          <w:iCs/>
          <w:szCs w:val="28"/>
        </w:rPr>
        <w:t>Pour plusieurs québécois-e-s la réalité du Tiers-Monde se résume au « péril jaune » ou à la « marée noire » qui pourrait nous subme</w:t>
      </w:r>
      <w:r w:rsidRPr="0002392E">
        <w:rPr>
          <w:i/>
          <w:iCs/>
          <w:szCs w:val="28"/>
        </w:rPr>
        <w:t>r</w:t>
      </w:r>
      <w:r w:rsidRPr="0002392E">
        <w:rPr>
          <w:i/>
          <w:iCs/>
          <w:szCs w:val="28"/>
        </w:rPr>
        <w:t>ger de leur surpopulation et même nous ôter le pain de la bouche. Quoi de bien surprenant quand on voit la place minuscule faite au Tiers- Monde dans les journaux et quand on voit la réalité décrite à nos e</w:t>
      </w:r>
      <w:r w:rsidRPr="0002392E">
        <w:rPr>
          <w:i/>
          <w:iCs/>
          <w:szCs w:val="28"/>
        </w:rPr>
        <w:t>n</w:t>
      </w:r>
      <w:r w:rsidRPr="0002392E">
        <w:rPr>
          <w:i/>
          <w:iCs/>
          <w:szCs w:val="28"/>
        </w:rPr>
        <w:t>fants dans leurs manuels scolaires, réalité qui se résume bien souvent aux animaux exotiques, à la caverne d ’Ali Baba et au kimono de la japonaise ?</w:t>
      </w:r>
    </w:p>
    <w:p w14:paraId="67E3472A" w14:textId="77777777" w:rsidR="00DC1D29" w:rsidRPr="007F7FE0" w:rsidRDefault="00DC1D29" w:rsidP="00DC1D29">
      <w:pPr>
        <w:spacing w:before="120" w:after="120"/>
        <w:jc w:val="both"/>
        <w:rPr>
          <w:i/>
          <w:iCs/>
          <w:szCs w:val="28"/>
        </w:rPr>
      </w:pPr>
      <w:r w:rsidRPr="007F7FE0">
        <w:rPr>
          <w:i/>
          <w:iCs/>
          <w:szCs w:val="28"/>
        </w:rPr>
        <w:t>L’Association québécoise des organismes de coopération intern</w:t>
      </w:r>
      <w:r w:rsidRPr="007F7FE0">
        <w:rPr>
          <w:i/>
          <w:iCs/>
          <w:szCs w:val="28"/>
        </w:rPr>
        <w:t>a</w:t>
      </w:r>
      <w:r w:rsidRPr="007F7FE0">
        <w:rPr>
          <w:i/>
          <w:iCs/>
          <w:szCs w:val="28"/>
        </w:rPr>
        <w:t>tionale (AQOCI), organisme qui regroupe la plupart des organismes de solid</w:t>
      </w:r>
      <w:r w:rsidRPr="007F7FE0">
        <w:rPr>
          <w:i/>
          <w:iCs/>
          <w:szCs w:val="28"/>
        </w:rPr>
        <w:t>a</w:t>
      </w:r>
      <w:r w:rsidRPr="007F7FE0">
        <w:rPr>
          <w:i/>
          <w:iCs/>
          <w:szCs w:val="28"/>
        </w:rPr>
        <w:t>rité internationale, travaille déjà depuis 1976 à changer cet état d’ignorance dramatique pour le Tiers-Monde. C’est dans cette foulée qu’elle vient tout juste de créer un nouveau poste d’agent d’éducation chargé de promouvoir un intérêt pour les questions de solidarité internationale dans le milieu scolaire, et ceci de la mate</w:t>
      </w:r>
      <w:r w:rsidRPr="007F7FE0">
        <w:rPr>
          <w:i/>
          <w:iCs/>
          <w:szCs w:val="28"/>
        </w:rPr>
        <w:t>r</w:t>
      </w:r>
      <w:r w:rsidRPr="007F7FE0">
        <w:rPr>
          <w:i/>
          <w:iCs/>
          <w:szCs w:val="28"/>
        </w:rPr>
        <w:t>nelle à l’université. La création de ce poste</w:t>
      </w:r>
    </w:p>
    <w:p w14:paraId="152DF199" w14:textId="77777777" w:rsidR="00DC1D29" w:rsidRPr="0017241C" w:rsidRDefault="00DC1D29" w:rsidP="00DC1D29">
      <w:pPr>
        <w:pStyle w:val="p"/>
      </w:pPr>
      <w:r w:rsidRPr="0017241C">
        <w:br w:type="page"/>
      </w:r>
      <w:r>
        <w:t>[</w:t>
      </w:r>
      <w:r w:rsidRPr="0017241C">
        <w:t>165</w:t>
      </w:r>
      <w:r>
        <w:t>]</w:t>
      </w:r>
    </w:p>
    <w:p w14:paraId="1E9A3E2B" w14:textId="77777777" w:rsidR="00DC1D29" w:rsidRDefault="00DC1D29" w:rsidP="00DC1D29">
      <w:pPr>
        <w:spacing w:before="120" w:after="120"/>
        <w:jc w:val="both"/>
      </w:pPr>
    </w:p>
    <w:p w14:paraId="1E4FCB52" w14:textId="77777777" w:rsidR="00DC1D29" w:rsidRPr="0017241C" w:rsidRDefault="00DC1D29" w:rsidP="00DC1D29">
      <w:pPr>
        <w:pStyle w:val="figtitre"/>
      </w:pPr>
      <w:r>
        <w:t>C</w:t>
      </w:r>
      <w:r w:rsidRPr="0017241C">
        <w:t>arte pour un monde solidaire</w:t>
      </w:r>
    </w:p>
    <w:p w14:paraId="7637B824" w14:textId="77777777" w:rsidR="00DC1D29" w:rsidRPr="0017241C" w:rsidRDefault="007A1447" w:rsidP="00DC1D29">
      <w:pPr>
        <w:pStyle w:val="fig"/>
        <w:rPr>
          <w:szCs w:val="2"/>
        </w:rPr>
      </w:pPr>
      <w:r w:rsidRPr="00126008">
        <w:rPr>
          <w:noProof/>
          <w:szCs w:val="2"/>
        </w:rPr>
        <w:drawing>
          <wp:inline distT="0" distB="0" distL="0" distR="0" wp14:anchorId="05D9E75B" wp14:editId="138D3F11">
            <wp:extent cx="5105400" cy="355600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05400" cy="3556000"/>
                    </a:xfrm>
                    <a:prstGeom prst="rect">
                      <a:avLst/>
                    </a:prstGeom>
                    <a:noFill/>
                    <a:ln>
                      <a:noFill/>
                    </a:ln>
                  </pic:spPr>
                </pic:pic>
              </a:graphicData>
            </a:graphic>
          </wp:inline>
        </w:drawing>
      </w:r>
    </w:p>
    <w:p w14:paraId="52A0357D" w14:textId="77777777" w:rsidR="00DC1D29" w:rsidRPr="0017241C" w:rsidRDefault="00DC1D29" w:rsidP="00DC1D29">
      <w:pPr>
        <w:spacing w:before="120" w:after="120"/>
        <w:jc w:val="both"/>
        <w:rPr>
          <w:szCs w:val="2"/>
        </w:rPr>
      </w:pPr>
    </w:p>
    <w:p w14:paraId="6730D25A" w14:textId="77777777" w:rsidR="00DC1D29" w:rsidRDefault="00DC1D29" w:rsidP="00DC1D29">
      <w:pPr>
        <w:spacing w:before="120" w:after="120"/>
        <w:ind w:firstLine="0"/>
        <w:jc w:val="both"/>
        <w:rPr>
          <w:szCs w:val="2"/>
        </w:rPr>
      </w:pPr>
      <w:r w:rsidRPr="0017241C">
        <w:rPr>
          <w:szCs w:val="2"/>
        </w:rPr>
        <w:br w:type="page"/>
      </w:r>
      <w:r>
        <w:rPr>
          <w:szCs w:val="2"/>
        </w:rPr>
        <w:t>[166]</w:t>
      </w:r>
    </w:p>
    <w:p w14:paraId="5702ADA5" w14:textId="77777777" w:rsidR="00DC1D29" w:rsidRPr="00DD11FA" w:rsidRDefault="00DC1D29" w:rsidP="00DC1D29">
      <w:pPr>
        <w:spacing w:before="120" w:after="120"/>
        <w:ind w:firstLine="0"/>
        <w:jc w:val="both"/>
        <w:rPr>
          <w:i/>
          <w:iCs/>
          <w:szCs w:val="28"/>
        </w:rPr>
      </w:pPr>
      <w:r w:rsidRPr="00DD11FA">
        <w:rPr>
          <w:i/>
          <w:iCs/>
          <w:szCs w:val="28"/>
        </w:rPr>
        <w:t>est le résultat du vœu exprimé par les participant-e-s lors d'un coll</w:t>
      </w:r>
      <w:r w:rsidRPr="00DD11FA">
        <w:rPr>
          <w:i/>
          <w:iCs/>
          <w:szCs w:val="28"/>
        </w:rPr>
        <w:t>o</w:t>
      </w:r>
      <w:r w:rsidRPr="00DD11FA">
        <w:rPr>
          <w:i/>
          <w:iCs/>
          <w:szCs w:val="28"/>
        </w:rPr>
        <w:t>que organisé par l’AQOCI en juin 1982 et portant sur les pratiques éducat</w:t>
      </w:r>
      <w:r w:rsidRPr="00DD11FA">
        <w:rPr>
          <w:i/>
          <w:iCs/>
          <w:szCs w:val="28"/>
        </w:rPr>
        <w:t>i</w:t>
      </w:r>
      <w:r w:rsidRPr="00DD11FA">
        <w:rPr>
          <w:i/>
          <w:iCs/>
          <w:szCs w:val="28"/>
        </w:rPr>
        <w:t>ves.</w:t>
      </w:r>
    </w:p>
    <w:p w14:paraId="1CCC82D0" w14:textId="77777777" w:rsidR="00DC1D29" w:rsidRPr="00DD11FA" w:rsidRDefault="00DC1D29" w:rsidP="00DC1D29">
      <w:pPr>
        <w:spacing w:before="120" w:after="120"/>
        <w:jc w:val="both"/>
        <w:rPr>
          <w:i/>
          <w:iCs/>
          <w:szCs w:val="28"/>
        </w:rPr>
      </w:pPr>
      <w:r w:rsidRPr="00DD11FA">
        <w:rPr>
          <w:i/>
          <w:iCs/>
          <w:szCs w:val="28"/>
        </w:rPr>
        <w:t>Les premières cibles : les enseignant-e-s et les étudiant-e-s de c</w:t>
      </w:r>
      <w:r w:rsidRPr="00DD11FA">
        <w:rPr>
          <w:i/>
          <w:iCs/>
          <w:szCs w:val="28"/>
        </w:rPr>
        <w:t>é</w:t>
      </w:r>
      <w:r w:rsidRPr="00DD11FA">
        <w:rPr>
          <w:i/>
          <w:iCs/>
          <w:szCs w:val="28"/>
        </w:rPr>
        <w:t>gep. On travaille actuellement à la mise en place de 6 projets dans diverses régions du Québec. Ces projets sont organisés sur une base volontaire et tentent de réunir des pr</w:t>
      </w:r>
      <w:r w:rsidRPr="00DD11FA">
        <w:rPr>
          <w:i/>
          <w:iCs/>
          <w:szCs w:val="28"/>
        </w:rPr>
        <w:t>o</w:t>
      </w:r>
      <w:r w:rsidRPr="00DD11FA">
        <w:rPr>
          <w:i/>
          <w:iCs/>
          <w:szCs w:val="28"/>
        </w:rPr>
        <w:t>fesseurs de cégep de différentes disciplines (ps</w:t>
      </w:r>
      <w:r w:rsidRPr="00DD11FA">
        <w:rPr>
          <w:i/>
          <w:iCs/>
          <w:szCs w:val="28"/>
        </w:rPr>
        <w:t>y</w:t>
      </w:r>
      <w:r w:rsidRPr="00DD11FA">
        <w:rPr>
          <w:i/>
          <w:iCs/>
          <w:szCs w:val="28"/>
        </w:rPr>
        <w:t>chologie, économie, français, philosophie, etc.) et des personnes-ressources d’organismes de sol</w:t>
      </w:r>
      <w:r w:rsidRPr="00DD11FA">
        <w:rPr>
          <w:i/>
          <w:iCs/>
          <w:szCs w:val="28"/>
        </w:rPr>
        <w:t>i</w:t>
      </w:r>
      <w:r w:rsidRPr="00DD11FA">
        <w:rPr>
          <w:i/>
          <w:iCs/>
          <w:szCs w:val="28"/>
        </w:rPr>
        <w:t>darité internationale.</w:t>
      </w:r>
    </w:p>
    <w:p w14:paraId="6CC3204E" w14:textId="77777777" w:rsidR="00DC1D29" w:rsidRPr="00DD11FA" w:rsidRDefault="00DC1D29" w:rsidP="00DC1D29">
      <w:pPr>
        <w:spacing w:before="120" w:after="120"/>
        <w:jc w:val="both"/>
        <w:rPr>
          <w:i/>
          <w:iCs/>
          <w:szCs w:val="28"/>
        </w:rPr>
      </w:pPr>
      <w:r w:rsidRPr="00DD11FA">
        <w:rPr>
          <w:i/>
          <w:iCs/>
          <w:szCs w:val="28"/>
        </w:rPr>
        <w:t>Ces projets pédagogiques visant à susciter le maximum de travaux d’étudiant-e-s autour d’une problématique régionale reliée à des questions de solidarité internationale.</w:t>
      </w:r>
    </w:p>
    <w:p w14:paraId="14BB39C3" w14:textId="77777777" w:rsidR="00DC1D29" w:rsidRPr="00DD11FA" w:rsidRDefault="00DC1D29" w:rsidP="00DC1D29">
      <w:pPr>
        <w:spacing w:before="120" w:after="120"/>
        <w:jc w:val="both"/>
        <w:rPr>
          <w:i/>
          <w:iCs/>
          <w:szCs w:val="28"/>
        </w:rPr>
      </w:pPr>
      <w:r w:rsidRPr="00DD11FA">
        <w:rPr>
          <w:i/>
          <w:iCs/>
          <w:szCs w:val="28"/>
        </w:rPr>
        <w:t>Dans chacun de ces projets, on cherchera à analyser comment les différences entre les pays sont intimement liées les unes aux autres, sont dépendantes des rapports de force exercés par les pays riches sur les pays pauvres, comment la r</w:t>
      </w:r>
      <w:r w:rsidRPr="00DD11FA">
        <w:rPr>
          <w:i/>
          <w:iCs/>
          <w:szCs w:val="28"/>
        </w:rPr>
        <w:t>i</w:t>
      </w:r>
      <w:r w:rsidRPr="00DD11FA">
        <w:rPr>
          <w:i/>
          <w:iCs/>
          <w:szCs w:val="28"/>
        </w:rPr>
        <w:t>chesse de notre pays est souvent liée à la pauvr</w:t>
      </w:r>
      <w:r w:rsidRPr="00DD11FA">
        <w:rPr>
          <w:i/>
          <w:iCs/>
          <w:szCs w:val="28"/>
        </w:rPr>
        <w:t>e</w:t>
      </w:r>
      <w:r w:rsidRPr="00DD11FA">
        <w:rPr>
          <w:i/>
          <w:iCs/>
          <w:szCs w:val="28"/>
        </w:rPr>
        <w:t>té du Tiers-Monde.</w:t>
      </w:r>
    </w:p>
    <w:p w14:paraId="6DA3B731" w14:textId="77777777" w:rsidR="00DC1D29" w:rsidRPr="00DD11FA" w:rsidRDefault="00DC1D29" w:rsidP="00DC1D29">
      <w:pPr>
        <w:spacing w:before="120" w:after="120"/>
        <w:jc w:val="both"/>
        <w:rPr>
          <w:i/>
          <w:iCs/>
          <w:szCs w:val="28"/>
        </w:rPr>
      </w:pPr>
      <w:r w:rsidRPr="00DD11FA">
        <w:rPr>
          <w:i/>
          <w:iCs/>
          <w:szCs w:val="28"/>
        </w:rPr>
        <w:t>On cherchera à comprendre les divers paradoxes du développ</w:t>
      </w:r>
      <w:r w:rsidRPr="00DD11FA">
        <w:rPr>
          <w:i/>
          <w:iCs/>
          <w:szCs w:val="28"/>
        </w:rPr>
        <w:t>e</w:t>
      </w:r>
      <w:r w:rsidRPr="00DD11FA">
        <w:rPr>
          <w:i/>
          <w:iCs/>
          <w:szCs w:val="28"/>
        </w:rPr>
        <w:t>ment international tels, par exemple, le fait que, pendant la terrible famine du Sahel, ces pays aient été des exportateurs de nourriture vers les pays riches.</w:t>
      </w:r>
    </w:p>
    <w:p w14:paraId="3CB7CC56" w14:textId="77777777" w:rsidR="00DC1D29" w:rsidRPr="00DD11FA" w:rsidRDefault="00DC1D29" w:rsidP="00DC1D29">
      <w:pPr>
        <w:spacing w:before="120" w:after="120"/>
        <w:jc w:val="both"/>
        <w:rPr>
          <w:i/>
          <w:iCs/>
          <w:szCs w:val="28"/>
        </w:rPr>
      </w:pPr>
      <w:r w:rsidRPr="00DD11FA">
        <w:rPr>
          <w:i/>
          <w:iCs/>
          <w:szCs w:val="28"/>
        </w:rPr>
        <w:t>Les projets actuellement envisagés portent sur plusieurs sujets :</w:t>
      </w:r>
    </w:p>
    <w:p w14:paraId="7226CAB1" w14:textId="77777777" w:rsidR="00DC1D29" w:rsidRDefault="00DC1D29" w:rsidP="00DC1D29">
      <w:pPr>
        <w:spacing w:before="120" w:after="120"/>
        <w:ind w:left="720" w:hanging="360"/>
        <w:jc w:val="both"/>
        <w:rPr>
          <w:i/>
          <w:iCs/>
          <w:szCs w:val="28"/>
        </w:rPr>
      </w:pPr>
    </w:p>
    <w:p w14:paraId="553AE521" w14:textId="77777777" w:rsidR="00DC1D29" w:rsidRPr="00DD11FA" w:rsidRDefault="00DC1D29" w:rsidP="00DC1D29">
      <w:pPr>
        <w:spacing w:before="120" w:after="120"/>
        <w:ind w:left="720" w:hanging="360"/>
        <w:jc w:val="both"/>
        <w:rPr>
          <w:i/>
          <w:iCs/>
          <w:szCs w:val="28"/>
        </w:rPr>
      </w:pPr>
      <w:r w:rsidRPr="00DD11FA">
        <w:rPr>
          <w:i/>
          <w:iCs/>
          <w:szCs w:val="28"/>
        </w:rPr>
        <w:t>-</w:t>
      </w:r>
      <w:r w:rsidRPr="00DD11FA">
        <w:rPr>
          <w:i/>
          <w:iCs/>
          <w:szCs w:val="28"/>
        </w:rPr>
        <w:tab/>
        <w:t>la situation des mineurs de la bauxite dans le Tiers-Monde et des travailleurs de l’aluminium au Saguenay ;</w:t>
      </w:r>
    </w:p>
    <w:p w14:paraId="4F751481" w14:textId="77777777" w:rsidR="00DC1D29" w:rsidRPr="00DD11FA" w:rsidRDefault="00DC1D29" w:rsidP="00DC1D29">
      <w:pPr>
        <w:spacing w:before="120" w:after="120"/>
        <w:ind w:left="720" w:hanging="360"/>
        <w:jc w:val="both"/>
        <w:rPr>
          <w:i/>
          <w:iCs/>
          <w:szCs w:val="28"/>
        </w:rPr>
      </w:pPr>
      <w:r w:rsidRPr="00DD11FA">
        <w:rPr>
          <w:i/>
          <w:iCs/>
          <w:szCs w:val="28"/>
        </w:rPr>
        <w:t>-</w:t>
      </w:r>
      <w:r w:rsidRPr="00DD11FA">
        <w:rPr>
          <w:i/>
          <w:iCs/>
          <w:szCs w:val="28"/>
        </w:rPr>
        <w:tab/>
        <w:t>l’agriculture, les limitations de la production alimentaire dans les pays riches et la famine du Tiers- Monde ;</w:t>
      </w:r>
    </w:p>
    <w:p w14:paraId="59A079D2" w14:textId="77777777" w:rsidR="00DC1D29" w:rsidRPr="00DD11FA" w:rsidRDefault="00DC1D29" w:rsidP="00DC1D29">
      <w:pPr>
        <w:spacing w:before="120" w:after="120"/>
        <w:ind w:left="720" w:hanging="360"/>
        <w:jc w:val="both"/>
        <w:rPr>
          <w:i/>
          <w:iCs/>
          <w:szCs w:val="28"/>
        </w:rPr>
      </w:pPr>
      <w:r w:rsidRPr="00DD11FA">
        <w:rPr>
          <w:i/>
          <w:iCs/>
          <w:szCs w:val="28"/>
        </w:rPr>
        <w:t>-</w:t>
      </w:r>
      <w:r w:rsidRPr="00DD11FA">
        <w:rPr>
          <w:i/>
          <w:iCs/>
          <w:szCs w:val="28"/>
        </w:rPr>
        <w:tab/>
        <w:t>les dépenses militaires et la fabrication d’armements au Can</w:t>
      </w:r>
      <w:r w:rsidRPr="00DD11FA">
        <w:rPr>
          <w:i/>
          <w:iCs/>
          <w:szCs w:val="28"/>
        </w:rPr>
        <w:t>a</w:t>
      </w:r>
      <w:r w:rsidRPr="00DD11FA">
        <w:rPr>
          <w:i/>
          <w:iCs/>
          <w:szCs w:val="28"/>
        </w:rPr>
        <w:t>da et dans le Tiers-Monde ;</w:t>
      </w:r>
    </w:p>
    <w:p w14:paraId="7C6E48C6" w14:textId="77777777" w:rsidR="00DC1D29" w:rsidRPr="00DD11FA" w:rsidRDefault="00DC1D29" w:rsidP="00DC1D29">
      <w:pPr>
        <w:spacing w:before="120" w:after="120"/>
        <w:ind w:left="720" w:hanging="360"/>
        <w:jc w:val="both"/>
        <w:rPr>
          <w:i/>
          <w:iCs/>
          <w:szCs w:val="28"/>
        </w:rPr>
      </w:pPr>
      <w:r w:rsidRPr="00DD11FA">
        <w:rPr>
          <w:i/>
          <w:iCs/>
          <w:szCs w:val="28"/>
        </w:rPr>
        <w:t>-</w:t>
      </w:r>
      <w:r w:rsidRPr="00DD11FA">
        <w:rPr>
          <w:i/>
          <w:iCs/>
          <w:szCs w:val="28"/>
        </w:rPr>
        <w:tab/>
        <w:t>les différences de richesse et de pauvreté au Québec et dans le Tiers-Monde ;</w:t>
      </w:r>
    </w:p>
    <w:p w14:paraId="2DEACBD1" w14:textId="77777777" w:rsidR="00DC1D29" w:rsidRPr="00C66217" w:rsidRDefault="00DC1D29" w:rsidP="00DC1D29">
      <w:pPr>
        <w:spacing w:before="120" w:after="120"/>
        <w:ind w:left="720" w:hanging="360"/>
        <w:jc w:val="both"/>
        <w:rPr>
          <w:i/>
          <w:iCs/>
          <w:szCs w:val="28"/>
        </w:rPr>
      </w:pPr>
      <w:r w:rsidRPr="00C66217">
        <w:rPr>
          <w:i/>
          <w:iCs/>
          <w:szCs w:val="28"/>
        </w:rPr>
        <w:t>-</w:t>
      </w:r>
      <w:r w:rsidRPr="00C66217">
        <w:rPr>
          <w:i/>
          <w:iCs/>
          <w:szCs w:val="28"/>
        </w:rPr>
        <w:tab/>
        <w:t>les conditions faites aux autochtones au Qu</w:t>
      </w:r>
      <w:r w:rsidRPr="00C66217">
        <w:rPr>
          <w:i/>
          <w:iCs/>
          <w:szCs w:val="28"/>
        </w:rPr>
        <w:t>é</w:t>
      </w:r>
      <w:r w:rsidRPr="00C66217">
        <w:rPr>
          <w:i/>
          <w:iCs/>
          <w:szCs w:val="28"/>
        </w:rPr>
        <w:t>bec, en Afrique du sud et en Amazonie ;</w:t>
      </w:r>
    </w:p>
    <w:p w14:paraId="2399DC61" w14:textId="77777777" w:rsidR="00DC1D29" w:rsidRPr="00C66217" w:rsidRDefault="00DC1D29" w:rsidP="00DC1D29">
      <w:pPr>
        <w:spacing w:before="120" w:after="120"/>
        <w:ind w:left="720" w:hanging="360"/>
        <w:jc w:val="both"/>
        <w:rPr>
          <w:i/>
          <w:iCs/>
          <w:szCs w:val="28"/>
        </w:rPr>
      </w:pPr>
      <w:r w:rsidRPr="00C66217">
        <w:rPr>
          <w:i/>
          <w:iCs/>
          <w:szCs w:val="28"/>
        </w:rPr>
        <w:t>-</w:t>
      </w:r>
      <w:r w:rsidRPr="00C66217">
        <w:rPr>
          <w:i/>
          <w:iCs/>
          <w:szCs w:val="28"/>
        </w:rPr>
        <w:tab/>
        <w:t>le tourisme, ses effets économiques, ses réalités au Québec et dans le Tiers-Monde.</w:t>
      </w:r>
    </w:p>
    <w:p w14:paraId="60A84BB4" w14:textId="77777777" w:rsidR="00DC1D29" w:rsidRPr="00126008" w:rsidRDefault="00DC1D29" w:rsidP="00DC1D29">
      <w:pPr>
        <w:jc w:val="both"/>
        <w:rPr>
          <w:i/>
          <w:iCs/>
          <w:sz w:val="18"/>
          <w:szCs w:val="28"/>
        </w:rPr>
      </w:pPr>
    </w:p>
    <w:p w14:paraId="336D29C2" w14:textId="77777777" w:rsidR="00DC1D29" w:rsidRPr="00C66217" w:rsidRDefault="00DC1D29" w:rsidP="00DC1D29">
      <w:pPr>
        <w:spacing w:before="120" w:after="120"/>
        <w:jc w:val="both"/>
        <w:rPr>
          <w:i/>
          <w:iCs/>
          <w:szCs w:val="28"/>
        </w:rPr>
      </w:pPr>
      <w:r w:rsidRPr="00C66217">
        <w:rPr>
          <w:i/>
          <w:iCs/>
          <w:szCs w:val="28"/>
        </w:rPr>
        <w:t>Tous ces travaux de recherches devraient permettre aux étudiant- e-s d’intervenir concr</w:t>
      </w:r>
      <w:r w:rsidRPr="00C66217">
        <w:rPr>
          <w:i/>
          <w:iCs/>
          <w:szCs w:val="28"/>
        </w:rPr>
        <w:t>è</w:t>
      </w:r>
      <w:r w:rsidRPr="00C66217">
        <w:rPr>
          <w:i/>
          <w:iCs/>
          <w:szCs w:val="28"/>
        </w:rPr>
        <w:t>tement pour sensibiliser leur milieu respectif à la question. Ils pourront le faire soit par une expos</w:t>
      </w:r>
      <w:r w:rsidRPr="00C66217">
        <w:rPr>
          <w:i/>
          <w:iCs/>
          <w:szCs w:val="28"/>
        </w:rPr>
        <w:t>i</w:t>
      </w:r>
      <w:r w:rsidRPr="00C66217">
        <w:rPr>
          <w:i/>
          <w:iCs/>
          <w:szCs w:val="28"/>
        </w:rPr>
        <w:t>tion destinée aux étudiant-e-s du cégep et des écoles primaires et secondaires enviro</w:t>
      </w:r>
      <w:r w:rsidRPr="00C66217">
        <w:rPr>
          <w:i/>
          <w:iCs/>
          <w:szCs w:val="28"/>
        </w:rPr>
        <w:t>n</w:t>
      </w:r>
      <w:r w:rsidRPr="00C66217">
        <w:rPr>
          <w:i/>
          <w:iCs/>
          <w:szCs w:val="28"/>
        </w:rPr>
        <w:t>nantes, par des lettres aux journaux, par un vidéo, etc.</w:t>
      </w:r>
    </w:p>
    <w:p w14:paraId="7DE7CA7E" w14:textId="77777777" w:rsidR="00DC1D29" w:rsidRPr="00C66217" w:rsidRDefault="00DC1D29" w:rsidP="00DC1D29">
      <w:pPr>
        <w:spacing w:before="120" w:after="120"/>
        <w:jc w:val="both"/>
        <w:rPr>
          <w:i/>
          <w:iCs/>
          <w:szCs w:val="28"/>
        </w:rPr>
      </w:pPr>
      <w:r w:rsidRPr="00C66217">
        <w:rPr>
          <w:i/>
          <w:iCs/>
          <w:szCs w:val="28"/>
        </w:rPr>
        <w:t>Le nouvel agent d’éducation est Robert Cadotte, un pédagogue dont l’équipe de recherches est bien connue pour avoir mis en place une pédagogie permettant aux étudiant-e-s de réaliser dans leurs cours des travaux utiles à la population. Il a, entre autres, participé à la réal</w:t>
      </w:r>
      <w:r w:rsidRPr="00C66217">
        <w:rPr>
          <w:i/>
          <w:iCs/>
          <w:szCs w:val="28"/>
        </w:rPr>
        <w:t>i</w:t>
      </w:r>
      <w:r w:rsidRPr="00C66217">
        <w:rPr>
          <w:i/>
          <w:iCs/>
          <w:szCs w:val="28"/>
        </w:rPr>
        <w:t>sation de la série des « Cahiers de pédagogie progressiste » dans lesquels on relie souvent les problèmes régionaux aux problém</w:t>
      </w:r>
      <w:r w:rsidRPr="00C66217">
        <w:rPr>
          <w:i/>
          <w:iCs/>
          <w:szCs w:val="28"/>
        </w:rPr>
        <w:t>a</w:t>
      </w:r>
      <w:r w:rsidRPr="00C66217">
        <w:rPr>
          <w:i/>
          <w:iCs/>
          <w:szCs w:val="28"/>
        </w:rPr>
        <w:t>tiques internationales. Ces cahiers traitent de problèmes particuli</w:t>
      </w:r>
      <w:r w:rsidRPr="00C66217">
        <w:rPr>
          <w:i/>
          <w:iCs/>
          <w:szCs w:val="28"/>
        </w:rPr>
        <w:t>è</w:t>
      </w:r>
      <w:r w:rsidRPr="00C66217">
        <w:rPr>
          <w:i/>
          <w:iCs/>
          <w:szCs w:val="28"/>
        </w:rPr>
        <w:t>rement aigus dans le Tiers-Monde comme l’aliment</w:t>
      </w:r>
      <w:r w:rsidRPr="00C66217">
        <w:rPr>
          <w:i/>
          <w:iCs/>
          <w:szCs w:val="28"/>
        </w:rPr>
        <w:t>a</w:t>
      </w:r>
      <w:r w:rsidRPr="00C66217">
        <w:rPr>
          <w:i/>
          <w:iCs/>
          <w:szCs w:val="28"/>
        </w:rPr>
        <w:t>tion, la santé, la pollution de l’eau, le racisme.</w:t>
      </w:r>
    </w:p>
    <w:p w14:paraId="40504DDE" w14:textId="77777777" w:rsidR="00DC1D29" w:rsidRPr="00D62A03" w:rsidRDefault="00DC1D29" w:rsidP="00DC1D29">
      <w:pPr>
        <w:spacing w:before="120" w:after="120"/>
        <w:jc w:val="both"/>
        <w:rPr>
          <w:i/>
          <w:iCs/>
          <w:szCs w:val="28"/>
        </w:rPr>
      </w:pPr>
      <w:r w:rsidRPr="00C66217">
        <w:rPr>
          <w:i/>
          <w:iCs/>
          <w:szCs w:val="28"/>
        </w:rPr>
        <w:t>Le rôle de ce nouvel agent d’éducation sera de servir de soutien pédagogique et technique à tout-e</w:t>
      </w:r>
      <w:r>
        <w:rPr>
          <w:iCs/>
          <w:szCs w:val="28"/>
        </w:rPr>
        <w:t xml:space="preserve"> </w:t>
      </w:r>
      <w:r>
        <w:t xml:space="preserve">[167] </w:t>
      </w:r>
      <w:r w:rsidRPr="00D62A03">
        <w:rPr>
          <w:i/>
          <w:iCs/>
          <w:szCs w:val="28"/>
        </w:rPr>
        <w:t>enseignant-e, du primaire à l’université, qui désirerait introduire cette dimension de la solidarité internationale dans ses cours ou sa classe.</w:t>
      </w:r>
    </w:p>
    <w:p w14:paraId="63C80E7F" w14:textId="77777777" w:rsidR="00DC1D29" w:rsidRPr="0017241C" w:rsidRDefault="00DC1D29" w:rsidP="00DC1D29">
      <w:pPr>
        <w:spacing w:before="120" w:after="120"/>
        <w:jc w:val="both"/>
      </w:pPr>
      <w:r w:rsidRPr="00D62A03">
        <w:rPr>
          <w:i/>
          <w:iCs/>
          <w:szCs w:val="28"/>
        </w:rPr>
        <w:t>Vous pouvez le contacter à l’AQOCI, au numéro de téléphone :</w:t>
      </w:r>
      <w:r w:rsidRPr="0017241C">
        <w:t xml:space="preserve"> (514) 382-4560.</w:t>
      </w:r>
    </w:p>
    <w:p w14:paraId="0CE0F79B" w14:textId="77777777" w:rsidR="00DC1D29" w:rsidRPr="0017241C" w:rsidRDefault="007A1447" w:rsidP="00DC1D29">
      <w:pPr>
        <w:pStyle w:val="fig"/>
      </w:pPr>
      <w:r>
        <w:rPr>
          <w:noProof/>
        </w:rPr>
        <w:drawing>
          <wp:inline distT="0" distB="0" distL="0" distR="0" wp14:anchorId="2CB91AB6" wp14:editId="5442800C">
            <wp:extent cx="4635500" cy="2209800"/>
            <wp:effectExtent l="25400" t="25400" r="12700" b="1270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35500" cy="2209800"/>
                    </a:xfrm>
                    <a:prstGeom prst="rect">
                      <a:avLst/>
                    </a:prstGeom>
                    <a:noFill/>
                    <a:ln w="19050" cmpd="sng">
                      <a:solidFill>
                        <a:srgbClr val="000000"/>
                      </a:solidFill>
                      <a:miter lim="800000"/>
                      <a:headEnd/>
                      <a:tailEnd/>
                    </a:ln>
                    <a:effectLst/>
                  </pic:spPr>
                </pic:pic>
              </a:graphicData>
            </a:graphic>
          </wp:inline>
        </w:drawing>
      </w:r>
    </w:p>
    <w:p w14:paraId="2D87A424" w14:textId="77777777" w:rsidR="00DC1D29" w:rsidRPr="00792760" w:rsidRDefault="00DC1D29" w:rsidP="00DC1D29">
      <w:pPr>
        <w:pStyle w:val="figst"/>
      </w:pPr>
      <w:r w:rsidRPr="00792760">
        <w:t>Photo : Étienne Lamy</w:t>
      </w:r>
    </w:p>
    <w:p w14:paraId="47B0C0B6" w14:textId="77777777" w:rsidR="00DC1D29" w:rsidRDefault="00DC1D29" w:rsidP="00DC1D29">
      <w:pPr>
        <w:pStyle w:val="p"/>
      </w:pPr>
      <w:r w:rsidRPr="0017241C">
        <w:br w:type="page"/>
      </w:r>
      <w:r>
        <w:t>[168]</w:t>
      </w:r>
    </w:p>
    <w:p w14:paraId="62DDD278" w14:textId="77777777" w:rsidR="00DC1D29" w:rsidRDefault="00DC1D29" w:rsidP="00DC1D29">
      <w:pPr>
        <w:spacing w:before="120" w:after="120"/>
        <w:jc w:val="both"/>
      </w:pPr>
    </w:p>
    <w:p w14:paraId="72E022F4" w14:textId="77777777" w:rsidR="00DC1D29" w:rsidRDefault="007A1447" w:rsidP="00DC1D29">
      <w:pPr>
        <w:pStyle w:val="fig"/>
      </w:pPr>
      <w:r>
        <w:rPr>
          <w:noProof/>
        </w:rPr>
        <w:drawing>
          <wp:inline distT="0" distB="0" distL="0" distR="0" wp14:anchorId="16373496" wp14:editId="5EE92B5E">
            <wp:extent cx="4127500" cy="3276600"/>
            <wp:effectExtent l="25400" t="25400" r="12700" b="1270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27500" cy="3276600"/>
                    </a:xfrm>
                    <a:prstGeom prst="rect">
                      <a:avLst/>
                    </a:prstGeom>
                    <a:noFill/>
                    <a:ln w="19050" cmpd="sng">
                      <a:solidFill>
                        <a:srgbClr val="000000"/>
                      </a:solidFill>
                      <a:miter lim="800000"/>
                      <a:headEnd/>
                      <a:tailEnd/>
                    </a:ln>
                    <a:effectLst/>
                  </pic:spPr>
                </pic:pic>
              </a:graphicData>
            </a:graphic>
          </wp:inline>
        </w:drawing>
      </w:r>
    </w:p>
    <w:p w14:paraId="1BA9D0EC" w14:textId="77777777" w:rsidR="00DC1D29" w:rsidRDefault="00DC1D29" w:rsidP="00DC1D29">
      <w:pPr>
        <w:spacing w:before="120" w:after="120"/>
        <w:jc w:val="both"/>
      </w:pPr>
    </w:p>
    <w:p w14:paraId="5CC09EF6" w14:textId="77777777" w:rsidR="00DC1D29" w:rsidRDefault="007A1447" w:rsidP="00DC1D29">
      <w:pPr>
        <w:pStyle w:val="fig"/>
      </w:pPr>
      <w:r>
        <w:rPr>
          <w:noProof/>
        </w:rPr>
        <w:drawing>
          <wp:inline distT="0" distB="0" distL="0" distR="0" wp14:anchorId="32319CED" wp14:editId="345DF987">
            <wp:extent cx="4064000" cy="3060700"/>
            <wp:effectExtent l="25400" t="25400" r="12700" b="1270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64000" cy="3060700"/>
                    </a:xfrm>
                    <a:prstGeom prst="rect">
                      <a:avLst/>
                    </a:prstGeom>
                    <a:noFill/>
                    <a:ln w="19050" cmpd="sng">
                      <a:solidFill>
                        <a:srgbClr val="000000"/>
                      </a:solidFill>
                      <a:miter lim="800000"/>
                      <a:headEnd/>
                      <a:tailEnd/>
                    </a:ln>
                    <a:effectLst/>
                  </pic:spPr>
                </pic:pic>
              </a:graphicData>
            </a:graphic>
          </wp:inline>
        </w:drawing>
      </w:r>
    </w:p>
    <w:p w14:paraId="649F2A2B" w14:textId="77777777" w:rsidR="00DC1D29" w:rsidRPr="00B40A36" w:rsidRDefault="00DC1D29" w:rsidP="00DC1D29">
      <w:pPr>
        <w:pStyle w:val="figst"/>
      </w:pPr>
      <w:r w:rsidRPr="00B40A36">
        <w:t>Photo : Étienne Lamy</w:t>
      </w:r>
    </w:p>
    <w:p w14:paraId="4921958D" w14:textId="77777777" w:rsidR="00DC1D29" w:rsidRDefault="00DC1D29" w:rsidP="00DC1D29">
      <w:pPr>
        <w:pStyle w:val="p"/>
      </w:pPr>
      <w:r>
        <w:br w:type="page"/>
        <w:t>[169]</w:t>
      </w:r>
    </w:p>
    <w:p w14:paraId="28732B93" w14:textId="77777777" w:rsidR="00DC1D29" w:rsidRDefault="00DC1D29" w:rsidP="00DC1D29">
      <w:pPr>
        <w:spacing w:before="120" w:after="120"/>
        <w:ind w:firstLine="0"/>
        <w:jc w:val="both"/>
      </w:pPr>
    </w:p>
    <w:p w14:paraId="655B68B6" w14:textId="77777777" w:rsidR="00DC1D29" w:rsidRPr="00F4315E" w:rsidRDefault="00DC1D29" w:rsidP="00DC1D29">
      <w:pPr>
        <w:spacing w:before="120" w:after="120"/>
        <w:ind w:firstLine="0"/>
        <w:jc w:val="both"/>
      </w:pPr>
    </w:p>
    <w:p w14:paraId="7ECD04CD" w14:textId="77777777" w:rsidR="00DC1D29" w:rsidRDefault="00DC1D29" w:rsidP="00DC1D29">
      <w:pPr>
        <w:spacing w:after="120"/>
        <w:ind w:firstLine="0"/>
        <w:jc w:val="center"/>
        <w:rPr>
          <w:sz w:val="24"/>
        </w:rPr>
      </w:pPr>
      <w:bookmarkStart w:id="19" w:name="Interventions_econo_10_dossier_texte_10"/>
      <w:r>
        <w:rPr>
          <w:b/>
          <w:sz w:val="24"/>
        </w:rPr>
        <w:t>Interventions économiques</w:t>
      </w:r>
      <w:r>
        <w:rPr>
          <w:b/>
          <w:sz w:val="24"/>
        </w:rPr>
        <w:br/>
      </w:r>
      <w:r>
        <w:rPr>
          <w:i/>
          <w:sz w:val="24"/>
        </w:rPr>
        <w:t>pour une alternative sociale</w:t>
      </w:r>
    </w:p>
    <w:p w14:paraId="1A3E21E3" w14:textId="77777777" w:rsidR="00DC1D29" w:rsidRPr="005F3CF4" w:rsidRDefault="00DC1D29" w:rsidP="00DC1D29">
      <w:pPr>
        <w:spacing w:after="120"/>
        <w:ind w:firstLine="0"/>
        <w:jc w:val="center"/>
        <w:rPr>
          <w:b/>
          <w:sz w:val="24"/>
        </w:rPr>
      </w:pPr>
      <w:r w:rsidRPr="005F3CF4">
        <w:rPr>
          <w:b/>
          <w:sz w:val="24"/>
        </w:rPr>
        <w:t xml:space="preserve">No </w:t>
      </w:r>
      <w:r>
        <w:rPr>
          <w:b/>
          <w:sz w:val="24"/>
        </w:rPr>
        <w:t>10</w:t>
      </w:r>
    </w:p>
    <w:p w14:paraId="5CA6CD37" w14:textId="77777777" w:rsidR="00DC1D29" w:rsidRPr="00F4315E" w:rsidRDefault="00DC1D29" w:rsidP="00DC1D29">
      <w:pPr>
        <w:spacing w:after="120"/>
        <w:ind w:firstLine="0"/>
        <w:jc w:val="center"/>
        <w:rPr>
          <w:b/>
          <w:color w:val="0000FF"/>
          <w:sz w:val="24"/>
        </w:rPr>
      </w:pPr>
      <w:r>
        <w:rPr>
          <w:b/>
          <w:color w:val="0000FF"/>
          <w:sz w:val="24"/>
        </w:rPr>
        <w:t>LA FILIÈRE CANADIENNE</w:t>
      </w:r>
    </w:p>
    <w:p w14:paraId="061BA953" w14:textId="77777777" w:rsidR="00DC1D29" w:rsidRPr="00F4315E" w:rsidRDefault="00DC1D29" w:rsidP="00DC1D29">
      <w:pPr>
        <w:spacing w:after="120"/>
        <w:ind w:firstLine="0"/>
        <w:jc w:val="center"/>
        <w:rPr>
          <w:b/>
          <w:color w:val="008000"/>
          <w:sz w:val="24"/>
        </w:rPr>
      </w:pPr>
      <w:r>
        <w:rPr>
          <w:b/>
          <w:color w:val="008000"/>
          <w:sz w:val="24"/>
        </w:rPr>
        <w:t>DOSSIER</w:t>
      </w:r>
    </w:p>
    <w:p w14:paraId="6E3B8FAB" w14:textId="77777777" w:rsidR="00DC1D29" w:rsidRPr="00890E45" w:rsidRDefault="00DC1D29" w:rsidP="00DC1D29">
      <w:pPr>
        <w:pStyle w:val="planchenb"/>
        <w:rPr>
          <w:color w:val="auto"/>
          <w:sz w:val="44"/>
        </w:rPr>
      </w:pPr>
      <w:r w:rsidRPr="00890E45">
        <w:rPr>
          <w:color w:val="auto"/>
          <w:sz w:val="44"/>
        </w:rPr>
        <w:t>“</w:t>
      </w:r>
      <w:r>
        <w:rPr>
          <w:color w:val="auto"/>
          <w:sz w:val="44"/>
        </w:rPr>
        <w:t>GRANDS BARRAGES</w:t>
      </w:r>
      <w:r>
        <w:rPr>
          <w:color w:val="auto"/>
          <w:sz w:val="44"/>
        </w:rPr>
        <w:br/>
        <w:t>ET MISÈRE DU DÉVELOPPEMENT OUEST-AFRICAIN.</w:t>
      </w:r>
      <w:r>
        <w:rPr>
          <w:color w:val="auto"/>
          <w:sz w:val="44"/>
        </w:rPr>
        <w:br/>
        <w:t>l’aménagement du fleuve S</w:t>
      </w:r>
      <w:r>
        <w:rPr>
          <w:color w:val="auto"/>
          <w:sz w:val="44"/>
        </w:rPr>
        <w:t>é</w:t>
      </w:r>
      <w:r>
        <w:rPr>
          <w:color w:val="auto"/>
          <w:sz w:val="44"/>
        </w:rPr>
        <w:t>négal</w:t>
      </w:r>
      <w:r w:rsidRPr="00890E45">
        <w:rPr>
          <w:color w:val="auto"/>
          <w:sz w:val="44"/>
        </w:rPr>
        <w:t>.”</w:t>
      </w:r>
    </w:p>
    <w:bookmarkEnd w:id="19"/>
    <w:p w14:paraId="7E038E00" w14:textId="77777777" w:rsidR="00DC1D29" w:rsidRPr="00E07116" w:rsidRDefault="00DC1D29" w:rsidP="00DC1D29">
      <w:pPr>
        <w:jc w:val="both"/>
      </w:pPr>
    </w:p>
    <w:p w14:paraId="696B9201" w14:textId="77777777" w:rsidR="00DC1D29" w:rsidRPr="00E07116" w:rsidRDefault="00DC1D29" w:rsidP="00DC1D29">
      <w:pPr>
        <w:pStyle w:val="suite"/>
      </w:pPr>
      <w:r>
        <w:t>Étienne LAMY</w:t>
      </w:r>
    </w:p>
    <w:p w14:paraId="5ECD21E1" w14:textId="77777777" w:rsidR="00DC1D29" w:rsidRPr="00E07116" w:rsidRDefault="00DC1D29" w:rsidP="00DC1D29">
      <w:pPr>
        <w:jc w:val="both"/>
      </w:pPr>
    </w:p>
    <w:p w14:paraId="7E9995B1" w14:textId="77777777" w:rsidR="00DC1D29" w:rsidRPr="00F4315E" w:rsidRDefault="00DC1D29" w:rsidP="00DC1D29">
      <w:pPr>
        <w:jc w:val="both"/>
      </w:pPr>
    </w:p>
    <w:p w14:paraId="6510A926" w14:textId="77777777" w:rsidR="00DC1D29" w:rsidRDefault="00DC1D29" w:rsidP="00DC1D29">
      <w:pPr>
        <w:ind w:right="90" w:firstLine="0"/>
        <w:jc w:val="both"/>
        <w:rPr>
          <w:sz w:val="20"/>
        </w:rPr>
      </w:pPr>
      <w:hyperlink w:anchor="sommaire" w:history="1">
        <w:r w:rsidRPr="00F4315E">
          <w:rPr>
            <w:rStyle w:val="Hyperlien"/>
            <w:sz w:val="20"/>
          </w:rPr>
          <w:t>Retour au sommaire</w:t>
        </w:r>
      </w:hyperlink>
    </w:p>
    <w:p w14:paraId="4B360EC4" w14:textId="77777777" w:rsidR="00DC1D29" w:rsidRPr="001B3BF0" w:rsidRDefault="00DC1D29" w:rsidP="00DC1D29">
      <w:pPr>
        <w:spacing w:before="120" w:after="120"/>
        <w:jc w:val="both"/>
        <w:rPr>
          <w:i/>
          <w:iCs/>
          <w:szCs w:val="28"/>
        </w:rPr>
      </w:pPr>
      <w:r w:rsidRPr="001B3BF0">
        <w:rPr>
          <w:i/>
          <w:iCs/>
          <w:szCs w:val="28"/>
        </w:rPr>
        <w:t>Ce court article se veut un complément d’information et d’anal</w:t>
      </w:r>
      <w:r w:rsidRPr="001B3BF0">
        <w:rPr>
          <w:i/>
          <w:iCs/>
          <w:szCs w:val="28"/>
        </w:rPr>
        <w:t>y</w:t>
      </w:r>
      <w:r w:rsidRPr="001B3BF0">
        <w:rPr>
          <w:i/>
          <w:iCs/>
          <w:szCs w:val="28"/>
        </w:rPr>
        <w:t>se à l’entrevue de S. N’Dongo sur le projet d’aménagement du fleuve Sénégal. En ce sens (et ajoutons faute d’espace), nous ne pourrons traiter ici de manière exhaustive de tous les problèmes que pose fo</w:t>
      </w:r>
      <w:r w:rsidRPr="001B3BF0">
        <w:rPr>
          <w:i/>
          <w:iCs/>
          <w:szCs w:val="28"/>
        </w:rPr>
        <w:t>n</w:t>
      </w:r>
      <w:r w:rsidRPr="001B3BF0">
        <w:rPr>
          <w:i/>
          <w:iCs/>
          <w:szCs w:val="28"/>
        </w:rPr>
        <w:t>damentalement ce projet. L'objectif visé consiste donc plutôt à pe</w:t>
      </w:r>
      <w:r w:rsidRPr="001B3BF0">
        <w:rPr>
          <w:i/>
          <w:iCs/>
          <w:szCs w:val="28"/>
        </w:rPr>
        <w:t>r</w:t>
      </w:r>
      <w:r w:rsidRPr="001B3BF0">
        <w:rPr>
          <w:i/>
          <w:iCs/>
          <w:szCs w:val="28"/>
        </w:rPr>
        <w:t>mettre au lecteur de prendre conscience de l’ampleur des bouleve</w:t>
      </w:r>
      <w:r w:rsidRPr="001B3BF0">
        <w:rPr>
          <w:i/>
          <w:iCs/>
          <w:szCs w:val="28"/>
        </w:rPr>
        <w:t>r</w:t>
      </w:r>
      <w:r w:rsidRPr="001B3BF0">
        <w:rPr>
          <w:i/>
          <w:iCs/>
          <w:szCs w:val="28"/>
        </w:rPr>
        <w:t>sements anticipés et de la faiblesse des justifications techniques et économiques avancées, pour qu’il soit plus en mesure par la suite de comprendre les enjeux v</w:t>
      </w:r>
      <w:r w:rsidRPr="001B3BF0">
        <w:rPr>
          <w:i/>
          <w:iCs/>
          <w:szCs w:val="28"/>
        </w:rPr>
        <w:t>é</w:t>
      </w:r>
      <w:r w:rsidRPr="001B3BF0">
        <w:rPr>
          <w:i/>
          <w:iCs/>
          <w:szCs w:val="28"/>
        </w:rPr>
        <w:t>ritables de ce mégaprojet et la logique néo-colonialiste dans laquelle il s’inscrit.</w:t>
      </w:r>
    </w:p>
    <w:p w14:paraId="73E1479F" w14:textId="77777777" w:rsidR="00DC1D29" w:rsidRDefault="00DC1D29" w:rsidP="00DC1D29">
      <w:pPr>
        <w:spacing w:before="120" w:after="120"/>
        <w:jc w:val="both"/>
        <w:rPr>
          <w:i/>
          <w:iCs/>
          <w:szCs w:val="28"/>
        </w:rPr>
      </w:pPr>
      <w:r w:rsidRPr="001B3BF0">
        <w:rPr>
          <w:i/>
          <w:iCs/>
          <w:szCs w:val="28"/>
        </w:rPr>
        <w:t>Du point de vue de l’implication canadienne qui intéresse plus particulièrement ce dossier, ce projet constitue un exemple parmi tant d’autres d’utilisation de cet instrument qu’est l'aide publique au dév</w:t>
      </w:r>
      <w:r w:rsidRPr="001B3BF0">
        <w:rPr>
          <w:i/>
          <w:iCs/>
          <w:szCs w:val="28"/>
        </w:rPr>
        <w:t>e</w:t>
      </w:r>
      <w:r w:rsidRPr="001B3BF0">
        <w:rPr>
          <w:i/>
          <w:iCs/>
          <w:szCs w:val="28"/>
        </w:rPr>
        <w:t>loppement à des fins de politique étrangère.</w:t>
      </w:r>
    </w:p>
    <w:p w14:paraId="24859779" w14:textId="77777777" w:rsidR="00DC1D29" w:rsidRPr="00C74BB1" w:rsidRDefault="00DC1D29" w:rsidP="00DC1D29">
      <w:pPr>
        <w:jc w:val="both"/>
        <w:rPr>
          <w:i/>
          <w:iCs/>
          <w:sz w:val="20"/>
          <w:szCs w:val="28"/>
        </w:rPr>
      </w:pPr>
    </w:p>
    <w:p w14:paraId="3410C869" w14:textId="77777777" w:rsidR="00DC1D29" w:rsidRPr="0017241C" w:rsidRDefault="00DC1D29" w:rsidP="00DC1D29">
      <w:pPr>
        <w:pBdr>
          <w:top w:val="single" w:sz="24" w:space="1" w:color="auto"/>
        </w:pBdr>
        <w:spacing w:before="120" w:after="120"/>
        <w:ind w:left="1440" w:right="1440" w:firstLine="0"/>
        <w:jc w:val="both"/>
        <w:rPr>
          <w:szCs w:val="16"/>
        </w:rPr>
      </w:pPr>
    </w:p>
    <w:p w14:paraId="02E53A9E" w14:textId="77777777" w:rsidR="00DC1D29" w:rsidRPr="0017241C" w:rsidRDefault="00DC1D29" w:rsidP="00DC1D29">
      <w:pPr>
        <w:spacing w:before="120" w:after="120"/>
        <w:jc w:val="both"/>
        <w:rPr>
          <w:szCs w:val="2"/>
        </w:rPr>
      </w:pPr>
    </w:p>
    <w:p w14:paraId="2F06640A" w14:textId="77777777" w:rsidR="00DC1D29" w:rsidRPr="0017241C" w:rsidRDefault="00DC1D29" w:rsidP="00DC1D29">
      <w:pPr>
        <w:spacing w:before="120" w:after="120"/>
        <w:jc w:val="both"/>
      </w:pPr>
      <w:r w:rsidRPr="0017241C">
        <w:t>À l’heure actuelle, point n’est besoin d’insister sur l’échec des te</w:t>
      </w:r>
      <w:r w:rsidRPr="0017241C">
        <w:t>n</w:t>
      </w:r>
      <w:r w:rsidRPr="0017241C">
        <w:t>tatives de modern</w:t>
      </w:r>
      <w:r w:rsidRPr="0017241C">
        <w:t>i</w:t>
      </w:r>
      <w:r w:rsidRPr="0017241C">
        <w:t>sation agricole poursuivies par les états sahéliens depuis le début des années 60 et plus intensivement après la séchere</w:t>
      </w:r>
      <w:r w:rsidRPr="0017241C">
        <w:t>s</w:t>
      </w:r>
      <w:r w:rsidRPr="0017241C">
        <w:t>se de 69-73. Per</w:t>
      </w:r>
      <w:r>
        <w:t xml:space="preserve"> </w:t>
      </w:r>
      <w:r w:rsidRPr="0017241C">
        <w:t>capita, les sociétés nationales de développement a</w:t>
      </w:r>
      <w:r w:rsidRPr="0017241C">
        <w:t>u</w:t>
      </w:r>
      <w:r w:rsidRPr="0017241C">
        <w:t>ront produit de moins en moins de céréales à des coûts toujours croi</w:t>
      </w:r>
      <w:r w:rsidRPr="0017241C">
        <w:t>s</w:t>
      </w:r>
      <w:r w:rsidRPr="0017241C">
        <w:t>sants, ce qui se traduit aujourd’hui par un déficit vivrier chr</w:t>
      </w:r>
      <w:r w:rsidRPr="0017241C">
        <w:t>o</w:t>
      </w:r>
      <w:r w:rsidRPr="0017241C">
        <w:t>nique et une dépendance absolue vis-à-vis de l’aide alimentaire inte</w:t>
      </w:r>
      <w:r w:rsidRPr="0017241C">
        <w:t>r</w:t>
      </w:r>
      <w:r w:rsidRPr="0017241C">
        <w:t>nationale. Notons cependant que cette situation</w:t>
      </w:r>
      <w:r>
        <w:t xml:space="preserve"> </w:t>
      </w:r>
      <w:r w:rsidRPr="0017241C">
        <w:t>doit être replacée dans son contexte historique et interprétée en cons</w:t>
      </w:r>
      <w:r w:rsidRPr="0017241C">
        <w:t>i</w:t>
      </w:r>
      <w:r w:rsidRPr="0017241C">
        <w:t>dérant le poids du très lourd héritage colonial que ces sociétés ont à po</w:t>
      </w:r>
      <w:r w:rsidRPr="0017241C">
        <w:t>r</w:t>
      </w:r>
      <w:r w:rsidRPr="0017241C">
        <w:t>ter</w:t>
      </w:r>
      <w:r>
        <w:t> </w:t>
      </w:r>
      <w:r>
        <w:rPr>
          <w:rStyle w:val="Appelnotedebasdep"/>
        </w:rPr>
        <w:footnoteReference w:id="300"/>
      </w:r>
      <w:r w:rsidRPr="008B1942">
        <w:t>.</w:t>
      </w:r>
    </w:p>
    <w:p w14:paraId="2338A6A8" w14:textId="77777777" w:rsidR="00DC1D29" w:rsidRPr="0017241C" w:rsidRDefault="00DC1D29" w:rsidP="00DC1D29">
      <w:pPr>
        <w:spacing w:before="120" w:after="120"/>
        <w:jc w:val="both"/>
      </w:pPr>
      <w:r w:rsidRPr="0017241C">
        <w:t>Devant une telle situation, plusieurs « praticiens » du développ</w:t>
      </w:r>
      <w:r w:rsidRPr="0017241C">
        <w:t>e</w:t>
      </w:r>
      <w:r w:rsidRPr="0017241C">
        <w:t>ment ont déjà signifié leur abandon ou tout au moins leur pessimisme profond. De leur côté, les africanistes radicaux y voient plutôt la résu</w:t>
      </w:r>
      <w:r w:rsidRPr="0017241C">
        <w:t>l</w:t>
      </w:r>
      <w:r w:rsidRPr="0017241C">
        <w:t>tante nécessaire d’un proce</w:t>
      </w:r>
      <w:r w:rsidRPr="0017241C">
        <w:t>s</w:t>
      </w:r>
      <w:r w:rsidRPr="0017241C">
        <w:t>sus historique inéluctable engagé durant la péri</w:t>
      </w:r>
      <w:r w:rsidRPr="0017241C">
        <w:t>o</w:t>
      </w:r>
      <w:r w:rsidRPr="0017241C">
        <w:t>de coloniale et poursuiv</w:t>
      </w:r>
      <w:r>
        <w:t>i plus tard par les régimes néo</w:t>
      </w:r>
      <w:r w:rsidRPr="0017241C">
        <w:t>coloniaux.</w:t>
      </w:r>
      <w:r>
        <w:t xml:space="preserve"> [170] </w:t>
      </w:r>
      <w:r w:rsidRPr="0017241C">
        <w:t>Quoi qu’il en soit, de notre point de vue, les échecs passés ne do</w:t>
      </w:r>
      <w:r w:rsidRPr="0017241C">
        <w:t>i</w:t>
      </w:r>
      <w:r w:rsidRPr="0017241C">
        <w:t>vent et ne peuvent conduire au rejet de toute forme d’aménagement agric</w:t>
      </w:r>
      <w:r w:rsidRPr="0017241C">
        <w:t>o</w:t>
      </w:r>
      <w:r w:rsidRPr="0017241C">
        <w:t>le et de modernisation des pratiques de culture dans la vallée du fleuve, tant il est vrai que cette région d’Afrique doit survivre à la cr</w:t>
      </w:r>
      <w:r w:rsidRPr="0017241C">
        <w:t>i</w:t>
      </w:r>
      <w:r w:rsidRPr="0017241C">
        <w:t>se alimentaire et économique qui la secoue depuis plus de 10 ans déjà.</w:t>
      </w:r>
    </w:p>
    <w:p w14:paraId="4F5E4F66" w14:textId="77777777" w:rsidR="00DC1D29" w:rsidRPr="0017241C" w:rsidRDefault="00DC1D29" w:rsidP="00DC1D29">
      <w:pPr>
        <w:spacing w:before="120" w:after="120"/>
        <w:jc w:val="both"/>
      </w:pPr>
      <w:r w:rsidRPr="0017241C">
        <w:t>Comme l’exprime clairement S. N’Dongo (cf. l’entrevue), les pa</w:t>
      </w:r>
      <w:r w:rsidRPr="0017241C">
        <w:t>y</w:t>
      </w:r>
      <w:r w:rsidRPr="0017241C">
        <w:t>sans du fleuve, et du reste à peu près tout le monde, s’accordent sur la nécessité de cette modernisation, qui suppose l’équipement des producteurs (en bœufs de labour et en charrues)</w:t>
      </w:r>
      <w:r>
        <w:t> </w:t>
      </w:r>
      <w:r>
        <w:rPr>
          <w:rStyle w:val="Appelnotedebasdep"/>
        </w:rPr>
        <w:footnoteReference w:id="301"/>
      </w:r>
      <w:r w:rsidRPr="0017241C">
        <w:t>, la sécurité des approvisionnements en eau, qui peut nécessiter à son tour la constru</w:t>
      </w:r>
      <w:r w:rsidRPr="0017241C">
        <w:t>c</w:t>
      </w:r>
      <w:r w:rsidRPr="0017241C">
        <w:t>tion de barrages et l’apport éventuel de certains produits d’inputs (e</w:t>
      </w:r>
      <w:r w:rsidRPr="0017241C">
        <w:t>n</w:t>
      </w:r>
      <w:r w:rsidRPr="0017241C">
        <w:t>grais, etc.). La question n’est pas là. Le vrai problème se trouve pl</w:t>
      </w:r>
      <w:r w:rsidRPr="0017241C">
        <w:t>u</w:t>
      </w:r>
      <w:r w:rsidRPr="0017241C">
        <w:t>tôt au niveau du « comment » et du « pour qui » de ce développement (i.e. de son financement (interne ou externe), de son articulation soci</w:t>
      </w:r>
      <w:r w:rsidRPr="0017241C">
        <w:t>a</w:t>
      </w:r>
      <w:r w:rsidRPr="0017241C">
        <w:t>le et de la répartition du produit du travail social qui en découle).</w:t>
      </w:r>
    </w:p>
    <w:p w14:paraId="7018EA1F" w14:textId="77777777" w:rsidR="00DC1D29" w:rsidRPr="0017241C" w:rsidRDefault="00DC1D29" w:rsidP="00DC1D29">
      <w:pPr>
        <w:spacing w:before="120" w:after="120"/>
        <w:jc w:val="both"/>
      </w:pPr>
      <w:r w:rsidRPr="0017241C">
        <w:t>Ainsi les paysans du fleuve, conscients de la précarité de leur situ</w:t>
      </w:r>
      <w:r w:rsidRPr="0017241C">
        <w:t>a</w:t>
      </w:r>
      <w:r w:rsidRPr="0017241C">
        <w:t>tion économique et de leur dépendance face aux aléas climatiques a</w:t>
      </w:r>
      <w:r w:rsidRPr="0017241C">
        <w:t>u</w:t>
      </w:r>
      <w:r w:rsidRPr="0017241C">
        <w:t>raient probablement été les premiers à donner leur a</w:t>
      </w:r>
      <w:r w:rsidRPr="0017241C">
        <w:t>c</w:t>
      </w:r>
      <w:r w:rsidRPr="0017241C">
        <w:t>cord de principe sur la nécessité d’aménager le fleuve. En fait, s’ils avaient été consu</w:t>
      </w:r>
      <w:r w:rsidRPr="0017241C">
        <w:t>l</w:t>
      </w:r>
      <w:r w:rsidRPr="0017241C">
        <w:t>tés, ils a</w:t>
      </w:r>
      <w:r w:rsidRPr="0017241C">
        <w:t>u</w:t>
      </w:r>
      <w:r w:rsidRPr="0017241C">
        <w:t>raient pu apporter une p</w:t>
      </w:r>
      <w:r>
        <w:t>récieuse « expertise » puisqu’a</w:t>
      </w:r>
      <w:r w:rsidRPr="0017241C">
        <w:t>près tout, ce sont eux qui vivent dans cette vallée depuis plusieurs siècles déjà. Et pourtant, personne n’aura été consulté en dehors des techn</w:t>
      </w:r>
      <w:r w:rsidRPr="0017241C">
        <w:t>i</w:t>
      </w:r>
      <w:r w:rsidRPr="0017241C">
        <w:t>ciens des gouvernements eux- mêmes et des bureaux d’étude étra</w:t>
      </w:r>
      <w:r w:rsidRPr="0017241C">
        <w:t>n</w:t>
      </w:r>
      <w:r w:rsidRPr="0017241C">
        <w:t>gers. « Une affaire de techniciens silencieux » disait A. Adams</w:t>
      </w:r>
      <w:r>
        <w:t> </w:t>
      </w:r>
      <w:r>
        <w:rPr>
          <w:rStyle w:val="Appelnotedebasdep"/>
        </w:rPr>
        <w:footnoteReference w:id="302"/>
      </w:r>
      <w:r w:rsidRPr="005D62E8">
        <w:t>.</w:t>
      </w:r>
    </w:p>
    <w:p w14:paraId="06DAA0F3" w14:textId="77777777" w:rsidR="00DC1D29" w:rsidRPr="0017241C" w:rsidRDefault="00DC1D29" w:rsidP="00DC1D29">
      <w:pPr>
        <w:spacing w:before="120" w:after="120"/>
        <w:jc w:val="both"/>
      </w:pPr>
      <w:r w:rsidRPr="0017241C">
        <w:t>Dans sa forme actuelle, le projet d’aménagement du fleuve const</w:t>
      </w:r>
      <w:r w:rsidRPr="0017241C">
        <w:t>i</w:t>
      </w:r>
      <w:r w:rsidRPr="0017241C">
        <w:t>tue probablement la plus grave menace à laquelle ces populations a</w:t>
      </w:r>
      <w:r w:rsidRPr="0017241C">
        <w:t>u</w:t>
      </w:r>
      <w:r w:rsidRPr="0017241C">
        <w:t>ront jamais été exposées. Conçu d’abord comme une réponse aux pr</w:t>
      </w:r>
      <w:r w:rsidRPr="0017241C">
        <w:t>o</w:t>
      </w:r>
      <w:r w:rsidRPr="0017241C">
        <w:t>blèmes de stabilité économique et politique des trois pays concernés et de la région ouest, le projet correspond plutôt aux intérêts des classes dirigeantes nationales et des puissances étrangères qui l’ont formulé et qui le financent. C’est du moins le point de vue que nous défendons.</w:t>
      </w:r>
    </w:p>
    <w:p w14:paraId="0C5D3D28" w14:textId="77777777" w:rsidR="00DC1D29" w:rsidRPr="0017241C" w:rsidRDefault="00DC1D29" w:rsidP="00DC1D29">
      <w:pPr>
        <w:spacing w:before="120" w:after="120"/>
        <w:jc w:val="both"/>
      </w:pPr>
      <w:r w:rsidRPr="0017241C">
        <w:t>Dans les deux prochaines sections, nous présentons les grands tr</w:t>
      </w:r>
      <w:r w:rsidRPr="0017241C">
        <w:t>a</w:t>
      </w:r>
      <w:r w:rsidRPr="0017241C">
        <w:t>vaux et les impacts anticipés du projet pour ensuite en discuter les fond</w:t>
      </w:r>
      <w:r w:rsidRPr="0017241C">
        <w:t>e</w:t>
      </w:r>
      <w:r w:rsidRPr="0017241C">
        <w:t>ments économiques et politiques.</w:t>
      </w:r>
    </w:p>
    <w:p w14:paraId="6FFFE7D1" w14:textId="77777777" w:rsidR="00DC1D29" w:rsidRDefault="00DC1D29" w:rsidP="00DC1D29">
      <w:pPr>
        <w:spacing w:before="120" w:after="120"/>
        <w:jc w:val="both"/>
      </w:pPr>
    </w:p>
    <w:p w14:paraId="476D3749" w14:textId="77777777" w:rsidR="00DC1D29" w:rsidRPr="005D62E8" w:rsidRDefault="00DC1D29" w:rsidP="00DC1D29">
      <w:pPr>
        <w:pStyle w:val="a"/>
      </w:pPr>
      <w:r w:rsidRPr="005D62E8">
        <w:t>Les grands travaux et leurs impacts</w:t>
      </w:r>
    </w:p>
    <w:p w14:paraId="43EEB6D3" w14:textId="77777777" w:rsidR="00DC1D29" w:rsidRDefault="00DC1D29" w:rsidP="00DC1D29">
      <w:pPr>
        <w:spacing w:before="120" w:after="120"/>
        <w:jc w:val="both"/>
      </w:pPr>
    </w:p>
    <w:p w14:paraId="37E8852F" w14:textId="77777777" w:rsidR="00DC1D29" w:rsidRPr="0017241C" w:rsidRDefault="00DC1D29" w:rsidP="00DC1D29">
      <w:pPr>
        <w:spacing w:before="120" w:after="120"/>
        <w:jc w:val="both"/>
      </w:pPr>
      <w:r w:rsidRPr="0017241C">
        <w:t>Le projet mis de l’avant par l’OMVS (Office de mise en valeur de la Vallée du fleuve Sénégal) intervient simultanément dans plusieurs secteurs de l’activité économique (barrages, électricité, agriculture, exploitation minière, industries agro-alimentaires et navales, etc.). En ce sens, il s’inscrit dans la perspective des stratégies dites de dévelo</w:t>
      </w:r>
      <w:r w:rsidRPr="0017241C">
        <w:t>p</w:t>
      </w:r>
      <w:r w:rsidRPr="0017241C">
        <w:t>pement intégré qui misent sur l’intégration au sein d’un seul et même programme global des multiples effets directs et i</w:t>
      </w:r>
      <w:r w:rsidRPr="0017241C">
        <w:t>n</w:t>
      </w:r>
      <w:r w:rsidRPr="0017241C">
        <w:t>directs de projets différents mais liés entre eux. En réalité, cette intégration théorique dépasse rarement le stade des études préliminaires et se traduit concr</w:t>
      </w:r>
      <w:r w:rsidRPr="0017241C">
        <w:t>è</w:t>
      </w:r>
      <w:r w:rsidRPr="0017241C">
        <w:t>tement par « un peu de tout » (Franco) et d’importants déficits. Le projet de l’OMVS n’échappe pas à</w:t>
      </w:r>
      <w:r>
        <w:t xml:space="preserve"> [171] </w:t>
      </w:r>
      <w:r w:rsidRPr="0017241C">
        <w:t>cette règle. Voyons quels sont ces grands tr</w:t>
      </w:r>
      <w:r w:rsidRPr="0017241C">
        <w:t>a</w:t>
      </w:r>
      <w:r w:rsidRPr="0017241C">
        <w:t>vaux.</w:t>
      </w:r>
    </w:p>
    <w:p w14:paraId="6E4A2F51" w14:textId="77777777" w:rsidR="00DC1D29" w:rsidRDefault="00DC1D29" w:rsidP="00DC1D29">
      <w:pPr>
        <w:spacing w:before="120" w:after="120"/>
        <w:jc w:val="both"/>
      </w:pPr>
    </w:p>
    <w:p w14:paraId="2F062F10" w14:textId="77777777" w:rsidR="00DC1D29" w:rsidRPr="0017241C" w:rsidRDefault="00DC1D29" w:rsidP="00DC1D29">
      <w:pPr>
        <w:spacing w:before="120" w:after="120"/>
        <w:jc w:val="both"/>
      </w:pPr>
      <w:r w:rsidRPr="0017241C">
        <w:t>* Deux barrages sont prévus ; un barrage r</w:t>
      </w:r>
      <w:r w:rsidRPr="0017241C">
        <w:t>é</w:t>
      </w:r>
      <w:r w:rsidRPr="0017241C">
        <w:t>servoir et hydro-électrique en amont, à Manantali au Mali, et un autre barrage antisel et d’irrigation près de l’embouchure du fleuve à Diama, Sénégal. Esse</w:t>
      </w:r>
      <w:r w:rsidRPr="0017241C">
        <w:t>n</w:t>
      </w:r>
      <w:r w:rsidRPr="0017241C">
        <w:t>tiellement, ces barrages sont destinés à régulariser le débit du fleuve pour permettre la navigation, l’irrigation d’éventuellement 255</w:t>
      </w:r>
      <w:r>
        <w:t> </w:t>
      </w:r>
      <w:r w:rsidRPr="0017241C">
        <w:t>000 hectares et la production d’électricité. Les coûts financiers directs des deux barrages sont évalués (fin 80) à 182 milliards de francs CFA, soit 866 millions</w:t>
      </w:r>
      <w:r>
        <w:t> $</w:t>
      </w:r>
      <w:r w:rsidRPr="0017241C">
        <w:t>US (dont 680 pour Manantali et 186 pour Di</w:t>
      </w:r>
      <w:r w:rsidRPr="0017241C">
        <w:t>a</w:t>
      </w:r>
      <w:r w:rsidRPr="0017241C">
        <w:t>ma)</w:t>
      </w:r>
      <w:r>
        <w:t> </w:t>
      </w:r>
      <w:r>
        <w:rPr>
          <w:rStyle w:val="Appelnotedebasdep"/>
        </w:rPr>
        <w:footnoteReference w:id="303"/>
      </w:r>
      <w:r w:rsidRPr="0017241C">
        <w:t>.</w:t>
      </w:r>
    </w:p>
    <w:p w14:paraId="1B483D60" w14:textId="77777777" w:rsidR="00DC1D29" w:rsidRPr="0017241C" w:rsidRDefault="00DC1D29" w:rsidP="00DC1D29">
      <w:pPr>
        <w:spacing w:before="120" w:after="120"/>
        <w:jc w:val="both"/>
      </w:pPr>
      <w:r w:rsidRPr="0017241C">
        <w:t>Les impacts de ces 2 barrages sont considérables. Avec le relèv</w:t>
      </w:r>
      <w:r w:rsidRPr="0017241C">
        <w:t>e</w:t>
      </w:r>
      <w:r w:rsidRPr="0017241C">
        <w:t>ment du plan d’eau et l’inondation des terres qui en résultera, des d</w:t>
      </w:r>
      <w:r w:rsidRPr="0017241C">
        <w:t>é</w:t>
      </w:r>
      <w:r w:rsidRPr="0017241C">
        <w:t>placements directs de population de l’ordre de 16</w:t>
      </w:r>
      <w:r>
        <w:t> </w:t>
      </w:r>
      <w:r w:rsidRPr="0017241C">
        <w:t>500 personnes sont prévus. Néanmoins, si l’on considère l’ensemble des déplacements qui résulteront du bouleversement de l’activité économ</w:t>
      </w:r>
      <w:r w:rsidRPr="0017241C">
        <w:t>i</w:t>
      </w:r>
      <w:r w:rsidRPr="0017241C">
        <w:t>que engendré par le projet, l’étude d’impact commandée par l’OMVS avance le chiffre (fo</w:t>
      </w:r>
      <w:r w:rsidRPr="0017241C">
        <w:t>r</w:t>
      </w:r>
      <w:r w:rsidRPr="0017241C">
        <w:t>cément arbitraire) de 300</w:t>
      </w:r>
      <w:r>
        <w:t> </w:t>
      </w:r>
      <w:r w:rsidRPr="0017241C">
        <w:t>000 personnes. Il est donc ici question d’une véritable déstructuration rurale qui forcera la relocalisation des « expatriés » (paysans, pêcheurs et artisans de la vallée) sur les grands périmètres agricoles d’</w:t>
      </w:r>
      <w:r>
        <w:t>État</w:t>
      </w:r>
      <w:r w:rsidRPr="0017241C">
        <w:t xml:space="preserve"> ou dans les nouveaux complexes urbains-portuaires où se développeront les industries navales et agroalimenta</w:t>
      </w:r>
      <w:r w:rsidRPr="0017241C">
        <w:t>i</w:t>
      </w:r>
      <w:r w:rsidRPr="0017241C">
        <w:t>res. Face à ces deux possibilités, les résidents ont toujours été profo</w:t>
      </w:r>
      <w:r w:rsidRPr="0017241C">
        <w:t>n</w:t>
      </w:r>
      <w:r w:rsidRPr="0017241C">
        <w:t>dément hostiles, et pour cause. De plus, ajoutons que ces boulevers</w:t>
      </w:r>
      <w:r w:rsidRPr="0017241C">
        <w:t>e</w:t>
      </w:r>
      <w:r w:rsidRPr="0017241C">
        <w:t>ments ébranleront dangereusement le tissu socio-culturel de la r</w:t>
      </w:r>
      <w:r w:rsidRPr="0017241C">
        <w:t>é</w:t>
      </w:r>
      <w:r w:rsidRPr="0017241C">
        <w:t>gion.</w:t>
      </w:r>
    </w:p>
    <w:p w14:paraId="3D674712" w14:textId="77777777" w:rsidR="00DC1D29" w:rsidRPr="0017241C" w:rsidRDefault="00DC1D29" w:rsidP="00DC1D29">
      <w:pPr>
        <w:spacing w:before="120" w:after="120"/>
        <w:jc w:val="both"/>
      </w:pPr>
      <w:r w:rsidRPr="0017241C">
        <w:t>Mais de tous les bouleversements occasionnés par les barrages, les impacts écologiques sont les plus « dangereusement imprévisibles » (Meilla</w:t>
      </w:r>
      <w:r w:rsidRPr="0017241C">
        <w:t>s</w:t>
      </w:r>
      <w:r w:rsidRPr="0017241C">
        <w:t>soux). Outre les effets directs sur la faune et la flore, le pire est à craindre du côté des maladies parasitaires. Des rapports internes à l’OMVS ont déjà évoqué la possibilité que la stagnation des eaux (du réservoir par exemple) favorise le dév</w:t>
      </w:r>
      <w:r w:rsidRPr="0017241C">
        <w:t>e</w:t>
      </w:r>
      <w:r w:rsidRPr="0017241C">
        <w:t>loppement d’une maladie grave appelée bilh a</w:t>
      </w:r>
      <w:r w:rsidRPr="0017241C">
        <w:t>r</w:t>
      </w:r>
      <w:r w:rsidRPr="0017241C">
        <w:t>zioze. L’expérience passée a déjà montré que les grands projets hydro-agricoles ont trop souvent eu pour effet de re</w:t>
      </w:r>
      <w:r w:rsidRPr="0017241C">
        <w:t>m</w:t>
      </w:r>
      <w:r w:rsidRPr="0017241C">
        <w:t>placer la faim (et encore) par les maladies parasitaires, ce qui n’est guère mieux. À cet égard, le cas du barrage d’Assouan en Égypte n’est que trop célèbre</w:t>
      </w:r>
      <w:r>
        <w:t> </w:t>
      </w:r>
      <w:r>
        <w:rPr>
          <w:rStyle w:val="Appelnotedebasdep"/>
        </w:rPr>
        <w:footnoteReference w:id="304"/>
      </w:r>
      <w:r w:rsidRPr="00772C02">
        <w:t>.</w:t>
      </w:r>
    </w:p>
    <w:p w14:paraId="3E1E440C" w14:textId="77777777" w:rsidR="00DC1D29" w:rsidRDefault="00DC1D29" w:rsidP="00DC1D29">
      <w:pPr>
        <w:spacing w:before="120" w:after="120"/>
        <w:jc w:val="both"/>
      </w:pPr>
    </w:p>
    <w:p w14:paraId="2A255747" w14:textId="77777777" w:rsidR="00DC1D29" w:rsidRPr="0017241C" w:rsidRDefault="00DC1D29" w:rsidP="00DC1D29">
      <w:pPr>
        <w:spacing w:before="120" w:after="120"/>
        <w:jc w:val="both"/>
      </w:pPr>
      <w:r w:rsidRPr="0017241C">
        <w:t>* Les aménagements hydro-agricoles</w:t>
      </w:r>
    </w:p>
    <w:p w14:paraId="75920D3D" w14:textId="77777777" w:rsidR="00DC1D29" w:rsidRPr="007B1F03" w:rsidRDefault="00DC1D29" w:rsidP="00DC1D29">
      <w:pPr>
        <w:spacing w:before="120" w:after="120"/>
        <w:jc w:val="both"/>
      </w:pPr>
      <w:r w:rsidRPr="0017241C">
        <w:t>Le projet prévoit l’aménagement hydro-agricole de plusieurs mi</w:t>
      </w:r>
      <w:r w:rsidRPr="0017241C">
        <w:t>l</w:t>
      </w:r>
      <w:r w:rsidRPr="0017241C">
        <w:t>liers d’hectares, dont la production sera strictement orientée vers la culture du riz, de la tomate et du maïs, les seules productions encour</w:t>
      </w:r>
      <w:r w:rsidRPr="0017241C">
        <w:t>a</w:t>
      </w:r>
      <w:r w:rsidRPr="0017241C">
        <w:t>gées par le gouvernement sénégalais depuis 1960, dont il contrôle d’ailleurs les prix, la commercialisation et la technologie. E</w:t>
      </w:r>
      <w:r w:rsidRPr="0017241C">
        <w:t>n</w:t>
      </w:r>
      <w:r w:rsidRPr="0017241C">
        <w:t>tre 1981 et 1990, il est prévu d’aménager 41</w:t>
      </w:r>
      <w:r>
        <w:t> </w:t>
      </w:r>
      <w:r w:rsidRPr="0017241C">
        <w:t>000 hectares, dont 9</w:t>
      </w:r>
      <w:r>
        <w:t> </w:t>
      </w:r>
      <w:r w:rsidRPr="0017241C">
        <w:t>175 hectares selon la formule de périmètres villageois « pour assurer rapidement la sensibilisation à l’irrigation de l’ensemble de la population de la va</w:t>
      </w:r>
      <w:r w:rsidRPr="0017241C">
        <w:t>l</w:t>
      </w:r>
      <w:r w:rsidRPr="0017241C">
        <w:t>lée</w:t>
      </w:r>
      <w:r>
        <w:t> </w:t>
      </w:r>
      <w:r>
        <w:rPr>
          <w:rStyle w:val="Appelnotedebasdep"/>
        </w:rPr>
        <w:footnoteReference w:id="305"/>
      </w:r>
      <w:r w:rsidRPr="0017241C">
        <w:t> ». Il n’est donc pas question d’implication, ni même de « participation » du paysan producteur à ces d</w:t>
      </w:r>
      <w:r w:rsidRPr="0017241C">
        <w:t>é</w:t>
      </w:r>
      <w:r w:rsidRPr="0017241C">
        <w:t>veloppements ; seule sa force de travail intéresse l’OMVS. L’objectif à plus long terme, plus amb</w:t>
      </w:r>
      <w:r w:rsidRPr="0017241C">
        <w:t>i</w:t>
      </w:r>
      <w:r w:rsidRPr="0017241C">
        <w:t>tieux celui-là, porte sur l’aménagement de 100</w:t>
      </w:r>
      <w:r>
        <w:t> 000 hec</w:t>
      </w:r>
      <w:r w:rsidRPr="0017241C">
        <w:t>tares,</w:t>
      </w:r>
      <w:r>
        <w:t xml:space="preserve"> [172]</w:t>
      </w:r>
      <w:r w:rsidRPr="0017241C">
        <w:t xml:space="preserve"> et ce, jusqu’à la mise en exploitation normale de Manant</w:t>
      </w:r>
      <w:r w:rsidRPr="0017241C">
        <w:t>a</w:t>
      </w:r>
      <w:r w:rsidRPr="0017241C">
        <w:t>li (255</w:t>
      </w:r>
      <w:r>
        <w:t> </w:t>
      </w:r>
      <w:r w:rsidRPr="0017241C">
        <w:t>000 hectares alors). Pour la seule période 81-90, le coût total de ces aménagements approcherait 105</w:t>
      </w:r>
      <w:r>
        <w:t> </w:t>
      </w:r>
      <w:r w:rsidRPr="0017241C">
        <w:t>350</w:t>
      </w:r>
      <w:r>
        <w:t> </w:t>
      </w:r>
      <w:r w:rsidRPr="0017241C">
        <w:t>000</w:t>
      </w:r>
      <w:r>
        <w:t> $</w:t>
      </w:r>
      <w:r w:rsidRPr="0017241C">
        <w:t>US</w:t>
      </w:r>
      <w:r>
        <w:t> </w:t>
      </w:r>
      <w:r>
        <w:rPr>
          <w:rStyle w:val="Appelnotedebasdep"/>
        </w:rPr>
        <w:footnoteReference w:id="306"/>
      </w:r>
      <w:r>
        <w:t>.</w:t>
      </w:r>
    </w:p>
    <w:p w14:paraId="7F12E42D" w14:textId="77777777" w:rsidR="00DC1D29" w:rsidRPr="0017241C" w:rsidRDefault="00DC1D29" w:rsidP="00DC1D29">
      <w:pPr>
        <w:spacing w:before="120" w:after="120"/>
        <w:jc w:val="both"/>
      </w:pPr>
      <w:r w:rsidRPr="0017241C">
        <w:t>À elle seule, l’agriculture irriguée comptera pour 85</w:t>
      </w:r>
      <w:r>
        <w:t>%</w:t>
      </w:r>
      <w:r w:rsidRPr="0017241C">
        <w:t xml:space="preserve"> des tran</w:t>
      </w:r>
      <w:r w:rsidRPr="0017241C">
        <w:t>s</w:t>
      </w:r>
      <w:r w:rsidRPr="0017241C">
        <w:t>formations économiques occasionnées par le projet</w:t>
      </w:r>
      <w:r>
        <w:t> </w:t>
      </w:r>
      <w:r>
        <w:rPr>
          <w:rStyle w:val="Appelnotedebasdep"/>
        </w:rPr>
        <w:footnoteReference w:id="307"/>
      </w:r>
      <w:r w:rsidRPr="0017241C">
        <w:t>. En général</w:t>
      </w:r>
      <w:r w:rsidRPr="0017241C">
        <w:t>i</w:t>
      </w:r>
      <w:r w:rsidRPr="0017241C">
        <w:t>sant la formule des grands périmètres à l’ensemble de la vallée</w:t>
      </w:r>
      <w:r>
        <w:t> </w:t>
      </w:r>
      <w:r>
        <w:rPr>
          <w:rStyle w:val="Appelnotedebasdep"/>
        </w:rPr>
        <w:footnoteReference w:id="308"/>
      </w:r>
      <w:r w:rsidRPr="007B1F03">
        <w:t>,</w:t>
      </w:r>
      <w:r w:rsidRPr="0017241C">
        <w:t xml:space="preserve"> l’OMVS vise à éliminer les cultures de décrue traditionnelles pour leur subst</w:t>
      </w:r>
      <w:r w:rsidRPr="0017241C">
        <w:t>i</w:t>
      </w:r>
      <w:r w:rsidRPr="0017241C">
        <w:t>tuer une agriculture modernisée, contrôlée par l’État (donc la bourgeoisie d’état et ses ramifications) et au sein de laquelle le paysan perdra définit</w:t>
      </w:r>
      <w:r w:rsidRPr="0017241C">
        <w:t>i</w:t>
      </w:r>
      <w:r w:rsidRPr="0017241C">
        <w:t>vement le contrôle de son travail et de sa terre. Dans ces nouvelles structures qui existent déjà sur les grands périm</w:t>
      </w:r>
      <w:r w:rsidRPr="0017241C">
        <w:t>è</w:t>
      </w:r>
      <w:r w:rsidRPr="0017241C">
        <w:t>tres de la SAED et de la SONADER</w:t>
      </w:r>
      <w:r>
        <w:t> </w:t>
      </w:r>
      <w:r>
        <w:rPr>
          <w:rStyle w:val="Appelnotedebasdep"/>
        </w:rPr>
        <w:footnoteReference w:id="309"/>
      </w:r>
      <w:r w:rsidRPr="007B1F03">
        <w:t>,</w:t>
      </w:r>
      <w:r w:rsidRPr="0017241C">
        <w:t xml:space="preserve"> les conditions de travail et les rapports de production s’apparentent à ceux des tr</w:t>
      </w:r>
      <w:r w:rsidRPr="0017241C">
        <w:t>a</w:t>
      </w:r>
      <w:r w:rsidRPr="0017241C">
        <w:t>vailleurs payés à la pièce. Le paysan doit alors assumer les risques de production, les charges variables et éventuellement l’entretien du « capital d’État », en échange de prix sous- rémunérateurs parce que conditionnés en amont par la re</w:t>
      </w:r>
      <w:r w:rsidRPr="0017241C">
        <w:t>n</w:t>
      </w:r>
      <w:r w:rsidRPr="0017241C">
        <w:t>tabilité des capitaux des prêteurs, le coût du capital variable et de l’entretien de l’appareil bureaucratique ; et en aval par la fa</w:t>
      </w:r>
      <w:r w:rsidRPr="0017241C">
        <w:t>i</w:t>
      </w:r>
      <w:r w:rsidRPr="0017241C">
        <w:t>blesse des prix à la consommation, elle-même conditionnée par la pauvreté des revenus urbains (le cercle vicieux du sous-développement s’entretient).</w:t>
      </w:r>
    </w:p>
    <w:p w14:paraId="12C89ED7" w14:textId="77777777" w:rsidR="00DC1D29" w:rsidRDefault="00DC1D29" w:rsidP="00DC1D29">
      <w:pPr>
        <w:spacing w:before="120" w:after="120"/>
        <w:jc w:val="both"/>
      </w:pPr>
    </w:p>
    <w:p w14:paraId="358267C3" w14:textId="77777777" w:rsidR="00DC1D29" w:rsidRPr="0017241C" w:rsidRDefault="00DC1D29" w:rsidP="00DC1D29">
      <w:pPr>
        <w:spacing w:before="120" w:after="120"/>
        <w:jc w:val="both"/>
      </w:pPr>
      <w:r w:rsidRPr="0017241C">
        <w:t>* L’aménagement du fleuve pour la navig</w:t>
      </w:r>
      <w:r w:rsidRPr="0017241C">
        <w:t>a</w:t>
      </w:r>
      <w:r w:rsidRPr="0017241C">
        <w:t>tion nécessitera lui aussi d’importants travaux (dragage, canalisation et écluses), la construction de plusieurs ports d’escales</w:t>
      </w:r>
      <w:r>
        <w:t> </w:t>
      </w:r>
      <w:r>
        <w:rPr>
          <w:rStyle w:val="Appelnotedebasdep"/>
        </w:rPr>
        <w:footnoteReference w:id="310"/>
      </w:r>
      <w:r w:rsidRPr="007B1F03">
        <w:t>,</w:t>
      </w:r>
      <w:r w:rsidRPr="0017241C">
        <w:t xml:space="preserve"> d’un port en eau profonde à Saint-Louis et d’un port fluvial à Kayes. Selon les promoteurs du projet, ces aménagements portuaires serviront d’infrastructure aux nouveaux d</w:t>
      </w:r>
      <w:r w:rsidRPr="0017241C">
        <w:t>é</w:t>
      </w:r>
      <w:r w:rsidRPr="0017241C">
        <w:t>veloppements urbains et industriels (agro-alimentaires surtout). S</w:t>
      </w:r>
      <w:r w:rsidRPr="0017241C">
        <w:t>e</w:t>
      </w:r>
      <w:r w:rsidRPr="0017241C">
        <w:t>ront ainsi réunies les conditions nécessaires pour un développement de t</w:t>
      </w:r>
      <w:r w:rsidRPr="0017241C">
        <w:t>y</w:t>
      </w:r>
      <w:r w:rsidRPr="0017241C">
        <w:t>pe capitaliste « extraverti », déjà bien engagé au Sénégal.</w:t>
      </w:r>
    </w:p>
    <w:p w14:paraId="66D36C85" w14:textId="77777777" w:rsidR="00DC1D29" w:rsidRDefault="00DC1D29" w:rsidP="00DC1D29">
      <w:pPr>
        <w:spacing w:before="120" w:after="120"/>
        <w:jc w:val="both"/>
      </w:pPr>
    </w:p>
    <w:p w14:paraId="57F70B7F" w14:textId="77777777" w:rsidR="00DC1D29" w:rsidRPr="008E3609" w:rsidRDefault="00DC1D29" w:rsidP="00DC1D29">
      <w:pPr>
        <w:pStyle w:val="a"/>
      </w:pPr>
      <w:r>
        <w:t xml:space="preserve">  </w:t>
      </w:r>
      <w:r w:rsidRPr="00C8454E">
        <w:t>Les bai</w:t>
      </w:r>
      <w:r>
        <w:t>lleurs de fonds</w:t>
      </w:r>
      <w:r>
        <w:br/>
      </w:r>
      <w:r w:rsidRPr="00C8454E">
        <w:t>et la participation can</w:t>
      </w:r>
      <w:r w:rsidRPr="00C8454E">
        <w:t>a</w:t>
      </w:r>
      <w:r w:rsidRPr="00C8454E">
        <w:t>dienne</w:t>
      </w:r>
      <w:r>
        <w:t> </w:t>
      </w:r>
      <w:r>
        <w:rPr>
          <w:rStyle w:val="Appelnotedebasdep"/>
          <w:iCs w:val="0"/>
          <w:szCs w:val="28"/>
        </w:rPr>
        <w:footnoteReference w:id="311"/>
      </w:r>
    </w:p>
    <w:p w14:paraId="3B80F788" w14:textId="77777777" w:rsidR="00DC1D29" w:rsidRDefault="00DC1D29" w:rsidP="00DC1D29">
      <w:pPr>
        <w:spacing w:before="120" w:after="120"/>
        <w:jc w:val="both"/>
      </w:pPr>
    </w:p>
    <w:p w14:paraId="5DA4E190" w14:textId="77777777" w:rsidR="00DC1D29" w:rsidRPr="0017241C" w:rsidRDefault="00DC1D29" w:rsidP="00DC1D29">
      <w:pPr>
        <w:spacing w:before="120" w:after="120"/>
        <w:jc w:val="both"/>
      </w:pPr>
      <w:r w:rsidRPr="0017241C">
        <w:t>Dans une première étape, entre 1965 et 1975, le programme régi</w:t>
      </w:r>
      <w:r w:rsidRPr="0017241C">
        <w:t>o</w:t>
      </w:r>
      <w:r w:rsidRPr="0017241C">
        <w:t>nal de l’OMVS aura bénéf</w:t>
      </w:r>
      <w:r w:rsidRPr="0017241C">
        <w:t>i</w:t>
      </w:r>
      <w:r w:rsidRPr="0017241C">
        <w:t>cié d’un pré</w:t>
      </w:r>
      <w:r>
        <w:t>-</w:t>
      </w:r>
      <w:r w:rsidRPr="0017241C">
        <w:t>investissement du PNUD pour les études préliminaires (technique et économique). La première co</w:t>
      </w:r>
      <w:r w:rsidRPr="0017241C">
        <w:t>n</w:t>
      </w:r>
      <w:r w:rsidRPr="0017241C">
        <w:t>férence de financement se tint en juillet 74. À cette occasion, le coût total du projet (barrages et navigation) avait été estimé à 64 mi</w:t>
      </w:r>
      <w:r w:rsidRPr="0017241C">
        <w:t>l</w:t>
      </w:r>
      <w:r w:rsidRPr="0017241C">
        <w:t>liards FCFA. Figuraient à l’époque parmi les bailleurs de fonds pote</w:t>
      </w:r>
      <w:r w:rsidRPr="0017241C">
        <w:t>n</w:t>
      </w:r>
      <w:r w:rsidRPr="0017241C">
        <w:t>tiels : la BIRD (7 milliards Francs CFA), l’Arabie Saoudite (2,3 mi</w:t>
      </w:r>
      <w:r w:rsidRPr="0017241C">
        <w:t>l</w:t>
      </w:r>
      <w:r w:rsidRPr="0017241C">
        <w:t xml:space="preserve">liards (Md.)), </w:t>
      </w:r>
      <w:r>
        <w:t>l</w:t>
      </w:r>
      <w:r w:rsidRPr="0017241C">
        <w:t>’Iran (1 Md.), le Koweit (33 mi</w:t>
      </w:r>
      <w:r w:rsidRPr="0017241C">
        <w:t>l</w:t>
      </w:r>
      <w:r w:rsidRPr="0017241C">
        <w:t>lions (Mn.) de DK), la BAD (50 Mn. d’UC), le Canada (10 Mn.</w:t>
      </w:r>
      <w:r>
        <w:t> $</w:t>
      </w:r>
      <w:r w:rsidRPr="0017241C">
        <w:t>US), le FED, la Lybie, les Ém</w:t>
      </w:r>
      <w:r w:rsidRPr="0017241C">
        <w:t>i</w:t>
      </w:r>
      <w:r w:rsidRPr="0017241C">
        <w:t>rats Arabes Unis.</w:t>
      </w:r>
    </w:p>
    <w:p w14:paraId="196E4441" w14:textId="77777777" w:rsidR="00DC1D29" w:rsidRPr="0017241C" w:rsidRDefault="00DC1D29" w:rsidP="00DC1D29">
      <w:pPr>
        <w:spacing w:before="120" w:after="120"/>
        <w:jc w:val="both"/>
      </w:pPr>
      <w:r w:rsidRPr="0017241C">
        <w:t>Fin 80, les besoins de financement avaient évidemment changé. Le coût des seuls deux ba</w:t>
      </w:r>
      <w:r w:rsidRPr="0017241C">
        <w:t>r</w:t>
      </w:r>
      <w:r w:rsidRPr="0017241C">
        <w:t>rages s’établissait alors à 866 millions</w:t>
      </w:r>
      <w:r>
        <w:t> $</w:t>
      </w:r>
      <w:r w:rsidRPr="0017241C">
        <w:t>US, dont 88</w:t>
      </w:r>
      <w:r>
        <w:t>%</w:t>
      </w:r>
      <w:r w:rsidRPr="0017241C">
        <w:t xml:space="preserve"> étaient déjà acquis début 1981. Les bailleurs de fonds part</w:t>
      </w:r>
      <w:r w:rsidRPr="0017241C">
        <w:t>i</w:t>
      </w:r>
      <w:r w:rsidRPr="0017241C">
        <w:t xml:space="preserve">cipant au programme de barrages sont : </w:t>
      </w:r>
      <w:r>
        <w:t>l</w:t>
      </w:r>
      <w:r w:rsidRPr="0017241C">
        <w:t>’Arabie Saoudite (150 Mn.</w:t>
      </w:r>
      <w:r>
        <w:t> $</w:t>
      </w:r>
      <w:r w:rsidRPr="0017241C">
        <w:t>US), le K</w:t>
      </w:r>
      <w:r w:rsidRPr="0017241C">
        <w:t>o</w:t>
      </w:r>
      <w:r w:rsidRPr="0017241C">
        <w:t xml:space="preserve">weit (100 Mn.), la RFA (87 Mn.), la France (70 Mn.), Abu Dabi (70 Mn.), la CEE via le FED (53 Mn.), </w:t>
      </w:r>
      <w:r>
        <w:t>l</w:t>
      </w:r>
      <w:r w:rsidRPr="0017241C">
        <w:t xml:space="preserve">’Irak (40 Mn.), la BAD (33 Mn.), </w:t>
      </w:r>
      <w:r>
        <w:t>l</w:t>
      </w:r>
      <w:r w:rsidRPr="0017241C">
        <w:t>’Italie (32 Mn.), le FAC (28 Mn.), la BID (20 Mn.), le</w:t>
      </w:r>
      <w:r>
        <w:t xml:space="preserve"> [173] </w:t>
      </w:r>
      <w:r w:rsidRPr="0017241C">
        <w:t>Canada (17 Mn.). À ces apports s’ajoute une contrepartie de 41 Mn. des trois pays de l’OMVS (réunion de mai 1981).</w:t>
      </w:r>
    </w:p>
    <w:p w14:paraId="363D3D84" w14:textId="77777777" w:rsidR="00DC1D29" w:rsidRPr="0017241C" w:rsidRDefault="00DC1D29" w:rsidP="00DC1D29">
      <w:pPr>
        <w:spacing w:before="120" w:after="120"/>
        <w:jc w:val="both"/>
      </w:pPr>
      <w:r w:rsidRPr="0017241C">
        <w:t>Le programme agricole quant à lui doit coûter 105 343 000</w:t>
      </w:r>
      <w:r>
        <w:t> $</w:t>
      </w:r>
      <w:r w:rsidRPr="0017241C">
        <w:t>US, pour la période 81-90. Son financement a été pris en charge par l’USAID (11,9 Md. FCFA), la BIRD, le FAC, le FED pour un total de 59,4 Md. FCFA.</w:t>
      </w:r>
    </w:p>
    <w:p w14:paraId="666DCADD" w14:textId="77777777" w:rsidR="00DC1D29" w:rsidRPr="0017241C" w:rsidRDefault="00DC1D29" w:rsidP="00DC1D29">
      <w:pPr>
        <w:spacing w:before="120" w:after="120"/>
        <w:jc w:val="both"/>
      </w:pPr>
      <w:r w:rsidRPr="0017241C">
        <w:t>Noyée dans tous ces millions, la maigre participation canadienne pourra paraître bien mince, mais son importance tient plutôt au fait que le Canada fut parmi les tout premiers donateurs à donner son a</w:t>
      </w:r>
      <w:r w:rsidRPr="0017241C">
        <w:t>c</w:t>
      </w:r>
      <w:r w:rsidRPr="0017241C">
        <w:t>cord de financement, précipitant par là le mouvement d’ensemble. In</w:t>
      </w:r>
      <w:r w:rsidRPr="0017241C">
        <w:t>i</w:t>
      </w:r>
      <w:r w:rsidRPr="0017241C">
        <w:t>tialement, le Canada devait s’impliquer financièrement pour 10 Mn.</w:t>
      </w:r>
      <w:r>
        <w:t> $</w:t>
      </w:r>
      <w:r w:rsidRPr="0017241C">
        <w:t>US mais sa mise fut doublée suite à la visite de P.E. Trudeau à Dakar, Sénégal en janvier 80. Cette participation canadienne touche essentiellement aux aménagements portuaires et à la fourniture d’outillage lourd pour les grands travaux</w:t>
      </w:r>
      <w:r>
        <w:t> </w:t>
      </w:r>
      <w:r>
        <w:rPr>
          <w:rStyle w:val="Appelnotedebasdep"/>
        </w:rPr>
        <w:footnoteReference w:id="312"/>
      </w:r>
      <w:r w:rsidRPr="00F65E04">
        <w:t>.</w:t>
      </w:r>
    </w:p>
    <w:p w14:paraId="1D0C7F4B" w14:textId="77777777" w:rsidR="00DC1D29" w:rsidRDefault="00DC1D29" w:rsidP="00DC1D29">
      <w:pPr>
        <w:spacing w:before="120" w:after="120"/>
        <w:jc w:val="both"/>
      </w:pPr>
    </w:p>
    <w:p w14:paraId="037C0F28" w14:textId="77777777" w:rsidR="00DC1D29" w:rsidRPr="00F65E04" w:rsidRDefault="00DC1D29" w:rsidP="00DC1D29">
      <w:pPr>
        <w:pStyle w:val="a"/>
      </w:pPr>
      <w:r w:rsidRPr="00F65E04">
        <w:t>Les fondements économiques du projet</w:t>
      </w:r>
    </w:p>
    <w:p w14:paraId="495E19C4" w14:textId="77777777" w:rsidR="00DC1D29" w:rsidRDefault="00DC1D29" w:rsidP="00DC1D29">
      <w:pPr>
        <w:spacing w:before="120" w:after="120"/>
        <w:jc w:val="both"/>
      </w:pPr>
    </w:p>
    <w:p w14:paraId="3A0F62CC" w14:textId="77777777" w:rsidR="00DC1D29" w:rsidRPr="0017241C" w:rsidRDefault="00DC1D29" w:rsidP="00DC1D29">
      <w:pPr>
        <w:spacing w:before="120" w:after="120"/>
        <w:jc w:val="both"/>
      </w:pPr>
      <w:r w:rsidRPr="0017241C">
        <w:t>Dans cette dernière section, nous voudrions questionner certains aspects du financement i</w:t>
      </w:r>
      <w:r w:rsidRPr="0017241C">
        <w:t>n</w:t>
      </w:r>
      <w:r w:rsidRPr="0017241C">
        <w:t>terne du projet, plus particulièrement ce qui nous semble être un manque de proportionnalité entre ses coûts (fo</w:t>
      </w:r>
      <w:r w:rsidRPr="0017241C">
        <w:t>r</w:t>
      </w:r>
      <w:r w:rsidRPr="0017241C">
        <w:t>tement probables) et ses revenus (plus incertains), ainsi que l’inégalité des contributions relatives des divers secteurs (mines, industries, n</w:t>
      </w:r>
      <w:r w:rsidRPr="0017241C">
        <w:t>a</w:t>
      </w:r>
      <w:r w:rsidRPr="0017241C">
        <w:t>vigation et agriculture) au financ</w:t>
      </w:r>
      <w:r w:rsidRPr="0017241C">
        <w:t>e</w:t>
      </w:r>
      <w:r w:rsidRPr="0017241C">
        <w:t>ment des infrastructures.</w:t>
      </w:r>
    </w:p>
    <w:p w14:paraId="7B4E09D7" w14:textId="77777777" w:rsidR="00DC1D29" w:rsidRDefault="00DC1D29" w:rsidP="00DC1D29">
      <w:pPr>
        <w:spacing w:before="120" w:after="120"/>
        <w:jc w:val="both"/>
      </w:pPr>
      <w:r w:rsidRPr="0017241C">
        <w:br w:type="page"/>
      </w:r>
    </w:p>
    <w:p w14:paraId="7BDC8639" w14:textId="77777777" w:rsidR="00DC1D29" w:rsidRPr="00F71AB3" w:rsidRDefault="00DC1D29" w:rsidP="00DC1D29">
      <w:pPr>
        <w:pStyle w:val="b"/>
      </w:pPr>
      <w:r w:rsidRPr="00F71AB3">
        <w:t>Les coûts du projet</w:t>
      </w:r>
    </w:p>
    <w:p w14:paraId="56162221" w14:textId="77777777" w:rsidR="00DC1D29" w:rsidRDefault="00DC1D29" w:rsidP="00DC1D29">
      <w:pPr>
        <w:spacing w:before="120" w:after="120"/>
        <w:jc w:val="both"/>
      </w:pPr>
    </w:p>
    <w:p w14:paraId="2A283BB5" w14:textId="77777777" w:rsidR="00DC1D29" w:rsidRPr="0017241C" w:rsidRDefault="00DC1D29" w:rsidP="00DC1D29">
      <w:pPr>
        <w:spacing w:before="120" w:after="120"/>
        <w:jc w:val="both"/>
      </w:pPr>
      <w:r w:rsidRPr="0017241C">
        <w:t>Il nous faut distinguer entre les deux types de coûts que sont les coûts d’investissement et les charges dites récurrentes. Les coûts d’investissement ont déjà été relevés dans la se</w:t>
      </w:r>
      <w:r w:rsidRPr="0017241C">
        <w:t>c</w:t>
      </w:r>
      <w:r w:rsidRPr="0017241C">
        <w:t>tion précédente. Ils seront financés essentiell</w:t>
      </w:r>
      <w:r w:rsidRPr="0017241C">
        <w:t>e</w:t>
      </w:r>
      <w:r w:rsidRPr="0017241C">
        <w:t>ment par l’étranger et se traduiront donc par une dette extérieure importante qu’il faudra bien sûr rembourser ult</w:t>
      </w:r>
      <w:r w:rsidRPr="0017241C">
        <w:t>é</w:t>
      </w:r>
      <w:r w:rsidRPr="0017241C">
        <w:t>rieurement et ce, quels que soient les résultats obtenus. Ajoutons que déjà, avant que ne débutent véritablement les travaux, ces coûts ont manifesté d’inquiétants signes de croissance. En 6 ans, le coût des deux barrages aura crû de 260</w:t>
      </w:r>
      <w:r>
        <w:t>%</w:t>
      </w:r>
      <w:r w:rsidRPr="0017241C">
        <w:t>, soit plus de 40</w:t>
      </w:r>
      <w:r>
        <w:t>%</w:t>
      </w:r>
      <w:r w:rsidRPr="0017241C">
        <w:t xml:space="preserve"> par an. Que s</w:t>
      </w:r>
      <w:r w:rsidRPr="0017241C">
        <w:t>e</w:t>
      </w:r>
      <w:r w:rsidRPr="0017241C">
        <w:t>ront-ils en 1985, 1990, ... ? Seront-ils suivis d’une hausse de revenu co</w:t>
      </w:r>
      <w:r w:rsidRPr="0017241C">
        <w:t>r</w:t>
      </w:r>
      <w:r w:rsidRPr="0017241C">
        <w:t>respondante ?</w:t>
      </w:r>
    </w:p>
    <w:p w14:paraId="648761EC" w14:textId="77777777" w:rsidR="00DC1D29" w:rsidRPr="00F71AB3" w:rsidRDefault="00DC1D29" w:rsidP="00DC1D29">
      <w:pPr>
        <w:spacing w:before="120" w:after="120"/>
        <w:jc w:val="both"/>
      </w:pPr>
      <w:r w:rsidRPr="0017241C">
        <w:t>Par ailleurs, si à eux seuls les coûts d’investissement ont de quoi inquiéter, il en va de même manière pour les charges récurrentes occ</w:t>
      </w:r>
      <w:r w:rsidRPr="0017241C">
        <w:t>a</w:t>
      </w:r>
      <w:r w:rsidRPr="0017241C">
        <w:t>sionnées par le projet, et que les pays concernés devront cette fois a</w:t>
      </w:r>
      <w:r w:rsidRPr="0017241C">
        <w:t>s</w:t>
      </w:r>
      <w:r w:rsidRPr="0017241C">
        <w:t>sumer seuls à même le bu</w:t>
      </w:r>
      <w:r w:rsidRPr="0017241C">
        <w:t>d</w:t>
      </w:r>
      <w:r w:rsidRPr="0017241C">
        <w:t>get de l’État</w:t>
      </w:r>
      <w:r>
        <w:t> </w:t>
      </w:r>
      <w:r>
        <w:rPr>
          <w:rStyle w:val="Appelnotedebasdep"/>
        </w:rPr>
        <w:footnoteReference w:id="313"/>
      </w:r>
      <w:r w:rsidRPr="00F71AB3">
        <w:t>.</w:t>
      </w:r>
      <w:r w:rsidRPr="0017241C">
        <w:t xml:space="preserve"> On possède, hélas, fort peu d’information sur le montant éventuel de ces charges ; l’expérience passée témoigne néanmoins du fait qu’à elles seules ces charges pou</w:t>
      </w:r>
      <w:r w:rsidRPr="0017241C">
        <w:t>r</w:t>
      </w:r>
      <w:r w:rsidRPr="0017241C">
        <w:t>raient très bien remettre en cause la rentabilité d’ensemble du projet et donc, le remboursement du capital emprunté. Ce problème des cha</w:t>
      </w:r>
      <w:r w:rsidRPr="0017241C">
        <w:t>r</w:t>
      </w:r>
      <w:r w:rsidRPr="0017241C">
        <w:t>ges récurrentes a déjà fait l’objet d’une étude fort importante qui en a montré la gravité et le da</w:t>
      </w:r>
      <w:r w:rsidRPr="0017241C">
        <w:t>n</w:t>
      </w:r>
      <w:r w:rsidRPr="0017241C">
        <w:t>ger</w:t>
      </w:r>
      <w:r>
        <w:t> </w:t>
      </w:r>
      <w:r>
        <w:rPr>
          <w:rStyle w:val="Appelnotedebasdep"/>
        </w:rPr>
        <w:footnoteReference w:id="314"/>
      </w:r>
      <w:r w:rsidRPr="00F71AB3">
        <w:t>.</w:t>
      </w:r>
    </w:p>
    <w:p w14:paraId="38C48C67" w14:textId="77777777" w:rsidR="00DC1D29" w:rsidRDefault="00DC1D29" w:rsidP="00DC1D29">
      <w:pPr>
        <w:spacing w:before="120" w:after="120"/>
        <w:jc w:val="both"/>
      </w:pPr>
      <w:r>
        <w:br w:type="page"/>
      </w:r>
    </w:p>
    <w:p w14:paraId="674B13F2" w14:textId="77777777" w:rsidR="00DC1D29" w:rsidRPr="00F71AB3" w:rsidRDefault="00DC1D29" w:rsidP="00DC1D29">
      <w:pPr>
        <w:pStyle w:val="b"/>
      </w:pPr>
      <w:r w:rsidRPr="00F71AB3">
        <w:t>Les revenus</w:t>
      </w:r>
    </w:p>
    <w:p w14:paraId="46492486" w14:textId="77777777" w:rsidR="00DC1D29" w:rsidRDefault="00DC1D29" w:rsidP="00DC1D29">
      <w:pPr>
        <w:spacing w:before="120" w:after="120"/>
        <w:jc w:val="both"/>
      </w:pPr>
    </w:p>
    <w:p w14:paraId="7F0AFAF3" w14:textId="77777777" w:rsidR="00DC1D29" w:rsidRPr="0017241C" w:rsidRDefault="00DC1D29" w:rsidP="00DC1D29">
      <w:pPr>
        <w:spacing w:before="120" w:after="120"/>
        <w:jc w:val="both"/>
      </w:pPr>
      <w:r w:rsidRPr="0017241C">
        <w:t>Les revenus engendrés par le projet se carac</w:t>
      </w:r>
      <w:r>
        <w:t>térisent par leur ince</w:t>
      </w:r>
      <w:r>
        <w:t>r</w:t>
      </w:r>
      <w:r w:rsidRPr="0017241C">
        <w:t>titude,</w:t>
      </w:r>
      <w:r>
        <w:t xml:space="preserve"> [174]</w:t>
      </w:r>
      <w:r w:rsidRPr="0017241C">
        <w:t xml:space="preserve"> leur décalage dans le temps et le fait que le secteur agr</w:t>
      </w:r>
      <w:r w:rsidRPr="0017241C">
        <w:t>i</w:t>
      </w:r>
      <w:r w:rsidRPr="0017241C">
        <w:t>cole sera le principal contrib</w:t>
      </w:r>
      <w:r w:rsidRPr="0017241C">
        <w:t>u</w:t>
      </w:r>
      <w:r w:rsidRPr="0017241C">
        <w:t>teur.</w:t>
      </w:r>
    </w:p>
    <w:p w14:paraId="634A270C" w14:textId="77777777" w:rsidR="00DC1D29" w:rsidRPr="0017241C" w:rsidRDefault="00DC1D29" w:rsidP="00DC1D29">
      <w:pPr>
        <w:spacing w:before="120" w:after="120"/>
        <w:jc w:val="both"/>
      </w:pPr>
      <w:r w:rsidRPr="0017241C">
        <w:t>En soi, un barrage de retenue ne génère pas de revenus. Seules les activités secondaires rendues possibles par sa construction le peuvent, ce qui permet entre autre de rembourser le capital e</w:t>
      </w:r>
      <w:r w:rsidRPr="0017241C">
        <w:t>m</w:t>
      </w:r>
      <w:r w:rsidRPr="0017241C">
        <w:t>prunté. Dans le cas qui nous intéresse, ces activités sont l’agriculture irriguée, la pr</w:t>
      </w:r>
      <w:r w:rsidRPr="0017241C">
        <w:t>o</w:t>
      </w:r>
      <w:r w:rsidRPr="0017241C">
        <w:t>duction d’électricité et la navigation commerciale.</w:t>
      </w:r>
    </w:p>
    <w:p w14:paraId="2EC8F16B" w14:textId="77777777" w:rsidR="00DC1D29" w:rsidRPr="0017241C" w:rsidRDefault="00DC1D29" w:rsidP="00DC1D29">
      <w:pPr>
        <w:spacing w:before="120" w:after="120"/>
        <w:jc w:val="both"/>
      </w:pPr>
      <w:r w:rsidRPr="0017241C">
        <w:t>D’après les études de faisabilité discutées par Franco</w:t>
      </w:r>
      <w:r>
        <w:t> </w:t>
      </w:r>
      <w:r>
        <w:rPr>
          <w:rStyle w:val="Appelnotedebasdep"/>
        </w:rPr>
        <w:footnoteReference w:id="315"/>
      </w:r>
      <w:r w:rsidRPr="00EC2F28">
        <w:t>,</w:t>
      </w:r>
      <w:r w:rsidRPr="0017241C">
        <w:t xml:space="preserve"> il re</w:t>
      </w:r>
      <w:r w:rsidRPr="0017241C">
        <w:t>s</w:t>
      </w:r>
      <w:r w:rsidRPr="0017241C">
        <w:t>sort clairement que l’exploitation des gisements de bauxite et de fer, dest</w:t>
      </w:r>
      <w:r w:rsidRPr="0017241C">
        <w:t>i</w:t>
      </w:r>
      <w:r w:rsidRPr="0017241C">
        <w:t>née à l’exportation, est une entreprise pleine de risque dont la rentab</w:t>
      </w:r>
      <w:r w:rsidRPr="0017241C">
        <w:t>i</w:t>
      </w:r>
      <w:r w:rsidRPr="0017241C">
        <w:t>lité dépendra d’une multitude de facteurs dont les taux d’intérêt, l’évolution des cours mondiaux (difficilement prévisibles sur 20 ans) et la faiblesse du prix de l’électricité fournie par Manant</w:t>
      </w:r>
      <w:r w:rsidRPr="0017241C">
        <w:t>a</w:t>
      </w:r>
      <w:r w:rsidRPr="0017241C">
        <w:t>li. Dans une telle situation, il est clair que la contribution de ce secteur au financ</w:t>
      </w:r>
      <w:r w:rsidRPr="0017241C">
        <w:t>e</w:t>
      </w:r>
      <w:r w:rsidRPr="0017241C">
        <w:t>ment du barrage qui se fera strictement par l’intermédiaire du prix et du volume de l’électricité consommée sera limitée, à plus forte raison si ce sont des firmes multinationales au</w:t>
      </w:r>
      <w:r w:rsidRPr="0017241C">
        <w:t>x</w:t>
      </w:r>
      <w:r w:rsidRPr="0017241C">
        <w:t>quelles il faudra garantir une rentabilité « suffisante » qui exploitent ces gisements. La même log</w:t>
      </w:r>
      <w:r w:rsidRPr="0017241C">
        <w:t>i</w:t>
      </w:r>
      <w:r w:rsidRPr="0017241C">
        <w:t>que tient d’ailleurs pour les futures industries dont on connaît mal la répartition se</w:t>
      </w:r>
      <w:r w:rsidRPr="0017241C">
        <w:t>c</w:t>
      </w:r>
      <w:r w:rsidRPr="0017241C">
        <w:t>torielle et les besoins énergétiques. Ces industries seront semble-t-il davantage tournées vers le marché int</w:t>
      </w:r>
      <w:r w:rsidRPr="0017241C">
        <w:t>é</w:t>
      </w:r>
      <w:r w:rsidRPr="0017241C">
        <w:t>rieur, ce qui laisse présager des pr</w:t>
      </w:r>
      <w:r w:rsidRPr="0017241C">
        <w:t>o</w:t>
      </w:r>
      <w:r w:rsidRPr="0017241C">
        <w:t>fits plus limités et une capacité à contribuer au projet assez faible. Le même problème se pose pour l’électricité destinée à la consommation urbaine de Bamako qui, étant donné le niveau des r</w:t>
      </w:r>
      <w:r w:rsidRPr="0017241C">
        <w:t>e</w:t>
      </w:r>
      <w:r w:rsidRPr="0017241C">
        <w:t>venus, devra s’appuyer sur un prix relativement bas, d’où une contr</w:t>
      </w:r>
      <w:r w:rsidRPr="0017241C">
        <w:t>i</w:t>
      </w:r>
      <w:r w:rsidRPr="0017241C">
        <w:t>bution faible au financement du barrage.</w:t>
      </w:r>
    </w:p>
    <w:p w14:paraId="6DE26B96" w14:textId="77777777" w:rsidR="00DC1D29" w:rsidRPr="0017241C" w:rsidRDefault="00DC1D29" w:rsidP="00DC1D29">
      <w:pPr>
        <w:spacing w:before="120" w:after="120"/>
        <w:jc w:val="both"/>
      </w:pPr>
      <w:r w:rsidRPr="0017241C">
        <w:t>La navigabilité permanente du fleuve perme</w:t>
      </w:r>
      <w:r w:rsidRPr="0017241C">
        <w:t>t</w:t>
      </w:r>
      <w:r w:rsidRPr="0017241C">
        <w:t>tra le développement d’une marine marchande pour le transport commercial des produits de l’agriculture et des mines surtout. Sa rentabilité propre sera donc conditionnée par le développement de ces deux secteurs. La contrib</w:t>
      </w:r>
      <w:r w:rsidRPr="0017241C">
        <w:t>u</w:t>
      </w:r>
      <w:r w:rsidRPr="0017241C">
        <w:t>tion de ce secteur au financement du barrage sera garantie par une taxe. Or, comme le volume transporté dépendra largement de l’état de santé du secteur minier, la contribution de ce secteur sera, elle aussi, fort</w:t>
      </w:r>
      <w:r w:rsidRPr="0017241C">
        <w:t>e</w:t>
      </w:r>
      <w:r w:rsidRPr="0017241C">
        <w:t>ment aléatoire.</w:t>
      </w:r>
    </w:p>
    <w:p w14:paraId="224651E7" w14:textId="77777777" w:rsidR="00DC1D29" w:rsidRPr="0017241C" w:rsidRDefault="00DC1D29" w:rsidP="00DC1D29">
      <w:pPr>
        <w:spacing w:before="120" w:after="120"/>
        <w:jc w:val="both"/>
      </w:pPr>
      <w:r w:rsidRPr="0017241C">
        <w:t>Comme le projet doit globalement s’autofinancer et que les rev</w:t>
      </w:r>
      <w:r w:rsidRPr="0017241C">
        <w:t>e</w:t>
      </w:r>
      <w:r w:rsidRPr="0017241C">
        <w:t>nus tirés de l’électricité et de la navigation ne pourront que contribuer faiblement au financement des infrastructures, reste, seule, l’agriculture (et les paysans). Celle-ci devra donc fournir les revenus nécessaires pour couvrir à la fois le coût d’investissement des amén</w:t>
      </w:r>
      <w:r w:rsidRPr="0017241C">
        <w:t>a</w:t>
      </w:r>
      <w:r w:rsidRPr="0017241C">
        <w:t>gements agricoles, leurs charges d’exploitation, au moins une partie des besoins de base des paysans, en plus d’une large part du rembou</w:t>
      </w:r>
      <w:r w:rsidRPr="0017241C">
        <w:t>r</w:t>
      </w:r>
      <w:r w:rsidRPr="0017241C">
        <w:t>sement du capital emprunté, laquelle permettra ainsi de garantir la rentabilité des activités industrielles, minières et maritimes (prob</w:t>
      </w:r>
      <w:r w:rsidRPr="0017241C">
        <w:t>a</w:t>
      </w:r>
      <w:r w:rsidRPr="0017241C">
        <w:t>blement prises en charge par le se</w:t>
      </w:r>
      <w:r w:rsidRPr="0017241C">
        <w:t>c</w:t>
      </w:r>
      <w:r w:rsidRPr="0017241C">
        <w:t>teur privé).</w:t>
      </w:r>
    </w:p>
    <w:p w14:paraId="7EC0E0DB" w14:textId="77777777" w:rsidR="00DC1D29" w:rsidRPr="00037933" w:rsidRDefault="00DC1D29" w:rsidP="00DC1D29">
      <w:pPr>
        <w:spacing w:before="120" w:after="120"/>
        <w:jc w:val="both"/>
      </w:pPr>
      <w:r w:rsidRPr="0017241C">
        <w:t>La nécessité est donc posée d’un type d’encadrement technique et économique du travail agricole qui permettra la centralisation des su</w:t>
      </w:r>
      <w:r w:rsidRPr="0017241C">
        <w:t>r</w:t>
      </w:r>
      <w:r w:rsidRPr="0017241C">
        <w:t>plus que, seule, une organisation capitaliste du travail agricole peut permettre. Le salaire étant fixé, tous</w:t>
      </w:r>
      <w:r>
        <w:t xml:space="preserve"> [175] </w:t>
      </w:r>
      <w:r w:rsidRPr="0017241C">
        <w:t>les gains de productivité peuvent être récup</w:t>
      </w:r>
      <w:r w:rsidRPr="0017241C">
        <w:t>é</w:t>
      </w:r>
      <w:r w:rsidRPr="0017241C">
        <w:t>rés par l’organisme de tutelle et orientés vers d’autres secteurs</w:t>
      </w:r>
      <w:r>
        <w:t> </w:t>
      </w:r>
      <w:r>
        <w:rPr>
          <w:rStyle w:val="Appelnotedebasdep"/>
        </w:rPr>
        <w:footnoteReference w:id="316"/>
      </w:r>
      <w:r w:rsidRPr="00037933">
        <w:t>.</w:t>
      </w:r>
    </w:p>
    <w:p w14:paraId="487F3EE0" w14:textId="77777777" w:rsidR="00DC1D29" w:rsidRPr="0017241C" w:rsidRDefault="00DC1D29" w:rsidP="00DC1D29">
      <w:pPr>
        <w:spacing w:before="120" w:after="120"/>
        <w:jc w:val="both"/>
      </w:pPr>
      <w:r w:rsidRPr="0017241C">
        <w:t>Néanmoins si l’on considère l’expérience passée des grands pér</w:t>
      </w:r>
      <w:r w:rsidRPr="0017241C">
        <w:t>i</w:t>
      </w:r>
      <w:r w:rsidRPr="0017241C">
        <w:t>mètres et les tendances actue</w:t>
      </w:r>
      <w:r w:rsidRPr="0017241C">
        <w:t>l</w:t>
      </w:r>
      <w:r w:rsidRPr="0017241C">
        <w:t>les de la paysannerie, il est à prévoir que l’organisme en charge de l’encadrement agricole se heurtera à la rési</w:t>
      </w:r>
      <w:r w:rsidRPr="0017241C">
        <w:t>s</w:t>
      </w:r>
      <w:r w:rsidRPr="0017241C">
        <w:t>tance des populations du fleuve qui ont toujours été fondamental</w:t>
      </w:r>
      <w:r w:rsidRPr="0017241C">
        <w:t>e</w:t>
      </w:r>
      <w:r w:rsidRPr="0017241C">
        <w:t>ment hostiles au salariat. Ces dernières années, les tentatives d’autodéveloppement paysan conçues en réaction au contrôle d’État se sont multipliées (ex. cas de Ronkh et Oréfondé</w:t>
      </w:r>
      <w:r>
        <w:t> </w:t>
      </w:r>
      <w:r>
        <w:rPr>
          <w:rStyle w:val="Appelnotedebasdep"/>
        </w:rPr>
        <w:footnoteReference w:id="317"/>
      </w:r>
      <w:r w:rsidRPr="0017241C">
        <w:t>). De plus, me</w:t>
      </w:r>
      <w:r w:rsidRPr="0017241C">
        <w:t>n</w:t>
      </w:r>
      <w:r w:rsidRPr="0017241C">
        <w:t>tionnons que l’OMVS semble minimiser dangereusement l’importance des problèmes de gestion et d’entretien que connaissent tous les grands périmètres irrigués du Sahel. Les nouveaux barr</w:t>
      </w:r>
      <w:r w:rsidRPr="0017241C">
        <w:t>a</w:t>
      </w:r>
      <w:r w:rsidRPr="0017241C">
        <w:t>ges que l’on s’apprête à construire ne feront qu’ajouter aux pressions déjà existantes.</w:t>
      </w:r>
    </w:p>
    <w:p w14:paraId="549BE107" w14:textId="77777777" w:rsidR="00DC1D29" w:rsidRPr="0017241C" w:rsidRDefault="00DC1D29" w:rsidP="00DC1D29">
      <w:pPr>
        <w:spacing w:before="120" w:after="120"/>
        <w:jc w:val="both"/>
      </w:pPr>
      <w:r w:rsidRPr="0017241C">
        <w:t>En résumé, la rentabilité de l’ensemble du projet dépendra esse</w:t>
      </w:r>
      <w:r w:rsidRPr="0017241C">
        <w:t>n</w:t>
      </w:r>
      <w:r w:rsidRPr="0017241C">
        <w:t>tiellement des surplus dégagés dans le secteur agricole, lesquels su</w:t>
      </w:r>
      <w:r w:rsidRPr="0017241C">
        <w:t>r</w:t>
      </w:r>
      <w:r w:rsidRPr="0017241C">
        <w:t>plus dépendront à leur tour de la sous- rémunération du travail paysan. Les enjeux de la résistance paysanne sont donc clairs.</w:t>
      </w:r>
    </w:p>
    <w:p w14:paraId="7B14B895" w14:textId="77777777" w:rsidR="00DC1D29" w:rsidRPr="0017241C" w:rsidRDefault="00DC1D29" w:rsidP="00DC1D29">
      <w:pPr>
        <w:spacing w:before="120" w:after="120"/>
        <w:jc w:val="both"/>
      </w:pPr>
      <w:r w:rsidRPr="0017241C">
        <w:t>Pendant 15, 20 ans peut-être, tous les surplus dégagés par le projet seront donc forcément mobilisés à des fins de remboursement du cap</w:t>
      </w:r>
      <w:r w:rsidRPr="0017241C">
        <w:t>i</w:t>
      </w:r>
      <w:r w:rsidRPr="0017241C">
        <w:t>tal emprunté et de rentabilisation des capitaux privés engagés dans les activités secondaires (mines et industries). En cas d’échec, les go</w:t>
      </w:r>
      <w:r w:rsidRPr="0017241C">
        <w:t>u</w:t>
      </w:r>
      <w:r w:rsidRPr="0017241C">
        <w:t>vernements impliqués, qui connaissent déjà des difficultés financières, n’auront d’autre choix que d’emprunter à nouveau pour refinancer</w:t>
      </w:r>
      <w:r>
        <w:t xml:space="preserve"> </w:t>
      </w:r>
      <w:r w:rsidRPr="0017241C">
        <w:t>leur dette, notamment auprès du FMI, avec les résultats que l’on sait.</w:t>
      </w:r>
    </w:p>
    <w:p w14:paraId="64FA33AC" w14:textId="77777777" w:rsidR="00DC1D29" w:rsidRDefault="00DC1D29" w:rsidP="00DC1D29">
      <w:pPr>
        <w:spacing w:before="120" w:after="120"/>
        <w:jc w:val="both"/>
      </w:pPr>
    </w:p>
    <w:p w14:paraId="6D9D3DF3" w14:textId="77777777" w:rsidR="00DC1D29" w:rsidRPr="002B35CB" w:rsidRDefault="00DC1D29" w:rsidP="00DC1D29">
      <w:pPr>
        <w:pStyle w:val="a"/>
      </w:pPr>
      <w:r w:rsidRPr="002B35CB">
        <w:t>Les enjeux véritables du projet</w:t>
      </w:r>
    </w:p>
    <w:p w14:paraId="445E85C5" w14:textId="77777777" w:rsidR="00DC1D29" w:rsidRDefault="00DC1D29" w:rsidP="00DC1D29">
      <w:pPr>
        <w:spacing w:before="120" w:after="120"/>
        <w:jc w:val="both"/>
      </w:pPr>
    </w:p>
    <w:p w14:paraId="793E9F05" w14:textId="77777777" w:rsidR="00DC1D29" w:rsidRPr="0017241C" w:rsidRDefault="00DC1D29" w:rsidP="00DC1D29">
      <w:pPr>
        <w:spacing w:before="120" w:after="120"/>
        <w:jc w:val="both"/>
      </w:pPr>
      <w:r w:rsidRPr="0017241C">
        <w:t>L’échec des grands barrages d’irrigation en Afrique est maintenant chose connue et admise des spécialistes. Le projet mis de l’avant par l’OMVS n’a aucune raison de faire exception à la règle. Dans la de</w:t>
      </w:r>
      <w:r w:rsidRPr="0017241C">
        <w:t>r</w:t>
      </w:r>
      <w:r w:rsidRPr="0017241C">
        <w:t>nière section, nous avons tenté de montrer qu’il s’appuyait sur des fondements économiques douteux qui conduiront directement à l’appauvrissement de la paysannerie, une fois de plus prise en otage.</w:t>
      </w:r>
    </w:p>
    <w:p w14:paraId="72677574" w14:textId="77777777" w:rsidR="00DC1D29" w:rsidRPr="0017241C" w:rsidRDefault="00DC1D29" w:rsidP="00DC1D29">
      <w:pPr>
        <w:spacing w:before="120" w:after="120"/>
        <w:jc w:val="both"/>
      </w:pPr>
      <w:r w:rsidRPr="0017241C">
        <w:t>La faiblesse des justifications techniques et économiques avancées nous porte à croire que le projet d’aménagement du fleuve doit plutôt être compris comme une réponse à des impératifs de stabilité écon</w:t>
      </w:r>
      <w:r w:rsidRPr="0017241C">
        <w:t>o</w:t>
      </w:r>
      <w:r w:rsidRPr="0017241C">
        <w:t>mique et politique tant internes qu’externes aux trois pays concernés. Les moyens mis en œuvre et les impacts maintenant mieux connus ne laissent aucun doute sur ses e</w:t>
      </w:r>
      <w:r w:rsidRPr="0017241C">
        <w:t>n</w:t>
      </w:r>
      <w:r w:rsidRPr="0017241C">
        <w:t>jeux véritables :</w:t>
      </w:r>
    </w:p>
    <w:p w14:paraId="0611E00D" w14:textId="77777777" w:rsidR="00DC1D29" w:rsidRDefault="00DC1D29" w:rsidP="00DC1D29">
      <w:pPr>
        <w:spacing w:before="120" w:after="120"/>
        <w:jc w:val="both"/>
      </w:pPr>
    </w:p>
    <w:p w14:paraId="76CCFE67" w14:textId="77777777" w:rsidR="00DC1D29" w:rsidRPr="0017241C" w:rsidRDefault="00DC1D29" w:rsidP="00DC1D29">
      <w:pPr>
        <w:spacing w:before="120" w:after="120"/>
        <w:ind w:left="720" w:hanging="360"/>
        <w:jc w:val="both"/>
      </w:pPr>
      <w:r>
        <w:t>*</w:t>
      </w:r>
      <w:r>
        <w:tab/>
      </w:r>
      <w:r w:rsidRPr="0017241C">
        <w:t>Extension du contrôle d’État sur l’ensemble de la production agricole de la vallée par intégr</w:t>
      </w:r>
      <w:r w:rsidRPr="0017241C">
        <w:t>a</w:t>
      </w:r>
      <w:r w:rsidRPr="0017241C">
        <w:t>tion forcée des paysans (on s’approprie leurs terres et on réorganise le travail agricole) à de nouveaux amén</w:t>
      </w:r>
      <w:r w:rsidRPr="0017241C">
        <w:t>a</w:t>
      </w:r>
      <w:r w:rsidRPr="0017241C">
        <w:t>gements hydro-agricoles gérés par l’État et orientés vers l’extérieur. Cette « modernisation » vise à suppr</w:t>
      </w:r>
      <w:r w:rsidRPr="0017241C">
        <w:t>i</w:t>
      </w:r>
      <w:r w:rsidRPr="0017241C">
        <w:t>mer à terme toutes les structures agraires traditionnelles cons</w:t>
      </w:r>
      <w:r w:rsidRPr="0017241C">
        <w:t>i</w:t>
      </w:r>
      <w:r w:rsidRPr="0017241C">
        <w:t>dérées comme archaïques et contraires au progrès.</w:t>
      </w:r>
    </w:p>
    <w:p w14:paraId="3148B1A6" w14:textId="77777777" w:rsidR="00DC1D29" w:rsidRPr="0017241C" w:rsidRDefault="00DC1D29" w:rsidP="00DC1D29">
      <w:pPr>
        <w:spacing w:before="120" w:after="120"/>
        <w:ind w:left="720" w:hanging="360"/>
        <w:jc w:val="both"/>
      </w:pPr>
      <w:r>
        <w:t>*</w:t>
      </w:r>
      <w:r>
        <w:tab/>
      </w:r>
      <w:r w:rsidRPr="0017241C">
        <w:t>Accélérer l’intégration des trois pays à l’économie mondiale par le développement de cultures exporta</w:t>
      </w:r>
      <w:r>
        <w:t>bles, d’une grande voie de navi</w:t>
      </w:r>
      <w:r w:rsidRPr="0017241C">
        <w:t>gation</w:t>
      </w:r>
      <w:r>
        <w:t xml:space="preserve"> [176]</w:t>
      </w:r>
      <w:r w:rsidRPr="0017241C">
        <w:t xml:space="preserve"> (pour la pénétration commerciale et militaire) et d’une indu</w:t>
      </w:r>
      <w:r w:rsidRPr="0017241C">
        <w:t>s</w:t>
      </w:r>
      <w:r w:rsidRPr="0017241C">
        <w:t>trie minière orientée vers l’exportation.</w:t>
      </w:r>
    </w:p>
    <w:p w14:paraId="4CD40D70" w14:textId="77777777" w:rsidR="00DC1D29" w:rsidRPr="0017241C" w:rsidRDefault="00DC1D29" w:rsidP="00DC1D29">
      <w:pPr>
        <w:spacing w:before="120" w:after="120"/>
        <w:ind w:left="720" w:hanging="360"/>
        <w:jc w:val="both"/>
      </w:pPr>
      <w:r w:rsidRPr="0017241C">
        <w:t>*</w:t>
      </w:r>
      <w:r>
        <w:tab/>
      </w:r>
      <w:r w:rsidRPr="0017241C">
        <w:t xml:space="preserve">Consolidation des rapports de </w:t>
      </w:r>
      <w:r>
        <w:t>dépendance économique et pol</w:t>
      </w:r>
      <w:r>
        <w:t>i</w:t>
      </w:r>
      <w:r>
        <w:t>ti</w:t>
      </w:r>
      <w:r w:rsidRPr="0017241C">
        <w:t>que entre le Sahel et ses donateurs « naturels », par l’intermédiaire de la dette extérieure, de la technologie importée et de la « coopér</w:t>
      </w:r>
      <w:r w:rsidRPr="0017241C">
        <w:t>a</w:t>
      </w:r>
      <w:r w:rsidRPr="0017241C">
        <w:t>tion » élargie qui résultera du projet.</w:t>
      </w:r>
    </w:p>
    <w:p w14:paraId="7E145D3F" w14:textId="77777777" w:rsidR="00DC1D29" w:rsidRDefault="00DC1D29" w:rsidP="00DC1D29">
      <w:pPr>
        <w:spacing w:before="120" w:after="120"/>
        <w:jc w:val="both"/>
      </w:pPr>
    </w:p>
    <w:p w14:paraId="6E4A38BD" w14:textId="77777777" w:rsidR="00DC1D29" w:rsidRDefault="00DC1D29" w:rsidP="00DC1D29">
      <w:pPr>
        <w:spacing w:before="120" w:after="120"/>
        <w:jc w:val="both"/>
        <w:rPr>
          <w:szCs w:val="19"/>
        </w:rPr>
      </w:pPr>
    </w:p>
    <w:p w14:paraId="306F986E" w14:textId="77777777" w:rsidR="00DC1D29" w:rsidRDefault="00DC1D29" w:rsidP="00DC1D29">
      <w:pPr>
        <w:jc w:val="both"/>
      </w:pPr>
      <w:r w:rsidRPr="003F76B5">
        <w:rPr>
          <w:b/>
          <w:color w:val="FF0000"/>
        </w:rPr>
        <w:t>NOTES</w:t>
      </w:r>
    </w:p>
    <w:p w14:paraId="443791D9" w14:textId="77777777" w:rsidR="00DC1D29" w:rsidRDefault="00DC1D29" w:rsidP="00DC1D29">
      <w:pPr>
        <w:jc w:val="both"/>
      </w:pPr>
    </w:p>
    <w:p w14:paraId="22E2FC2A" w14:textId="77777777" w:rsidR="00DC1D29" w:rsidRPr="00E07116" w:rsidRDefault="00DC1D29" w:rsidP="00DC1D29">
      <w:pPr>
        <w:jc w:val="both"/>
      </w:pPr>
      <w:r>
        <w:t>Pour faciliter la consultation des notes en fin de textes, nous les avons toutes converties, dans cette édition numérique des Classiques des sciences sociales, en notes de bas de page. JMT.</w:t>
      </w:r>
    </w:p>
    <w:p w14:paraId="78F091EC" w14:textId="77777777" w:rsidR="00DC1D29" w:rsidRPr="00E07116" w:rsidRDefault="00DC1D29" w:rsidP="00DC1D29">
      <w:pPr>
        <w:jc w:val="both"/>
      </w:pPr>
    </w:p>
    <w:p w14:paraId="401B138E" w14:textId="77777777" w:rsidR="00DC1D29" w:rsidRDefault="00DC1D29" w:rsidP="00DC1D29">
      <w:pPr>
        <w:pStyle w:val="p"/>
      </w:pPr>
      <w:r w:rsidRPr="0017241C">
        <w:br w:type="page"/>
      </w:r>
      <w:r>
        <w:t>[177]</w:t>
      </w:r>
    </w:p>
    <w:p w14:paraId="69C9FC22" w14:textId="77777777" w:rsidR="00DC1D29" w:rsidRDefault="00DC1D29" w:rsidP="00DC1D29">
      <w:pPr>
        <w:spacing w:before="120" w:after="120"/>
        <w:ind w:firstLine="0"/>
        <w:jc w:val="both"/>
      </w:pPr>
    </w:p>
    <w:p w14:paraId="04DAA47C" w14:textId="77777777" w:rsidR="00DC1D29" w:rsidRPr="00F4315E" w:rsidRDefault="00DC1D29" w:rsidP="00DC1D29">
      <w:pPr>
        <w:spacing w:before="120" w:after="120"/>
        <w:ind w:firstLine="0"/>
        <w:jc w:val="both"/>
      </w:pPr>
    </w:p>
    <w:p w14:paraId="52E4CD63" w14:textId="77777777" w:rsidR="00DC1D29" w:rsidRDefault="00DC1D29" w:rsidP="00DC1D29">
      <w:pPr>
        <w:spacing w:after="120"/>
        <w:ind w:firstLine="0"/>
        <w:jc w:val="center"/>
        <w:rPr>
          <w:sz w:val="24"/>
        </w:rPr>
      </w:pPr>
      <w:bookmarkStart w:id="20" w:name="Interventions_econo_10_dossier_texte_11"/>
      <w:r>
        <w:rPr>
          <w:b/>
          <w:sz w:val="24"/>
        </w:rPr>
        <w:t>Interventions économiques</w:t>
      </w:r>
      <w:r>
        <w:rPr>
          <w:b/>
          <w:sz w:val="24"/>
        </w:rPr>
        <w:br/>
      </w:r>
      <w:r>
        <w:rPr>
          <w:i/>
          <w:sz w:val="24"/>
        </w:rPr>
        <w:t>pour une alternative sociale</w:t>
      </w:r>
    </w:p>
    <w:p w14:paraId="2EA82C7A" w14:textId="77777777" w:rsidR="00DC1D29" w:rsidRPr="005F3CF4" w:rsidRDefault="00DC1D29" w:rsidP="00DC1D29">
      <w:pPr>
        <w:spacing w:after="120"/>
        <w:ind w:firstLine="0"/>
        <w:jc w:val="center"/>
        <w:rPr>
          <w:b/>
          <w:sz w:val="24"/>
        </w:rPr>
      </w:pPr>
      <w:r w:rsidRPr="005F3CF4">
        <w:rPr>
          <w:b/>
          <w:sz w:val="24"/>
        </w:rPr>
        <w:t xml:space="preserve">No </w:t>
      </w:r>
      <w:r>
        <w:rPr>
          <w:b/>
          <w:sz w:val="24"/>
        </w:rPr>
        <w:t>10</w:t>
      </w:r>
    </w:p>
    <w:p w14:paraId="04BF122D" w14:textId="77777777" w:rsidR="00DC1D29" w:rsidRPr="00F4315E" w:rsidRDefault="00DC1D29" w:rsidP="00DC1D29">
      <w:pPr>
        <w:spacing w:after="120"/>
        <w:ind w:firstLine="0"/>
        <w:jc w:val="center"/>
        <w:rPr>
          <w:b/>
          <w:color w:val="0000FF"/>
          <w:sz w:val="24"/>
        </w:rPr>
      </w:pPr>
      <w:r>
        <w:rPr>
          <w:b/>
          <w:color w:val="0000FF"/>
          <w:sz w:val="24"/>
        </w:rPr>
        <w:t>LA FILIÈRE CANADIENNE</w:t>
      </w:r>
    </w:p>
    <w:p w14:paraId="3128F142" w14:textId="77777777" w:rsidR="00DC1D29" w:rsidRPr="00F4315E" w:rsidRDefault="00DC1D29" w:rsidP="00DC1D29">
      <w:pPr>
        <w:spacing w:after="120"/>
        <w:ind w:firstLine="0"/>
        <w:jc w:val="center"/>
        <w:rPr>
          <w:b/>
          <w:color w:val="008000"/>
          <w:sz w:val="24"/>
        </w:rPr>
      </w:pPr>
      <w:r>
        <w:rPr>
          <w:b/>
          <w:color w:val="008000"/>
          <w:sz w:val="24"/>
        </w:rPr>
        <w:t>DOSSIER</w:t>
      </w:r>
    </w:p>
    <w:p w14:paraId="0ABC5190" w14:textId="77777777" w:rsidR="00DC1D29" w:rsidRPr="00890E45" w:rsidRDefault="00DC1D29" w:rsidP="00DC1D29">
      <w:pPr>
        <w:pStyle w:val="planchenb"/>
        <w:rPr>
          <w:color w:val="auto"/>
          <w:sz w:val="44"/>
        </w:rPr>
      </w:pPr>
      <w:r w:rsidRPr="00890E45">
        <w:rPr>
          <w:color w:val="auto"/>
          <w:sz w:val="44"/>
        </w:rPr>
        <w:t>“</w:t>
      </w:r>
      <w:r>
        <w:rPr>
          <w:color w:val="auto"/>
          <w:sz w:val="44"/>
        </w:rPr>
        <w:t>ENTREVUE AVEC</w:t>
      </w:r>
      <w:r>
        <w:rPr>
          <w:color w:val="auto"/>
          <w:sz w:val="44"/>
        </w:rPr>
        <w:br/>
        <w:t>A.S. SALLY N’DONGO</w:t>
      </w:r>
      <w:r w:rsidRPr="00890E45">
        <w:rPr>
          <w:color w:val="auto"/>
          <w:sz w:val="44"/>
        </w:rPr>
        <w:t>.”</w:t>
      </w:r>
    </w:p>
    <w:bookmarkEnd w:id="20"/>
    <w:p w14:paraId="7591B9F5" w14:textId="77777777" w:rsidR="00DC1D29" w:rsidRPr="00E07116" w:rsidRDefault="00DC1D29" w:rsidP="00DC1D29">
      <w:pPr>
        <w:jc w:val="both"/>
      </w:pPr>
    </w:p>
    <w:p w14:paraId="7297D221" w14:textId="77777777" w:rsidR="00DC1D29" w:rsidRPr="00E07116" w:rsidRDefault="00DC1D29" w:rsidP="00DC1D29">
      <w:pPr>
        <w:pStyle w:val="suite"/>
      </w:pPr>
      <w:r>
        <w:t>Propos recueillis par</w:t>
      </w:r>
      <w:r>
        <w:br/>
        <w:t>Jean-Jacques GISLAIN et Marc ROMULUS</w:t>
      </w:r>
    </w:p>
    <w:p w14:paraId="45652C02" w14:textId="77777777" w:rsidR="00DC1D29" w:rsidRPr="00E07116" w:rsidRDefault="00DC1D29" w:rsidP="00DC1D29">
      <w:pPr>
        <w:jc w:val="both"/>
      </w:pPr>
    </w:p>
    <w:p w14:paraId="5556117B" w14:textId="77777777" w:rsidR="00DC1D29" w:rsidRDefault="00DC1D29" w:rsidP="00DC1D29">
      <w:pPr>
        <w:jc w:val="both"/>
      </w:pPr>
    </w:p>
    <w:p w14:paraId="61E983D5" w14:textId="77777777" w:rsidR="00DC1D29" w:rsidRPr="00F4315E" w:rsidRDefault="00DC1D29" w:rsidP="00DC1D29">
      <w:pPr>
        <w:jc w:val="both"/>
      </w:pPr>
    </w:p>
    <w:p w14:paraId="56736EA6" w14:textId="77777777" w:rsidR="00DC1D29" w:rsidRPr="00F4315E" w:rsidRDefault="00DC1D29" w:rsidP="00DC1D29">
      <w:pPr>
        <w:jc w:val="both"/>
      </w:pPr>
    </w:p>
    <w:p w14:paraId="2568C234" w14:textId="77777777" w:rsidR="00DC1D29" w:rsidRDefault="00DC1D29" w:rsidP="00DC1D29">
      <w:pPr>
        <w:ind w:right="90" w:firstLine="0"/>
        <w:jc w:val="both"/>
        <w:rPr>
          <w:sz w:val="20"/>
        </w:rPr>
      </w:pPr>
      <w:hyperlink w:anchor="sommaire" w:history="1">
        <w:r w:rsidRPr="00F4315E">
          <w:rPr>
            <w:rStyle w:val="Hyperlien"/>
            <w:sz w:val="20"/>
          </w:rPr>
          <w:t>Retour au sommaire</w:t>
        </w:r>
      </w:hyperlink>
    </w:p>
    <w:p w14:paraId="3EEF0DF2" w14:textId="77777777" w:rsidR="00DC1D29" w:rsidRDefault="00DC1D29" w:rsidP="00DC1D29">
      <w:pPr>
        <w:spacing w:before="120" w:after="120"/>
        <w:jc w:val="both"/>
      </w:pPr>
      <w:r w:rsidRPr="00140746">
        <w:t>Sally N’Dongo mène depuis plus de 16 ans une lutte à côté de ses frères pour une vie meilleure. Calme, réfléchi, il parle lentement, ne fait aucun effort pour convaincre son auditoire. Il prononce des di</w:t>
      </w:r>
      <w:r w:rsidRPr="00140746">
        <w:t>s</w:t>
      </w:r>
      <w:r w:rsidRPr="00140746">
        <w:t>cours, des conférences et publie des livres. Il se défend pourtant d’être un intellectuel et d’avoir des ambitions politiques. Je ne suis qu’un comba</w:t>
      </w:r>
      <w:r>
        <w:t>t</w:t>
      </w:r>
      <w:r w:rsidRPr="00140746">
        <w:t>tant dit-il, ma vie je la dédie au combat de mes frères d’exil et des paysans de la vallée du fleuve (fleuve Sénégal). Fils de cette va</w:t>
      </w:r>
      <w:r w:rsidRPr="00140746">
        <w:t>l</w:t>
      </w:r>
      <w:r w:rsidRPr="00140746">
        <w:t>lée où il grandit et vécut jusqu’à son émigration en France comme des milliers de travailleurs et de paysans sénégalais, Sally N’Dongo s’attelle depuis 16 ans à une besogne ardue, celle de conscientiser les travailleurs sénégalais en France et de défendre leurs intérêts parfois sans moyens adéquats dans un pays avant tout ex-colonisateur. Aut</w:t>
      </w:r>
      <w:r w:rsidRPr="00140746">
        <w:t>o</w:t>
      </w:r>
      <w:r w:rsidRPr="00140746">
        <w:t>didacte, il n’apprit à lire que très tard avant d’entreprendre d’alphabétiser ses congénères. Depuis quelques années, Sally N’Dongo combat le projet de barrage du fleuve Sénégal qui au lieu d’améliorer la situation des populations de la vallée du fleuve, risque de compromettre les chances d’un véritable développement au profit des paysans et des ouvriers de son pays. C’est un combat de taille car l’ennemi d’en face, c’est le grand capital, mais sa force, il la puise dans la justesse de sa cause et la puissance de la solidarité des peuples. Cette lutte contre le projet de barrage s’intègre dans le grand combat du tiers-monde pour son développement et l’émancipation de l’humanité.</w:t>
      </w:r>
    </w:p>
    <w:p w14:paraId="73F6DA92" w14:textId="77777777" w:rsidR="00DC1D29" w:rsidRDefault="00DC1D29" w:rsidP="00DC1D29">
      <w:pPr>
        <w:spacing w:before="120" w:after="120"/>
        <w:jc w:val="both"/>
      </w:pPr>
    </w:p>
    <w:p w14:paraId="602C1530" w14:textId="77777777" w:rsidR="00DC1D29" w:rsidRDefault="00DC1D29" w:rsidP="00DC1D29">
      <w:pPr>
        <w:pBdr>
          <w:top w:val="single" w:sz="24" w:space="1" w:color="auto"/>
        </w:pBdr>
        <w:spacing w:before="120" w:after="120"/>
        <w:ind w:left="1080" w:right="1080" w:firstLine="0"/>
        <w:jc w:val="both"/>
      </w:pPr>
    </w:p>
    <w:p w14:paraId="1635BFE9" w14:textId="77777777" w:rsidR="00DC1D29" w:rsidRPr="0017241C" w:rsidRDefault="00DC1D29" w:rsidP="00DC1D29">
      <w:pPr>
        <w:spacing w:before="120" w:after="120"/>
        <w:jc w:val="both"/>
      </w:pPr>
      <w:r w:rsidRPr="00140746">
        <w:rPr>
          <w:b/>
        </w:rPr>
        <w:t>Interventions économiques </w:t>
      </w:r>
      <w:r w:rsidRPr="0017241C">
        <w:t>: Monsieur Sally N’Dongo, vous êtes président de l’Union génér</w:t>
      </w:r>
      <w:r w:rsidRPr="0017241C">
        <w:t>a</w:t>
      </w:r>
      <w:r w:rsidRPr="0017241C">
        <w:t>le des travailleurs sénégalais en France (l’UGTSF) qui vient d’organis</w:t>
      </w:r>
      <w:r>
        <w:t>e</w:t>
      </w:r>
      <w:r w:rsidRPr="0017241C">
        <w:t>r un colloque à Paris sur le projet d’aménagement du fleuve S</w:t>
      </w:r>
      <w:r w:rsidRPr="0017241C">
        <w:t>é</w:t>
      </w:r>
      <w:r w:rsidRPr="0017241C">
        <w:t>négal. Pouvez-vous faire le point de la situation ?</w:t>
      </w:r>
    </w:p>
    <w:p w14:paraId="27100F95" w14:textId="77777777" w:rsidR="00DC1D29" w:rsidRPr="00C73768" w:rsidRDefault="00DC1D29" w:rsidP="00DC1D29">
      <w:pPr>
        <w:spacing w:before="120" w:after="120"/>
        <w:jc w:val="both"/>
        <w:rPr>
          <w:i/>
          <w:iCs/>
          <w:szCs w:val="28"/>
        </w:rPr>
      </w:pPr>
      <w:r w:rsidRPr="00EC0208">
        <w:rPr>
          <w:b/>
          <w:bCs/>
          <w:szCs w:val="28"/>
        </w:rPr>
        <w:t>Sally N’Dongo </w:t>
      </w:r>
      <w:r w:rsidRPr="0017241C">
        <w:t xml:space="preserve">: </w:t>
      </w:r>
      <w:r w:rsidRPr="00EC0208">
        <w:rPr>
          <w:i/>
          <w:iCs/>
          <w:szCs w:val="28"/>
        </w:rPr>
        <w:t>La situation actuelle est très difficile à définir. Sur place, il est impossible de savoir si les travaux ont réellement commencé ou si nous sommes encore au stade de la propagande : ce</w:t>
      </w:r>
      <w:r w:rsidRPr="00EC0208">
        <w:rPr>
          <w:i/>
          <w:iCs/>
          <w:szCs w:val="28"/>
        </w:rPr>
        <w:t>l</w:t>
      </w:r>
      <w:r w:rsidRPr="00EC0208">
        <w:rPr>
          <w:i/>
          <w:iCs/>
          <w:szCs w:val="28"/>
        </w:rPr>
        <w:t>le qui vise à endormir la population et à décourager tous les autres opposants au projet. En ce qui concerne</w:t>
      </w:r>
      <w:r>
        <w:rPr>
          <w:iCs/>
          <w:szCs w:val="28"/>
        </w:rPr>
        <w:t xml:space="preserve"> </w:t>
      </w:r>
      <w:r>
        <w:t xml:space="preserve"> [178] </w:t>
      </w:r>
      <w:r w:rsidRPr="00C73768">
        <w:rPr>
          <w:i/>
          <w:iCs/>
          <w:szCs w:val="28"/>
        </w:rPr>
        <w:t>notre prise de position à l’UGTSF contre ce projet (laquelle corre</w:t>
      </w:r>
      <w:r w:rsidRPr="00C73768">
        <w:rPr>
          <w:i/>
          <w:iCs/>
          <w:szCs w:val="28"/>
        </w:rPr>
        <w:t>s</w:t>
      </w:r>
      <w:r w:rsidRPr="00C73768">
        <w:rPr>
          <w:i/>
          <w:iCs/>
          <w:szCs w:val="28"/>
        </w:rPr>
        <w:t>pond à celle de l’ensemble de la population de la vallée du Sénégal : Mauritanie, M</w:t>
      </w:r>
      <w:r w:rsidRPr="00C73768">
        <w:rPr>
          <w:i/>
          <w:iCs/>
          <w:szCs w:val="28"/>
        </w:rPr>
        <w:t>a</w:t>
      </w:r>
      <w:r w:rsidRPr="00C73768">
        <w:rPr>
          <w:i/>
          <w:iCs/>
          <w:szCs w:val="28"/>
        </w:rPr>
        <w:t>li et Sénégal), nous étions d’accord pour un amén</w:t>
      </w:r>
      <w:r w:rsidRPr="00C73768">
        <w:rPr>
          <w:i/>
          <w:iCs/>
          <w:szCs w:val="28"/>
        </w:rPr>
        <w:t>a</w:t>
      </w:r>
      <w:r w:rsidRPr="00C73768">
        <w:rPr>
          <w:i/>
          <w:iCs/>
          <w:szCs w:val="28"/>
        </w:rPr>
        <w:t>gement du fleuve qui aurait permis d’irriguer les terres, créer du tr</w:t>
      </w:r>
      <w:r w:rsidRPr="00C73768">
        <w:rPr>
          <w:i/>
          <w:iCs/>
          <w:szCs w:val="28"/>
        </w:rPr>
        <w:t>a</w:t>
      </w:r>
      <w:r w:rsidRPr="00C73768">
        <w:rPr>
          <w:i/>
          <w:iCs/>
          <w:szCs w:val="28"/>
        </w:rPr>
        <w:t>vail ; non pas du travail salarié mais les conditions de développement permettant aux populations émigrées de cette vallée de retourner v</w:t>
      </w:r>
      <w:r w:rsidRPr="00C73768">
        <w:rPr>
          <w:i/>
          <w:iCs/>
          <w:szCs w:val="28"/>
        </w:rPr>
        <w:t>i</w:t>
      </w:r>
      <w:r w:rsidRPr="00C73768">
        <w:rPr>
          <w:i/>
          <w:iCs/>
          <w:szCs w:val="28"/>
        </w:rPr>
        <w:t>vre dans leur pays. Nous étions donc parmi les premiers à dénoncer la le</w:t>
      </w:r>
      <w:r w:rsidRPr="00C73768">
        <w:rPr>
          <w:i/>
          <w:iCs/>
          <w:szCs w:val="28"/>
        </w:rPr>
        <w:t>n</w:t>
      </w:r>
      <w:r w:rsidRPr="00C73768">
        <w:rPr>
          <w:i/>
          <w:iCs/>
          <w:szCs w:val="28"/>
        </w:rPr>
        <w:t>teur de ce projet. Nous sommes des travailleurs immigrés dans les pays occide</w:t>
      </w:r>
      <w:r w:rsidRPr="00C73768">
        <w:rPr>
          <w:i/>
          <w:iCs/>
          <w:szCs w:val="28"/>
        </w:rPr>
        <w:t>n</w:t>
      </w:r>
      <w:r w:rsidRPr="00C73768">
        <w:rPr>
          <w:i/>
          <w:iCs/>
          <w:szCs w:val="28"/>
        </w:rPr>
        <w:t>taux. Nous y faisons les plus sales besognes mais avant tout, nous sommes des paysans de cette vallée. C’est pour tout cela que nous étions initialement en faveur de l’aménagement du fle</w:t>
      </w:r>
      <w:r w:rsidRPr="00C73768">
        <w:rPr>
          <w:i/>
          <w:iCs/>
          <w:szCs w:val="28"/>
        </w:rPr>
        <w:t>u</w:t>
      </w:r>
      <w:r w:rsidRPr="00C73768">
        <w:rPr>
          <w:i/>
          <w:iCs/>
          <w:szCs w:val="28"/>
        </w:rPr>
        <w:t>ve Sénégal.</w:t>
      </w:r>
    </w:p>
    <w:p w14:paraId="2E329AFA" w14:textId="77777777" w:rsidR="00DC1D29" w:rsidRDefault="00DC1D29" w:rsidP="00DC1D29">
      <w:pPr>
        <w:spacing w:before="120" w:after="120"/>
        <w:jc w:val="both"/>
      </w:pPr>
    </w:p>
    <w:p w14:paraId="6670261C" w14:textId="77777777" w:rsidR="00DC1D29" w:rsidRPr="0017241C" w:rsidRDefault="00DC1D29" w:rsidP="00DC1D29">
      <w:pPr>
        <w:spacing w:before="120" w:after="120"/>
        <w:jc w:val="both"/>
      </w:pPr>
      <w:r w:rsidRPr="00140746">
        <w:rPr>
          <w:b/>
        </w:rPr>
        <w:t>I.E. :</w:t>
      </w:r>
      <w:r w:rsidRPr="0017241C">
        <w:t xml:space="preserve"> Les travailleurs de cette région qui sont actuellement imm</w:t>
      </w:r>
      <w:r w:rsidRPr="0017241C">
        <w:t>i</w:t>
      </w:r>
      <w:r w:rsidRPr="0017241C">
        <w:t>grés en France sont donc d</w:t>
      </w:r>
      <w:r w:rsidRPr="0017241C">
        <w:t>i</w:t>
      </w:r>
      <w:r w:rsidRPr="0017241C">
        <w:t>rectement concernés par les travaux des barr</w:t>
      </w:r>
      <w:r w:rsidRPr="0017241C">
        <w:t>a</w:t>
      </w:r>
      <w:r w:rsidRPr="0017241C">
        <w:t>ges ?</w:t>
      </w:r>
    </w:p>
    <w:p w14:paraId="7772F056" w14:textId="77777777" w:rsidR="00DC1D29" w:rsidRPr="000054FD" w:rsidRDefault="00DC1D29" w:rsidP="00DC1D29">
      <w:pPr>
        <w:spacing w:before="120" w:after="120"/>
        <w:jc w:val="both"/>
        <w:rPr>
          <w:i/>
          <w:iCs/>
          <w:szCs w:val="28"/>
        </w:rPr>
      </w:pPr>
      <w:r w:rsidRPr="00C73768">
        <w:rPr>
          <w:b/>
          <w:bCs/>
          <w:szCs w:val="28"/>
        </w:rPr>
        <w:t>S.N. </w:t>
      </w:r>
      <w:r w:rsidRPr="0017241C">
        <w:t xml:space="preserve">: </w:t>
      </w:r>
      <w:r w:rsidRPr="00C73768">
        <w:rPr>
          <w:i/>
          <w:iCs/>
          <w:szCs w:val="28"/>
        </w:rPr>
        <w:t>Mais absolument, parce que le fleuve en question est la vie même de ces populations. C’était là qu’on cultivait les denrées mais aussi d’autres produits tels le coton, le tabac, le bois, etc. Ceci était possible grâce aux lacs, au fleuve dont les crues irriguaient réguli</w:t>
      </w:r>
      <w:r w:rsidRPr="00C73768">
        <w:rPr>
          <w:i/>
          <w:iCs/>
          <w:szCs w:val="28"/>
        </w:rPr>
        <w:t>è</w:t>
      </w:r>
      <w:r w:rsidRPr="00C73768">
        <w:rPr>
          <w:i/>
          <w:iCs/>
          <w:szCs w:val="28"/>
        </w:rPr>
        <w:t>rement des mi</w:t>
      </w:r>
      <w:r w:rsidRPr="00C73768">
        <w:rPr>
          <w:i/>
          <w:iCs/>
          <w:szCs w:val="28"/>
        </w:rPr>
        <w:t>l</w:t>
      </w:r>
      <w:r w:rsidRPr="00C73768">
        <w:rPr>
          <w:i/>
          <w:iCs/>
          <w:szCs w:val="28"/>
        </w:rPr>
        <w:t>liers de kilomètres de terre et permettaient aux paysans de travailler sans investissement fina</w:t>
      </w:r>
      <w:r w:rsidRPr="00C73768">
        <w:rPr>
          <w:i/>
          <w:iCs/>
          <w:szCs w:val="28"/>
        </w:rPr>
        <w:t>n</w:t>
      </w:r>
      <w:r w:rsidRPr="00C73768">
        <w:rPr>
          <w:i/>
          <w:iCs/>
          <w:szCs w:val="28"/>
        </w:rPr>
        <w:t>cier. À un certain moment, il y a eu, bien sûr, la sécheresse. Les pouvoirs publics l’ont présentée co</w:t>
      </w:r>
      <w:r w:rsidRPr="00C73768">
        <w:rPr>
          <w:i/>
          <w:iCs/>
          <w:szCs w:val="28"/>
        </w:rPr>
        <w:t>m</w:t>
      </w:r>
      <w:r w:rsidRPr="00C73768">
        <w:rPr>
          <w:i/>
          <w:iCs/>
          <w:szCs w:val="28"/>
        </w:rPr>
        <w:t>me une fatalité, mais d’après nos inform</w:t>
      </w:r>
      <w:r w:rsidRPr="00C73768">
        <w:rPr>
          <w:i/>
          <w:iCs/>
          <w:szCs w:val="28"/>
        </w:rPr>
        <w:t>a</w:t>
      </w:r>
      <w:r w:rsidRPr="00C73768">
        <w:rPr>
          <w:i/>
          <w:iCs/>
          <w:szCs w:val="28"/>
        </w:rPr>
        <w:t>tions, la sécheresse est une conséquence de l’absence de traitement</w:t>
      </w:r>
      <w:r>
        <w:rPr>
          <w:i/>
          <w:iCs/>
          <w:szCs w:val="28"/>
        </w:rPr>
        <w:t xml:space="preserve"> </w:t>
      </w:r>
      <w:r w:rsidRPr="000054FD">
        <w:rPr>
          <w:i/>
          <w:iCs/>
          <w:szCs w:val="28"/>
        </w:rPr>
        <w:t>des sols. Finalement, ce n’est pas du tout une question de fatalité mais plutôt un problème de ma</w:t>
      </w:r>
      <w:r w:rsidRPr="000054FD">
        <w:rPr>
          <w:i/>
          <w:iCs/>
          <w:szCs w:val="28"/>
        </w:rPr>
        <w:t>u</w:t>
      </w:r>
      <w:r w:rsidRPr="000054FD">
        <w:rPr>
          <w:i/>
          <w:iCs/>
          <w:szCs w:val="28"/>
        </w:rPr>
        <w:t>vaise politique et de mauvaise ge</w:t>
      </w:r>
      <w:r w:rsidRPr="000054FD">
        <w:rPr>
          <w:i/>
          <w:iCs/>
          <w:szCs w:val="28"/>
        </w:rPr>
        <w:t>s</w:t>
      </w:r>
      <w:r w:rsidRPr="000054FD">
        <w:rPr>
          <w:i/>
          <w:iCs/>
          <w:szCs w:val="28"/>
        </w:rPr>
        <w:t>tion.</w:t>
      </w:r>
    </w:p>
    <w:p w14:paraId="0F7B103A" w14:textId="77777777" w:rsidR="00DC1D29" w:rsidRPr="0017241C" w:rsidRDefault="00DC1D29" w:rsidP="00DC1D29">
      <w:pPr>
        <w:spacing w:before="120" w:after="120"/>
        <w:jc w:val="both"/>
      </w:pPr>
    </w:p>
    <w:p w14:paraId="7F2A33A5" w14:textId="77777777" w:rsidR="00DC1D29" w:rsidRPr="0017241C" w:rsidRDefault="00DC1D29" w:rsidP="00DC1D29">
      <w:pPr>
        <w:spacing w:before="120" w:after="120"/>
        <w:jc w:val="both"/>
      </w:pPr>
      <w:r w:rsidRPr="00140746">
        <w:rPr>
          <w:b/>
        </w:rPr>
        <w:t>I.E. :</w:t>
      </w:r>
      <w:r w:rsidRPr="0017241C">
        <w:t xml:space="preserve"> D’après le gouvernement sénégalais, la construction de ba</w:t>
      </w:r>
      <w:r w:rsidRPr="0017241C">
        <w:t>r</w:t>
      </w:r>
      <w:r w:rsidRPr="0017241C">
        <w:t>rages serait la seule solution au problème de sécheresse.</w:t>
      </w:r>
    </w:p>
    <w:p w14:paraId="110C3216" w14:textId="77777777" w:rsidR="00DC1D29" w:rsidRPr="000054FD" w:rsidRDefault="00DC1D29" w:rsidP="00DC1D29">
      <w:pPr>
        <w:spacing w:before="120" w:after="120"/>
        <w:jc w:val="both"/>
        <w:rPr>
          <w:i/>
          <w:iCs/>
          <w:szCs w:val="28"/>
        </w:rPr>
      </w:pPr>
      <w:r w:rsidRPr="000054FD">
        <w:rPr>
          <w:b/>
          <w:bCs/>
          <w:szCs w:val="28"/>
        </w:rPr>
        <w:t>S.N</w:t>
      </w:r>
      <w:r>
        <w:t xml:space="preserve">. : </w:t>
      </w:r>
      <w:r w:rsidRPr="000054FD">
        <w:rPr>
          <w:i/>
          <w:iCs/>
          <w:szCs w:val="28"/>
        </w:rPr>
        <w:t>Peut-être avant, j’étais prêt à accepter cette idée, mais après les recherches que nous avons faites, il est clair maintenant que ce n ’est pas une solution de développement. Même s’il y avait des possib</w:t>
      </w:r>
      <w:r w:rsidRPr="000054FD">
        <w:rPr>
          <w:i/>
          <w:iCs/>
          <w:szCs w:val="28"/>
        </w:rPr>
        <w:t>i</w:t>
      </w:r>
      <w:r w:rsidRPr="000054FD">
        <w:rPr>
          <w:i/>
          <w:iCs/>
          <w:szCs w:val="28"/>
        </w:rPr>
        <w:t>lités, des capitaux, de l’eau et tout ce que l’on voudra, penser un d</w:t>
      </w:r>
      <w:r w:rsidRPr="000054FD">
        <w:rPr>
          <w:i/>
          <w:iCs/>
          <w:szCs w:val="28"/>
        </w:rPr>
        <w:t>é</w:t>
      </w:r>
      <w:r w:rsidRPr="000054FD">
        <w:rPr>
          <w:i/>
          <w:iCs/>
          <w:szCs w:val="28"/>
        </w:rPr>
        <w:t>veloppement qui ne s’appuie pas sur la réalité intrins</w:t>
      </w:r>
      <w:r w:rsidRPr="000054FD">
        <w:rPr>
          <w:i/>
          <w:iCs/>
          <w:szCs w:val="28"/>
        </w:rPr>
        <w:t>è</w:t>
      </w:r>
      <w:r w:rsidRPr="000054FD">
        <w:rPr>
          <w:i/>
          <w:iCs/>
          <w:szCs w:val="28"/>
        </w:rPr>
        <w:t>que du pays est une erreur. Nous ne voulons pas du développement importé.</w:t>
      </w:r>
    </w:p>
    <w:p w14:paraId="1BEA3443" w14:textId="77777777" w:rsidR="00DC1D29" w:rsidRPr="000054FD" w:rsidRDefault="00DC1D29" w:rsidP="00DC1D29">
      <w:pPr>
        <w:spacing w:before="120" w:after="120"/>
        <w:jc w:val="both"/>
        <w:rPr>
          <w:i/>
          <w:iCs/>
          <w:szCs w:val="28"/>
        </w:rPr>
      </w:pPr>
    </w:p>
    <w:p w14:paraId="02E39FA6" w14:textId="77777777" w:rsidR="00DC1D29" w:rsidRPr="0017241C" w:rsidRDefault="00DC1D29" w:rsidP="00DC1D29">
      <w:pPr>
        <w:spacing w:before="120" w:after="120"/>
        <w:jc w:val="both"/>
      </w:pPr>
      <w:r w:rsidRPr="00140746">
        <w:rPr>
          <w:b/>
        </w:rPr>
        <w:t>I.E. :</w:t>
      </w:r>
      <w:r w:rsidRPr="0017241C">
        <w:t xml:space="preserve"> Quels sont ceux qui sont actuellement en faveur de la con</w:t>
      </w:r>
      <w:r w:rsidRPr="0017241C">
        <w:t>s</w:t>
      </w:r>
      <w:r w:rsidRPr="0017241C">
        <w:t>truction des barrages ?</w:t>
      </w:r>
    </w:p>
    <w:p w14:paraId="71704458" w14:textId="77777777" w:rsidR="00DC1D29" w:rsidRPr="000054FD" w:rsidRDefault="00DC1D29" w:rsidP="00DC1D29">
      <w:pPr>
        <w:spacing w:before="120" w:after="120"/>
        <w:jc w:val="both"/>
        <w:rPr>
          <w:i/>
          <w:iCs/>
          <w:szCs w:val="28"/>
        </w:rPr>
      </w:pPr>
      <w:r w:rsidRPr="000054FD">
        <w:rPr>
          <w:b/>
          <w:bCs/>
          <w:szCs w:val="28"/>
        </w:rPr>
        <w:t>S.N</w:t>
      </w:r>
      <w:r w:rsidRPr="0017241C">
        <w:t xml:space="preserve">. : </w:t>
      </w:r>
      <w:r w:rsidRPr="000054FD">
        <w:rPr>
          <w:i/>
          <w:iCs/>
          <w:szCs w:val="28"/>
        </w:rPr>
        <w:t>Ceux qui ignorent le fond du problème. D'abord, il y a la population des vallées qui est pour parce qu’elle est malheureusement restée prisonnière du discours que j’ai moi-même tenu à un certain moment. Il en est de même pour ceux que l’on considère comme les plus avertis : les parlementaires de ces pays, ceux-là mêmes qui r</w:t>
      </w:r>
      <w:r w:rsidRPr="000054FD">
        <w:rPr>
          <w:i/>
          <w:iCs/>
          <w:szCs w:val="28"/>
        </w:rPr>
        <w:t>e</w:t>
      </w:r>
      <w:r w:rsidRPr="000054FD">
        <w:rPr>
          <w:i/>
          <w:iCs/>
          <w:szCs w:val="28"/>
        </w:rPr>
        <w:t>présentent la nation. Ils n’ont jamais été associés à ce projet d’aménagement, il n’y a j</w:t>
      </w:r>
      <w:r w:rsidRPr="000054FD">
        <w:rPr>
          <w:i/>
          <w:iCs/>
          <w:szCs w:val="28"/>
        </w:rPr>
        <w:t>a</w:t>
      </w:r>
      <w:r w:rsidRPr="000054FD">
        <w:rPr>
          <w:i/>
          <w:iCs/>
          <w:szCs w:val="28"/>
        </w:rPr>
        <w:t>mais eu de débat national ; le pouvoir ne l’a pas provoqué, l’opposition ne l’a pas exigé. Tout s’est passé entre les deux responsables suprêmes et les organisations étrangères qui ont conçu ce projet.</w:t>
      </w:r>
    </w:p>
    <w:p w14:paraId="7AFAE824" w14:textId="77777777" w:rsidR="00DC1D29" w:rsidRDefault="00DC1D29" w:rsidP="00DC1D29">
      <w:pPr>
        <w:spacing w:before="120" w:after="120"/>
        <w:jc w:val="both"/>
      </w:pPr>
      <w:r>
        <w:t>[179]</w:t>
      </w:r>
    </w:p>
    <w:p w14:paraId="06A8ADE2" w14:textId="77777777" w:rsidR="00DC1D29" w:rsidRPr="0017241C" w:rsidRDefault="00DC1D29" w:rsidP="00DC1D29">
      <w:pPr>
        <w:spacing w:before="120" w:after="120"/>
        <w:jc w:val="both"/>
      </w:pPr>
    </w:p>
    <w:p w14:paraId="102373DF" w14:textId="77777777" w:rsidR="00DC1D29" w:rsidRPr="0017241C" w:rsidRDefault="00DC1D29" w:rsidP="00DC1D29">
      <w:pPr>
        <w:spacing w:before="120" w:after="120"/>
        <w:jc w:val="both"/>
      </w:pPr>
      <w:r w:rsidRPr="00140746">
        <w:rPr>
          <w:b/>
        </w:rPr>
        <w:t>I.E. :</w:t>
      </w:r>
      <w:r w:rsidRPr="0017241C">
        <w:t xml:space="preserve"> En dehors des Américains, y a-t-il d’autres puissances étra</w:t>
      </w:r>
      <w:r w:rsidRPr="0017241C">
        <w:t>n</w:t>
      </w:r>
      <w:r w:rsidRPr="0017241C">
        <w:t>gères impliquées dans la construction des barrages ?</w:t>
      </w:r>
    </w:p>
    <w:p w14:paraId="3B20F167" w14:textId="77777777" w:rsidR="00DC1D29" w:rsidRPr="00832219" w:rsidRDefault="00DC1D29" w:rsidP="00DC1D29">
      <w:pPr>
        <w:spacing w:before="120" w:after="120"/>
        <w:jc w:val="both"/>
        <w:rPr>
          <w:i/>
          <w:iCs/>
          <w:szCs w:val="28"/>
        </w:rPr>
      </w:pPr>
      <w:r w:rsidRPr="00832219">
        <w:rPr>
          <w:b/>
          <w:bCs/>
          <w:szCs w:val="28"/>
        </w:rPr>
        <w:t>S.N</w:t>
      </w:r>
      <w:r w:rsidRPr="0017241C">
        <w:t xml:space="preserve">. : </w:t>
      </w:r>
      <w:r w:rsidRPr="00832219">
        <w:rPr>
          <w:i/>
          <w:iCs/>
          <w:szCs w:val="28"/>
        </w:rPr>
        <w:t>Il y a la France, l’Allemagne fédérale, l’Arabie saoudite, le Koweit, la Corée, l’Iraq, l’Italie, le Canada, etc. D’après les derni</w:t>
      </w:r>
      <w:r w:rsidRPr="00832219">
        <w:rPr>
          <w:i/>
          <w:iCs/>
          <w:szCs w:val="28"/>
        </w:rPr>
        <w:t>è</w:t>
      </w:r>
      <w:r w:rsidRPr="00832219">
        <w:rPr>
          <w:i/>
          <w:iCs/>
          <w:szCs w:val="28"/>
        </w:rPr>
        <w:t>res i</w:t>
      </w:r>
      <w:r w:rsidRPr="00832219">
        <w:rPr>
          <w:i/>
          <w:iCs/>
          <w:szCs w:val="28"/>
        </w:rPr>
        <w:t>n</w:t>
      </w:r>
      <w:r w:rsidRPr="00832219">
        <w:rPr>
          <w:i/>
          <w:iCs/>
          <w:szCs w:val="28"/>
        </w:rPr>
        <w:t>formations, il y a douze pays impliqués dans le projet, sans compter les trois pays frontaliers : le Sénégal, la Mauritanie et le M</w:t>
      </w:r>
      <w:r w:rsidRPr="00832219">
        <w:rPr>
          <w:i/>
          <w:iCs/>
          <w:szCs w:val="28"/>
        </w:rPr>
        <w:t>a</w:t>
      </w:r>
      <w:r w:rsidRPr="00832219">
        <w:rPr>
          <w:i/>
          <w:iCs/>
          <w:szCs w:val="28"/>
        </w:rPr>
        <w:t>li. Mais lorsque je mentionne ces pays, je parle du pouvoir et des c</w:t>
      </w:r>
      <w:r w:rsidRPr="00832219">
        <w:rPr>
          <w:i/>
          <w:iCs/>
          <w:szCs w:val="28"/>
        </w:rPr>
        <w:t>a</w:t>
      </w:r>
      <w:r w:rsidRPr="00832219">
        <w:rPr>
          <w:i/>
          <w:iCs/>
          <w:szCs w:val="28"/>
        </w:rPr>
        <w:t>pitaux ; il ne s’agit pas de la population qui est mal informée sur la manière dont on utilise ses paiements d’impôt. Sous couvert de sol</w:t>
      </w:r>
      <w:r w:rsidRPr="00832219">
        <w:rPr>
          <w:i/>
          <w:iCs/>
          <w:szCs w:val="28"/>
        </w:rPr>
        <w:t>i</w:t>
      </w:r>
      <w:r w:rsidRPr="00832219">
        <w:rPr>
          <w:i/>
          <w:iCs/>
          <w:szCs w:val="28"/>
        </w:rPr>
        <w:t>darité, au détr</w:t>
      </w:r>
      <w:r w:rsidRPr="00832219">
        <w:rPr>
          <w:i/>
          <w:iCs/>
          <w:szCs w:val="28"/>
        </w:rPr>
        <w:t>i</w:t>
      </w:r>
      <w:r w:rsidRPr="00832219">
        <w:rPr>
          <w:i/>
          <w:iCs/>
          <w:szCs w:val="28"/>
        </w:rPr>
        <w:t>ment de la population de la vallée, on maintient des gouvernements fantoches représentant les intérêts des capitaux étra</w:t>
      </w:r>
      <w:r w:rsidRPr="00832219">
        <w:rPr>
          <w:i/>
          <w:iCs/>
          <w:szCs w:val="28"/>
        </w:rPr>
        <w:t>n</w:t>
      </w:r>
      <w:r w:rsidRPr="00832219">
        <w:rPr>
          <w:i/>
          <w:iCs/>
          <w:szCs w:val="28"/>
        </w:rPr>
        <w:t>gers.</w:t>
      </w:r>
    </w:p>
    <w:p w14:paraId="79D9C984" w14:textId="77777777" w:rsidR="00DC1D29" w:rsidRPr="0017241C" w:rsidRDefault="00DC1D29" w:rsidP="00DC1D29">
      <w:pPr>
        <w:spacing w:before="120" w:after="120"/>
        <w:jc w:val="both"/>
      </w:pPr>
    </w:p>
    <w:p w14:paraId="3314C9A3" w14:textId="77777777" w:rsidR="00DC1D29" w:rsidRPr="0017241C" w:rsidRDefault="00DC1D29" w:rsidP="00DC1D29">
      <w:pPr>
        <w:spacing w:before="120" w:after="120"/>
        <w:jc w:val="both"/>
      </w:pPr>
      <w:r w:rsidRPr="00140746">
        <w:rPr>
          <w:b/>
        </w:rPr>
        <w:t>I.E. :</w:t>
      </w:r>
      <w:r w:rsidRPr="0017241C">
        <w:t xml:space="preserve"> Quelles seront les conséquences immédiates des barrages pour les populations de la va</w:t>
      </w:r>
      <w:r w:rsidRPr="0017241C">
        <w:t>l</w:t>
      </w:r>
      <w:r w:rsidRPr="0017241C">
        <w:t>lée du fleuve ?</w:t>
      </w:r>
    </w:p>
    <w:p w14:paraId="3F882F48" w14:textId="77777777" w:rsidR="00DC1D29" w:rsidRPr="00832219" w:rsidRDefault="00DC1D29" w:rsidP="00DC1D29">
      <w:pPr>
        <w:spacing w:before="120" w:after="120"/>
        <w:jc w:val="both"/>
        <w:rPr>
          <w:i/>
          <w:iCs/>
          <w:szCs w:val="28"/>
        </w:rPr>
      </w:pPr>
      <w:r w:rsidRPr="00832219">
        <w:rPr>
          <w:b/>
          <w:bCs/>
          <w:szCs w:val="28"/>
        </w:rPr>
        <w:t>S.N. </w:t>
      </w:r>
      <w:r w:rsidRPr="0017241C">
        <w:t xml:space="preserve">: </w:t>
      </w:r>
      <w:r w:rsidRPr="00832219">
        <w:rPr>
          <w:i/>
          <w:iCs/>
          <w:szCs w:val="28"/>
        </w:rPr>
        <w:t>L’Organisation pour la mise en valeur du fleuve Sénégal, avec ce qu’on appelle le petit périmètre irrigué pour la culture du riz, détruit la culture traditionnelle vivrière, la pêche, etc., d</w:t>
      </w:r>
      <w:r w:rsidRPr="00832219">
        <w:rPr>
          <w:i/>
          <w:iCs/>
          <w:szCs w:val="28"/>
        </w:rPr>
        <w:t>é</w:t>
      </w:r>
      <w:r w:rsidRPr="00832219">
        <w:rPr>
          <w:i/>
          <w:iCs/>
          <w:szCs w:val="28"/>
        </w:rPr>
        <w:t>boise toute la vallée du fleuve alors que les arbres étaient une protection nature</w:t>
      </w:r>
      <w:r w:rsidRPr="00832219">
        <w:rPr>
          <w:i/>
          <w:iCs/>
          <w:szCs w:val="28"/>
        </w:rPr>
        <w:t>l</w:t>
      </w:r>
      <w:r w:rsidRPr="00832219">
        <w:rPr>
          <w:i/>
          <w:iCs/>
          <w:szCs w:val="28"/>
        </w:rPr>
        <w:t>le contre l’avancée du désert. Il ne faut pas oublier que le fleuve est étouffé par le désert qui avance. Mais grâce à ce fleuve et à ce qu’on appelle les terres des « wallo », l’avancement du désert est freiné. Une fois que ces arbres seront détruits, comme ils l’ont fait avec la culture des racines, le Sénégal est appelé à mourir, à devenir un i</w:t>
      </w:r>
      <w:r w:rsidRPr="00832219">
        <w:rPr>
          <w:i/>
          <w:iCs/>
          <w:szCs w:val="28"/>
        </w:rPr>
        <w:t>m</w:t>
      </w:r>
      <w:r w:rsidRPr="00832219">
        <w:rPr>
          <w:i/>
          <w:iCs/>
          <w:szCs w:val="28"/>
        </w:rPr>
        <w:t>mense d</w:t>
      </w:r>
      <w:r w:rsidRPr="00832219">
        <w:rPr>
          <w:i/>
          <w:iCs/>
          <w:szCs w:val="28"/>
        </w:rPr>
        <w:t>é</w:t>
      </w:r>
      <w:r w:rsidRPr="00832219">
        <w:rPr>
          <w:i/>
          <w:iCs/>
          <w:szCs w:val="28"/>
        </w:rPr>
        <w:t>sert, sans vie.</w:t>
      </w:r>
    </w:p>
    <w:p w14:paraId="668AB86B" w14:textId="77777777" w:rsidR="00DC1D29" w:rsidRDefault="00DC1D29" w:rsidP="00DC1D29">
      <w:pPr>
        <w:spacing w:before="120" w:after="120"/>
        <w:jc w:val="both"/>
      </w:pPr>
    </w:p>
    <w:p w14:paraId="72D1C3D9" w14:textId="77777777" w:rsidR="00DC1D29" w:rsidRPr="0017241C" w:rsidRDefault="00DC1D29" w:rsidP="00DC1D29">
      <w:pPr>
        <w:spacing w:before="120" w:after="120"/>
        <w:jc w:val="both"/>
      </w:pPr>
      <w:r w:rsidRPr="00140746">
        <w:rPr>
          <w:b/>
        </w:rPr>
        <w:t>I.E. :</w:t>
      </w:r>
      <w:r w:rsidRPr="0017241C">
        <w:t xml:space="preserve"> Ce projet de mise en valeur d’une région dans une logique d’investissement de capitaux privés étrangers aurait donc pour cons</w:t>
      </w:r>
      <w:r w:rsidRPr="0017241C">
        <w:t>é</w:t>
      </w:r>
      <w:r w:rsidRPr="0017241C">
        <w:t>quences un déséquilibre écologique, un déséquilibre éc</w:t>
      </w:r>
      <w:r w:rsidRPr="0017241C">
        <w:t>o</w:t>
      </w:r>
      <w:r w:rsidRPr="0017241C">
        <w:t>nomique qui, à long terme, risquerait de conda</w:t>
      </w:r>
      <w:r w:rsidRPr="0017241C">
        <w:t>m</w:t>
      </w:r>
      <w:r w:rsidRPr="0017241C">
        <w:t>ner cette région.</w:t>
      </w:r>
    </w:p>
    <w:p w14:paraId="74535A02" w14:textId="77777777" w:rsidR="00DC1D29" w:rsidRPr="0017241C" w:rsidRDefault="00DC1D29" w:rsidP="00DC1D29">
      <w:pPr>
        <w:spacing w:before="120" w:after="120"/>
        <w:jc w:val="both"/>
      </w:pPr>
      <w:r w:rsidRPr="00495532">
        <w:rPr>
          <w:i/>
          <w:iCs/>
          <w:szCs w:val="28"/>
        </w:rPr>
        <w:t>S.N. </w:t>
      </w:r>
      <w:r w:rsidRPr="0017241C">
        <w:t xml:space="preserve">: </w:t>
      </w:r>
      <w:r w:rsidRPr="00495532">
        <w:rPr>
          <w:i/>
          <w:iCs/>
          <w:szCs w:val="28"/>
        </w:rPr>
        <w:t>Oui, déséquilibre économique, écolog</w:t>
      </w:r>
      <w:r w:rsidRPr="00495532">
        <w:rPr>
          <w:i/>
          <w:iCs/>
          <w:szCs w:val="28"/>
        </w:rPr>
        <w:t>i</w:t>
      </w:r>
      <w:r w:rsidRPr="00495532">
        <w:rPr>
          <w:i/>
          <w:iCs/>
          <w:szCs w:val="28"/>
        </w:rPr>
        <w:t>que, de la santé, de la culture et j’insiste sur la culture. Pour moi, le fleuve Sénégal, ce n ’est pas seulement un lieu où l’on pêche, où l’on plante des patates, du coton, etc., il représente un monument historique, un monument cult</w:t>
      </w:r>
      <w:r w:rsidRPr="00495532">
        <w:rPr>
          <w:i/>
          <w:iCs/>
          <w:szCs w:val="28"/>
        </w:rPr>
        <w:t>u</w:t>
      </w:r>
      <w:r w:rsidRPr="00495532">
        <w:rPr>
          <w:i/>
          <w:iCs/>
          <w:szCs w:val="28"/>
        </w:rPr>
        <w:t>rel pour les trois populations. Le fleuve Sénégal (le nom n’est pas un terme africain) est un fleuve frontalier. Le bassin du fleuve constitue une unité qui a été morcelée par le colonialisme. À travers ce projet, nous dénonçons tout ce qui a existé avant, tout ce qui existe actuell</w:t>
      </w:r>
      <w:r w:rsidRPr="00495532">
        <w:rPr>
          <w:i/>
          <w:iCs/>
          <w:szCs w:val="28"/>
        </w:rPr>
        <w:t>e</w:t>
      </w:r>
      <w:r w:rsidRPr="00495532">
        <w:rPr>
          <w:i/>
          <w:iCs/>
          <w:szCs w:val="28"/>
        </w:rPr>
        <w:t>ment et tout ce qui risque d’advenir. Actuellement, tout est importé, l’érosion, les idéologies, les médicaments, même le blé ; tout est i</w:t>
      </w:r>
      <w:r w:rsidRPr="00495532">
        <w:rPr>
          <w:i/>
          <w:iCs/>
          <w:szCs w:val="28"/>
        </w:rPr>
        <w:t>m</w:t>
      </w:r>
      <w:r w:rsidRPr="00495532">
        <w:rPr>
          <w:i/>
          <w:iCs/>
          <w:szCs w:val="28"/>
        </w:rPr>
        <w:t>porté au détriment de ce qui existait.</w:t>
      </w:r>
    </w:p>
    <w:p w14:paraId="3CB0FA6F" w14:textId="77777777" w:rsidR="00DC1D29" w:rsidRDefault="00DC1D29" w:rsidP="00DC1D29">
      <w:pPr>
        <w:spacing w:before="120" w:after="120"/>
        <w:jc w:val="both"/>
      </w:pPr>
    </w:p>
    <w:p w14:paraId="6C8449F7" w14:textId="77777777" w:rsidR="00DC1D29" w:rsidRPr="0017241C" w:rsidRDefault="00DC1D29" w:rsidP="00DC1D29">
      <w:pPr>
        <w:spacing w:before="120" w:after="120"/>
        <w:jc w:val="both"/>
      </w:pPr>
      <w:r w:rsidRPr="00140746">
        <w:rPr>
          <w:b/>
        </w:rPr>
        <w:t>I.E. :</w:t>
      </w:r>
      <w:r w:rsidRPr="0017241C">
        <w:t xml:space="preserve"> Et la religion, joue-t-elle un rôle important dans cette r</w:t>
      </w:r>
      <w:r w:rsidRPr="0017241C">
        <w:t>é</w:t>
      </w:r>
      <w:r w:rsidRPr="0017241C">
        <w:t>gion ?</w:t>
      </w:r>
    </w:p>
    <w:p w14:paraId="2A167A2C" w14:textId="77777777" w:rsidR="00DC1D29" w:rsidRPr="00C5529D" w:rsidRDefault="00DC1D29" w:rsidP="00DC1D29">
      <w:pPr>
        <w:spacing w:before="120" w:after="120"/>
        <w:jc w:val="both"/>
        <w:rPr>
          <w:i/>
          <w:iCs/>
          <w:szCs w:val="28"/>
        </w:rPr>
      </w:pPr>
      <w:r>
        <w:rPr>
          <w:b/>
          <w:bCs/>
          <w:szCs w:val="28"/>
        </w:rPr>
        <w:t>S.</w:t>
      </w:r>
      <w:r w:rsidRPr="00495532">
        <w:rPr>
          <w:b/>
          <w:bCs/>
          <w:szCs w:val="28"/>
        </w:rPr>
        <w:t>N</w:t>
      </w:r>
      <w:r w:rsidRPr="0017241C">
        <w:t>. </w:t>
      </w:r>
      <w:r w:rsidRPr="00495532">
        <w:rPr>
          <w:i/>
          <w:iCs/>
          <w:szCs w:val="28"/>
        </w:rPr>
        <w:t>: Actuellement, au Sénégal, 95% de la population est musu</w:t>
      </w:r>
      <w:r w:rsidRPr="00495532">
        <w:rPr>
          <w:i/>
          <w:iCs/>
          <w:szCs w:val="28"/>
        </w:rPr>
        <w:t>l</w:t>
      </w:r>
      <w:r w:rsidRPr="00495532">
        <w:rPr>
          <w:i/>
          <w:iCs/>
          <w:szCs w:val="28"/>
        </w:rPr>
        <w:t>mane et 3% est chrétienne. Il y a des États dans le Tiers-Monde où la rel</w:t>
      </w:r>
      <w:r w:rsidRPr="00495532">
        <w:rPr>
          <w:i/>
          <w:iCs/>
          <w:szCs w:val="28"/>
        </w:rPr>
        <w:t>i</w:t>
      </w:r>
      <w:r w:rsidRPr="00495532">
        <w:rPr>
          <w:i/>
          <w:iCs/>
          <w:szCs w:val="28"/>
        </w:rPr>
        <w:t>gion a été utilisée comme une arme politique. Dans l’histoire de la pénétration coloniale, notre lutte et notre résistance s’est faite avec l’arme de l’Islam. Mais lorsque les étrangers ont gagné la guerre c</w:t>
      </w:r>
      <w:r w:rsidRPr="00495532">
        <w:rPr>
          <w:i/>
          <w:iCs/>
          <w:szCs w:val="28"/>
        </w:rPr>
        <w:t>o</w:t>
      </w:r>
      <w:r w:rsidRPr="00495532">
        <w:rPr>
          <w:i/>
          <w:iCs/>
          <w:szCs w:val="28"/>
        </w:rPr>
        <w:t>loniale, ils ont coupé le territoire, ils ont récupéré cette arme et en ont fait un moyen de domination. L’Islam</w:t>
      </w:r>
      <w:r>
        <w:rPr>
          <w:iCs/>
          <w:szCs w:val="28"/>
        </w:rPr>
        <w:t xml:space="preserve"> </w:t>
      </w:r>
      <w:r>
        <w:t xml:space="preserve">[180] </w:t>
      </w:r>
      <w:r w:rsidRPr="00C5529D">
        <w:rPr>
          <w:i/>
          <w:iCs/>
          <w:szCs w:val="28"/>
        </w:rPr>
        <w:t>est devenu un instrument politique. En Lybie, l’Islam est prise comme une arme révolutionna</w:t>
      </w:r>
      <w:r w:rsidRPr="00C5529D">
        <w:rPr>
          <w:i/>
          <w:iCs/>
          <w:szCs w:val="28"/>
        </w:rPr>
        <w:t>i</w:t>
      </w:r>
      <w:r w:rsidRPr="00C5529D">
        <w:rPr>
          <w:i/>
          <w:iCs/>
          <w:szCs w:val="28"/>
        </w:rPr>
        <w:t>re, la religion c’est la révolution. Alors, les pays comme l’Arabie saoudite, ceux qu’on appelle les modérés, pour ne pas perdre du te</w:t>
      </w:r>
      <w:r w:rsidRPr="00C5529D">
        <w:rPr>
          <w:i/>
          <w:iCs/>
          <w:szCs w:val="28"/>
        </w:rPr>
        <w:t>r</w:t>
      </w:r>
      <w:r w:rsidRPr="00C5529D">
        <w:rPr>
          <w:i/>
          <w:iCs/>
          <w:szCs w:val="28"/>
        </w:rPr>
        <w:t>rain, vont pa</w:t>
      </w:r>
      <w:r w:rsidRPr="00C5529D">
        <w:rPr>
          <w:i/>
          <w:iCs/>
          <w:szCs w:val="28"/>
        </w:rPr>
        <w:t>r</w:t>
      </w:r>
      <w:r w:rsidRPr="00C5529D">
        <w:rPr>
          <w:i/>
          <w:iCs/>
          <w:szCs w:val="28"/>
        </w:rPr>
        <w:t>ticiper au financement de tous les projets qui se trouvent actuellement en Afrique et particulièr</w:t>
      </w:r>
      <w:r w:rsidRPr="00C5529D">
        <w:rPr>
          <w:i/>
          <w:iCs/>
          <w:szCs w:val="28"/>
        </w:rPr>
        <w:t>e</w:t>
      </w:r>
      <w:r w:rsidRPr="00C5529D">
        <w:rPr>
          <w:i/>
          <w:iCs/>
          <w:szCs w:val="28"/>
        </w:rPr>
        <w:t>ment au Sénégal.</w:t>
      </w:r>
    </w:p>
    <w:p w14:paraId="3B59C420" w14:textId="77777777" w:rsidR="00DC1D29" w:rsidRPr="00C5529D" w:rsidRDefault="00DC1D29" w:rsidP="00DC1D29">
      <w:pPr>
        <w:spacing w:before="120" w:after="120"/>
        <w:jc w:val="both"/>
        <w:rPr>
          <w:i/>
          <w:iCs/>
          <w:szCs w:val="28"/>
        </w:rPr>
      </w:pPr>
      <w:r w:rsidRPr="00C5529D">
        <w:rPr>
          <w:i/>
          <w:iCs/>
          <w:szCs w:val="28"/>
        </w:rPr>
        <w:t>On peut donc dire qu’il y a deux groupes d’intérêt dans cette op</w:t>
      </w:r>
      <w:r w:rsidRPr="00C5529D">
        <w:rPr>
          <w:i/>
          <w:iCs/>
          <w:szCs w:val="28"/>
        </w:rPr>
        <w:t>é</w:t>
      </w:r>
      <w:r w:rsidRPr="00C5529D">
        <w:rPr>
          <w:i/>
          <w:iCs/>
          <w:szCs w:val="28"/>
        </w:rPr>
        <w:t>ration d'aménagement du fleuve Sénégal. Il y a celui lié à la religion, c’est-à-dire à l’intérêt de ceux qui détiennent le po</w:t>
      </w:r>
      <w:r w:rsidRPr="00C5529D">
        <w:rPr>
          <w:i/>
          <w:iCs/>
          <w:szCs w:val="28"/>
        </w:rPr>
        <w:t>u</w:t>
      </w:r>
      <w:r w:rsidRPr="00C5529D">
        <w:rPr>
          <w:i/>
          <w:iCs/>
          <w:szCs w:val="28"/>
        </w:rPr>
        <w:t>voir de l'Islam au niveau de La Mecque qui, pour ne pas perdre ce pouvoir, doivent co</w:t>
      </w:r>
      <w:r w:rsidRPr="00C5529D">
        <w:rPr>
          <w:i/>
          <w:iCs/>
          <w:szCs w:val="28"/>
        </w:rPr>
        <w:t>n</w:t>
      </w:r>
      <w:r w:rsidRPr="00C5529D">
        <w:rPr>
          <w:i/>
          <w:iCs/>
          <w:szCs w:val="28"/>
        </w:rPr>
        <w:t>trecarrer les démarches de Kadhafi et envoyer des capitaux.</w:t>
      </w:r>
    </w:p>
    <w:p w14:paraId="7DC5C6CE" w14:textId="77777777" w:rsidR="00DC1D29" w:rsidRPr="00313CD8" w:rsidRDefault="00DC1D29" w:rsidP="00DC1D29">
      <w:pPr>
        <w:spacing w:before="120" w:after="120"/>
        <w:jc w:val="both"/>
        <w:rPr>
          <w:i/>
          <w:iCs/>
          <w:szCs w:val="28"/>
        </w:rPr>
      </w:pPr>
      <w:r w:rsidRPr="00C5529D">
        <w:rPr>
          <w:i/>
          <w:iCs/>
          <w:szCs w:val="28"/>
        </w:rPr>
        <w:t>Le deuxième groupe est celui des capitaux qu’il faut investir. C’est le pouvoir économique. Il y a des capitaux occidentaux à rentabiliser. Ce qui est différent du problème précédent puisque l’Arabie saoudite n’attend rien de positif économiquement des millions de dollars qu’elle engage dans ce projet. Ce qui compte ici, c’est le rapport pol</w:t>
      </w:r>
      <w:r w:rsidRPr="00C5529D">
        <w:rPr>
          <w:i/>
          <w:iCs/>
          <w:szCs w:val="28"/>
        </w:rPr>
        <w:t>i</w:t>
      </w:r>
      <w:r w:rsidRPr="00C5529D">
        <w:rPr>
          <w:i/>
          <w:iCs/>
          <w:szCs w:val="28"/>
        </w:rPr>
        <w:t>tique, soit maintenir en permanence les dettes et les dons, plus que de rentabiliser les c</w:t>
      </w:r>
      <w:r w:rsidRPr="00C5529D">
        <w:rPr>
          <w:i/>
          <w:iCs/>
          <w:szCs w:val="28"/>
        </w:rPr>
        <w:t>a</w:t>
      </w:r>
      <w:r w:rsidRPr="00C5529D">
        <w:rPr>
          <w:i/>
          <w:iCs/>
          <w:szCs w:val="28"/>
        </w:rPr>
        <w:t>pitaux financiers. De plus, c’est un moyen pour eux de maintenir sur place leur présence politique et leur stratégie mil</w:t>
      </w:r>
      <w:r w:rsidRPr="00C5529D">
        <w:rPr>
          <w:i/>
          <w:iCs/>
          <w:szCs w:val="28"/>
        </w:rPr>
        <w:t>i</w:t>
      </w:r>
      <w:r w:rsidRPr="00C5529D">
        <w:rPr>
          <w:i/>
          <w:iCs/>
          <w:szCs w:val="28"/>
        </w:rPr>
        <w:t>taire. Tout le monde l’a dit, c’est un projet voué à l’échec. Ils savent que le barrage du fleuve est perdu d’avance. Ils savent très bien qu’ils ne réussiront jamais. Les rapports du gouvernement le disent clair</w:t>
      </w:r>
      <w:r w:rsidRPr="00C5529D">
        <w:rPr>
          <w:i/>
          <w:iCs/>
          <w:szCs w:val="28"/>
        </w:rPr>
        <w:t>e</w:t>
      </w:r>
      <w:r w:rsidRPr="00C5529D">
        <w:rPr>
          <w:i/>
          <w:iCs/>
          <w:szCs w:val="28"/>
        </w:rPr>
        <w:t>ment. Ce n’est pas du tout sûr que la faisabilité soit assurée du côté du Mali. On a vu l’expérience ratée de l’Égypte,</w:t>
      </w:r>
      <w:r>
        <w:rPr>
          <w:i/>
          <w:iCs/>
          <w:szCs w:val="28"/>
        </w:rPr>
        <w:t xml:space="preserve"> </w:t>
      </w:r>
      <w:r w:rsidRPr="00313CD8">
        <w:rPr>
          <w:i/>
          <w:iCs/>
          <w:szCs w:val="28"/>
        </w:rPr>
        <w:t>de l’Algérie, du N</w:t>
      </w:r>
      <w:r w:rsidRPr="00313CD8">
        <w:rPr>
          <w:i/>
          <w:iCs/>
          <w:szCs w:val="28"/>
        </w:rPr>
        <w:t>i</w:t>
      </w:r>
      <w:r w:rsidRPr="00313CD8">
        <w:rPr>
          <w:i/>
          <w:iCs/>
          <w:szCs w:val="28"/>
        </w:rPr>
        <w:t>ger, de la Côte d’ivoire, et d’autres pays du Tiers- Monde. Comment cela réussirait au Sénégal ? Surtout avec le faible n</w:t>
      </w:r>
      <w:r w:rsidRPr="00313CD8">
        <w:rPr>
          <w:i/>
          <w:iCs/>
          <w:szCs w:val="28"/>
        </w:rPr>
        <w:t>i</w:t>
      </w:r>
      <w:r w:rsidRPr="00313CD8">
        <w:rPr>
          <w:i/>
          <w:iCs/>
          <w:szCs w:val="28"/>
        </w:rPr>
        <w:t>veau d’alimentation de l’eau. Alors, pourquoi continue-t-on ? C’est là la question.</w:t>
      </w:r>
    </w:p>
    <w:p w14:paraId="2768BC1B" w14:textId="77777777" w:rsidR="00DC1D29" w:rsidRPr="0017241C" w:rsidRDefault="00DC1D29" w:rsidP="00DC1D29">
      <w:pPr>
        <w:spacing w:before="120" w:after="120"/>
        <w:jc w:val="both"/>
      </w:pPr>
    </w:p>
    <w:p w14:paraId="7805279B" w14:textId="77777777" w:rsidR="00DC1D29" w:rsidRPr="0017241C" w:rsidRDefault="00DC1D29" w:rsidP="00DC1D29">
      <w:pPr>
        <w:spacing w:before="120" w:after="120"/>
        <w:jc w:val="both"/>
      </w:pPr>
      <w:r w:rsidRPr="00140746">
        <w:rPr>
          <w:b/>
        </w:rPr>
        <w:t>I.E. :</w:t>
      </w:r>
      <w:r w:rsidRPr="0017241C">
        <w:t xml:space="preserve"> Autrement dit, vous dénoncez à la fois le côté nocif de ce projet et son côté irrationnel, puisqu’il est voué à l’échec. Avez-vous une a</w:t>
      </w:r>
      <w:r w:rsidRPr="0017241C">
        <w:t>l</w:t>
      </w:r>
      <w:r w:rsidRPr="0017241C">
        <w:t>ternative de développement à proposer ?</w:t>
      </w:r>
    </w:p>
    <w:p w14:paraId="78CD504E" w14:textId="77777777" w:rsidR="00DC1D29" w:rsidRPr="00313CD8" w:rsidRDefault="00DC1D29" w:rsidP="00DC1D29">
      <w:pPr>
        <w:spacing w:before="120" w:after="120"/>
        <w:jc w:val="both"/>
        <w:rPr>
          <w:i/>
          <w:iCs/>
          <w:szCs w:val="28"/>
        </w:rPr>
      </w:pPr>
      <w:r w:rsidRPr="00313CD8">
        <w:rPr>
          <w:b/>
          <w:bCs/>
          <w:szCs w:val="28"/>
        </w:rPr>
        <w:t>S.N</w:t>
      </w:r>
      <w:r w:rsidRPr="0017241C">
        <w:t xml:space="preserve">. : </w:t>
      </w:r>
      <w:r w:rsidRPr="00313CD8">
        <w:rPr>
          <w:i/>
          <w:iCs/>
          <w:szCs w:val="28"/>
        </w:rPr>
        <w:t>Toute alternative de développement doit être préparée avec la population concernée en tenant compte de la réalité du pays. Il faut d’abord recenser les ressources naturelles de ce pays (agriculture, minerais) et les problèmes qui se posent : problème du climat, pr</w:t>
      </w:r>
      <w:r w:rsidRPr="00313CD8">
        <w:rPr>
          <w:i/>
          <w:iCs/>
          <w:szCs w:val="28"/>
        </w:rPr>
        <w:t>o</w:t>
      </w:r>
      <w:r w:rsidRPr="00313CD8">
        <w:rPr>
          <w:i/>
          <w:iCs/>
          <w:szCs w:val="28"/>
        </w:rPr>
        <w:t>blème de l’élevage, problème de la nature même de la culture de ce pays, etc.</w:t>
      </w:r>
    </w:p>
    <w:p w14:paraId="778EA8DC" w14:textId="77777777" w:rsidR="00DC1D29" w:rsidRDefault="00DC1D29" w:rsidP="00DC1D29">
      <w:pPr>
        <w:spacing w:before="120" w:after="120"/>
        <w:jc w:val="both"/>
      </w:pPr>
    </w:p>
    <w:p w14:paraId="36F0E8BF" w14:textId="77777777" w:rsidR="00DC1D29" w:rsidRPr="0017241C" w:rsidRDefault="00DC1D29" w:rsidP="00DC1D29">
      <w:pPr>
        <w:spacing w:before="120" w:after="120"/>
        <w:jc w:val="both"/>
      </w:pPr>
      <w:r w:rsidRPr="00140746">
        <w:rPr>
          <w:b/>
        </w:rPr>
        <w:t>I.E. :</w:t>
      </w:r>
      <w:r w:rsidRPr="0017241C">
        <w:t xml:space="preserve"> C’est ce que l’on pourrait appeler un d</w:t>
      </w:r>
      <w:r w:rsidRPr="0017241C">
        <w:t>é</w:t>
      </w:r>
      <w:r w:rsidRPr="0017241C">
        <w:t>veloppement intégré à partir des ressources pr</w:t>
      </w:r>
      <w:r w:rsidRPr="0017241C">
        <w:t>o</w:t>
      </w:r>
      <w:r w:rsidRPr="0017241C">
        <w:t>pres du pays.</w:t>
      </w:r>
    </w:p>
    <w:p w14:paraId="531DC5B8" w14:textId="77777777" w:rsidR="00DC1D29" w:rsidRPr="00313CD8" w:rsidRDefault="00DC1D29" w:rsidP="00DC1D29">
      <w:pPr>
        <w:spacing w:before="120" w:after="120"/>
        <w:jc w:val="both"/>
        <w:rPr>
          <w:i/>
          <w:iCs/>
          <w:szCs w:val="28"/>
        </w:rPr>
      </w:pPr>
      <w:r w:rsidRPr="00313CD8">
        <w:rPr>
          <w:b/>
          <w:bCs/>
          <w:szCs w:val="28"/>
        </w:rPr>
        <w:t>S.N. </w:t>
      </w:r>
      <w:r w:rsidRPr="0017241C">
        <w:t xml:space="preserve">: </w:t>
      </w:r>
      <w:r w:rsidRPr="00313CD8">
        <w:rPr>
          <w:i/>
          <w:iCs/>
          <w:szCs w:val="28"/>
        </w:rPr>
        <w:t>Exactement. Nous n’attendons de l’extérieur qu’un coup d'accélérateur à ce dévelo</w:t>
      </w:r>
      <w:r w:rsidRPr="00313CD8">
        <w:rPr>
          <w:i/>
          <w:iCs/>
          <w:szCs w:val="28"/>
        </w:rPr>
        <w:t>p</w:t>
      </w:r>
      <w:r w:rsidRPr="00313CD8">
        <w:rPr>
          <w:i/>
          <w:iCs/>
          <w:szCs w:val="28"/>
        </w:rPr>
        <w:t>pement. Actuellement, sans consultation de « techniciens », la population est décidée à revenir à la culture traditionnelle, à la culture vivrière (le millet, le tabac, le coton, le maïs, les citroui</w:t>
      </w:r>
      <w:r w:rsidRPr="00313CD8">
        <w:rPr>
          <w:i/>
          <w:iCs/>
          <w:szCs w:val="28"/>
        </w:rPr>
        <w:t>l</w:t>
      </w:r>
      <w:r w:rsidRPr="00313CD8">
        <w:rPr>
          <w:i/>
          <w:iCs/>
          <w:szCs w:val="28"/>
        </w:rPr>
        <w:t>les, les haricots, les calebasses, etc.).</w:t>
      </w:r>
    </w:p>
    <w:p w14:paraId="383717FC" w14:textId="77777777" w:rsidR="00DC1D29" w:rsidRDefault="00DC1D29" w:rsidP="00DC1D29">
      <w:pPr>
        <w:spacing w:before="120" w:after="120"/>
        <w:jc w:val="both"/>
      </w:pPr>
    </w:p>
    <w:p w14:paraId="349FE6DB" w14:textId="77777777" w:rsidR="00DC1D29" w:rsidRPr="0017241C" w:rsidRDefault="00DC1D29" w:rsidP="00DC1D29">
      <w:pPr>
        <w:spacing w:before="120" w:after="120"/>
        <w:jc w:val="both"/>
      </w:pPr>
      <w:r w:rsidRPr="00140746">
        <w:rPr>
          <w:b/>
        </w:rPr>
        <w:t>I.E. :</w:t>
      </w:r>
      <w:r w:rsidRPr="0017241C">
        <w:t xml:space="preserve"> Il y a donc un potentiel dans le pays qui reste inexploité.</w:t>
      </w:r>
    </w:p>
    <w:p w14:paraId="75681DE5" w14:textId="77777777" w:rsidR="00DC1D29" w:rsidRPr="004E1D96" w:rsidRDefault="00DC1D29" w:rsidP="00DC1D29">
      <w:pPr>
        <w:spacing w:before="120" w:after="120"/>
        <w:jc w:val="both"/>
        <w:rPr>
          <w:i/>
          <w:iCs/>
          <w:szCs w:val="28"/>
        </w:rPr>
      </w:pPr>
      <w:r w:rsidRPr="00313CD8">
        <w:rPr>
          <w:b/>
          <w:bCs/>
          <w:szCs w:val="28"/>
        </w:rPr>
        <w:t>S.N. </w:t>
      </w:r>
      <w:r w:rsidRPr="0017241C">
        <w:t xml:space="preserve">: </w:t>
      </w:r>
      <w:r w:rsidRPr="00313CD8">
        <w:rPr>
          <w:i/>
          <w:iCs/>
          <w:szCs w:val="28"/>
        </w:rPr>
        <w:t>Mais oui. On a travaillé là- dessus pe</w:t>
      </w:r>
      <w:r w:rsidRPr="00313CD8">
        <w:rPr>
          <w:i/>
          <w:iCs/>
          <w:szCs w:val="28"/>
        </w:rPr>
        <w:t>n</w:t>
      </w:r>
      <w:r w:rsidRPr="00313CD8">
        <w:rPr>
          <w:i/>
          <w:iCs/>
          <w:szCs w:val="28"/>
        </w:rPr>
        <w:t>dant un an et tout le</w:t>
      </w:r>
      <w:r>
        <w:rPr>
          <w:iCs/>
          <w:szCs w:val="28"/>
        </w:rPr>
        <w:t xml:space="preserve"> </w:t>
      </w:r>
      <w:r>
        <w:t xml:space="preserve">[181] </w:t>
      </w:r>
      <w:r w:rsidRPr="004E1D96">
        <w:rPr>
          <w:i/>
          <w:iCs/>
          <w:szCs w:val="28"/>
        </w:rPr>
        <w:t>monde s ’est dit : mais qu’est-ce qu’on fait ici ? Chaque arbre sauv</w:t>
      </w:r>
      <w:r w:rsidRPr="004E1D96">
        <w:rPr>
          <w:i/>
          <w:iCs/>
          <w:szCs w:val="28"/>
        </w:rPr>
        <w:t>a</w:t>
      </w:r>
      <w:r w:rsidRPr="004E1D96">
        <w:rPr>
          <w:i/>
          <w:iCs/>
          <w:szCs w:val="28"/>
        </w:rPr>
        <w:t>ge de mon pays a une richesse extraordinaire [...]</w:t>
      </w:r>
    </w:p>
    <w:p w14:paraId="364FDF31" w14:textId="77777777" w:rsidR="00DC1D29" w:rsidRDefault="00DC1D29" w:rsidP="00DC1D29">
      <w:pPr>
        <w:spacing w:before="120" w:after="120"/>
        <w:jc w:val="both"/>
      </w:pPr>
      <w:r>
        <w:br w:type="page"/>
      </w:r>
    </w:p>
    <w:p w14:paraId="31321E2A" w14:textId="77777777" w:rsidR="00DC1D29" w:rsidRDefault="007A1447" w:rsidP="00DC1D29">
      <w:pPr>
        <w:pStyle w:val="fig"/>
      </w:pPr>
      <w:r>
        <w:rPr>
          <w:noProof/>
        </w:rPr>
        <w:drawing>
          <wp:inline distT="0" distB="0" distL="0" distR="0" wp14:anchorId="143A8A2F" wp14:editId="24D3F442">
            <wp:extent cx="5003800" cy="3873500"/>
            <wp:effectExtent l="25400" t="25400" r="12700" b="1270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03800" cy="3873500"/>
                    </a:xfrm>
                    <a:prstGeom prst="rect">
                      <a:avLst/>
                    </a:prstGeom>
                    <a:noFill/>
                    <a:ln w="19050" cmpd="sng">
                      <a:solidFill>
                        <a:srgbClr val="000000"/>
                      </a:solidFill>
                      <a:miter lim="800000"/>
                      <a:headEnd/>
                      <a:tailEnd/>
                    </a:ln>
                    <a:effectLst/>
                  </pic:spPr>
                </pic:pic>
              </a:graphicData>
            </a:graphic>
          </wp:inline>
        </w:drawing>
      </w:r>
    </w:p>
    <w:p w14:paraId="6ABBF00C" w14:textId="77777777" w:rsidR="00DC1D29" w:rsidRPr="00140746" w:rsidRDefault="00DC1D29" w:rsidP="00DC1D29">
      <w:pPr>
        <w:jc w:val="right"/>
        <w:rPr>
          <w:color w:val="000090"/>
          <w:sz w:val="24"/>
        </w:rPr>
      </w:pPr>
      <w:r w:rsidRPr="00140746">
        <w:rPr>
          <w:color w:val="000090"/>
          <w:sz w:val="24"/>
        </w:rPr>
        <w:t>Photo : Étienne Lamy</w:t>
      </w:r>
    </w:p>
    <w:p w14:paraId="46F4DE71" w14:textId="77777777" w:rsidR="00DC1D29" w:rsidRDefault="00DC1D29" w:rsidP="00DC1D29">
      <w:pPr>
        <w:spacing w:before="120" w:after="120"/>
        <w:jc w:val="both"/>
      </w:pPr>
    </w:p>
    <w:p w14:paraId="3B0665F9" w14:textId="77777777" w:rsidR="00DC1D29" w:rsidRPr="0017241C" w:rsidRDefault="00DC1D29" w:rsidP="00DC1D29">
      <w:pPr>
        <w:spacing w:before="120" w:after="120"/>
        <w:jc w:val="both"/>
      </w:pPr>
      <w:r w:rsidRPr="00140746">
        <w:rPr>
          <w:b/>
        </w:rPr>
        <w:t>I.E. :</w:t>
      </w:r>
      <w:r w:rsidRPr="0017241C">
        <w:t xml:space="preserve"> Quels sont les moyens de résistance dont disposent les paysans s</w:t>
      </w:r>
      <w:r w:rsidRPr="0017241C">
        <w:t>é</w:t>
      </w:r>
      <w:r w:rsidRPr="0017241C">
        <w:t>négalais ? En tant que leader du Tiers-Monde et des paysans sénégalais, comment comptez-vous résister à cette initiative des pui</w:t>
      </w:r>
      <w:r w:rsidRPr="0017241C">
        <w:t>s</w:t>
      </w:r>
      <w:r w:rsidRPr="0017241C">
        <w:t>sances étrangères et du gouvernement sénégalais ?</w:t>
      </w:r>
    </w:p>
    <w:p w14:paraId="7F82E1E3" w14:textId="77777777" w:rsidR="00DC1D29" w:rsidRPr="004E1D96" w:rsidRDefault="00DC1D29" w:rsidP="00DC1D29">
      <w:pPr>
        <w:spacing w:before="120" w:after="120"/>
        <w:jc w:val="both"/>
        <w:rPr>
          <w:i/>
          <w:iCs/>
          <w:szCs w:val="28"/>
        </w:rPr>
      </w:pPr>
      <w:r w:rsidRPr="004E1D96">
        <w:rPr>
          <w:b/>
          <w:bCs/>
          <w:szCs w:val="28"/>
        </w:rPr>
        <w:t>S.N. </w:t>
      </w:r>
      <w:r w:rsidRPr="0017241C">
        <w:t xml:space="preserve">: </w:t>
      </w:r>
      <w:r w:rsidRPr="004E1D96">
        <w:rPr>
          <w:i/>
          <w:iCs/>
          <w:szCs w:val="28"/>
        </w:rPr>
        <w:t>Il y a deux axes d’action. Le premier, c’est de renforcer l’initiative de développement des paysans eux-mêmes à partir des a</w:t>
      </w:r>
      <w:r w:rsidRPr="004E1D96">
        <w:rPr>
          <w:i/>
          <w:iCs/>
          <w:szCs w:val="28"/>
        </w:rPr>
        <w:t>s</w:t>
      </w:r>
      <w:r w:rsidRPr="004E1D96">
        <w:rPr>
          <w:i/>
          <w:iCs/>
          <w:szCs w:val="28"/>
        </w:rPr>
        <w:t>sociations pour le développement des villages. Ils ont co</w:t>
      </w:r>
      <w:r w:rsidRPr="004E1D96">
        <w:rPr>
          <w:i/>
          <w:iCs/>
          <w:szCs w:val="28"/>
        </w:rPr>
        <w:t>m</w:t>
      </w:r>
      <w:r w:rsidRPr="004E1D96">
        <w:rPr>
          <w:i/>
          <w:iCs/>
          <w:szCs w:val="28"/>
        </w:rPr>
        <w:t>mencé à résister, notamment au Sahel, en entamant leur propre type de dév</w:t>
      </w:r>
      <w:r w:rsidRPr="004E1D96">
        <w:rPr>
          <w:i/>
          <w:iCs/>
          <w:szCs w:val="28"/>
        </w:rPr>
        <w:t>e</w:t>
      </w:r>
      <w:r w:rsidRPr="004E1D96">
        <w:rPr>
          <w:i/>
          <w:iCs/>
          <w:szCs w:val="28"/>
        </w:rPr>
        <w:t>loppement. C’est quelque chose qu’il faut encourager en do</w:t>
      </w:r>
      <w:r w:rsidRPr="004E1D96">
        <w:rPr>
          <w:i/>
          <w:iCs/>
          <w:szCs w:val="28"/>
        </w:rPr>
        <w:t>n</w:t>
      </w:r>
      <w:r w:rsidRPr="004E1D96">
        <w:rPr>
          <w:i/>
          <w:iCs/>
          <w:szCs w:val="28"/>
        </w:rPr>
        <w:t>nant à la population les moyens qui lui perme</w:t>
      </w:r>
      <w:r w:rsidRPr="004E1D96">
        <w:rPr>
          <w:i/>
          <w:iCs/>
          <w:szCs w:val="28"/>
        </w:rPr>
        <w:t>t</w:t>
      </w:r>
      <w:r w:rsidRPr="004E1D96">
        <w:rPr>
          <w:i/>
          <w:iCs/>
          <w:szCs w:val="28"/>
        </w:rPr>
        <w:t>tent de résister et d’accélérer ce développement.</w:t>
      </w:r>
    </w:p>
    <w:p w14:paraId="5B20B8E6" w14:textId="77777777" w:rsidR="00DC1D29" w:rsidRPr="004E1D96" w:rsidRDefault="00DC1D29" w:rsidP="00DC1D29">
      <w:pPr>
        <w:spacing w:before="120" w:after="120"/>
        <w:jc w:val="both"/>
        <w:rPr>
          <w:i/>
          <w:iCs/>
          <w:szCs w:val="28"/>
        </w:rPr>
      </w:pPr>
      <w:r w:rsidRPr="004E1D96">
        <w:rPr>
          <w:i/>
          <w:iCs/>
          <w:szCs w:val="28"/>
        </w:rPr>
        <w:t>Le deuxième axe est de mener une action d’information, à la fois auprès de la population concernée pour qu’elle soit mieux informée des dangers qui la guettent, et à la fois auprès des populations de tous les pays impliqués dans cette affaire pour qu’elles puissent réagir très vite et intervenir auprès de leur gouvernement pour e</w:t>
      </w:r>
      <w:r w:rsidRPr="004E1D96">
        <w:rPr>
          <w:i/>
          <w:iCs/>
          <w:szCs w:val="28"/>
        </w:rPr>
        <w:t>m</w:t>
      </w:r>
      <w:r w:rsidRPr="004E1D96">
        <w:rPr>
          <w:i/>
          <w:iCs/>
          <w:szCs w:val="28"/>
        </w:rPr>
        <w:t>pêcher le futur désastre.</w:t>
      </w:r>
    </w:p>
    <w:p w14:paraId="11623E14" w14:textId="77777777" w:rsidR="00DC1D29" w:rsidRPr="00544D2E" w:rsidRDefault="007A1447" w:rsidP="00DC1D29">
      <w:pPr>
        <w:spacing w:before="120" w:after="120"/>
        <w:jc w:val="both"/>
        <w:rPr>
          <w:i/>
          <w:iCs/>
          <w:szCs w:val="28"/>
        </w:rPr>
      </w:pPr>
      <w:r w:rsidRPr="004E1D96">
        <w:rPr>
          <w:i/>
          <w:iCs/>
          <w:noProof/>
          <w:szCs w:val="28"/>
        </w:rPr>
        <mc:AlternateContent>
          <mc:Choice Requires="wps">
            <w:drawing>
              <wp:anchor distT="0" distB="0" distL="63500" distR="63500" simplePos="0" relativeHeight="251655680" behindDoc="1" locked="0" layoutInCell="1" allowOverlap="1" wp14:anchorId="724E50E1" wp14:editId="4181BDD3">
                <wp:simplePos x="0" y="0"/>
                <wp:positionH relativeFrom="margin">
                  <wp:posOffset>-554990</wp:posOffset>
                </wp:positionH>
                <wp:positionV relativeFrom="margin">
                  <wp:posOffset>7275830</wp:posOffset>
                </wp:positionV>
                <wp:extent cx="52705" cy="152400"/>
                <wp:effectExtent l="0" t="0" r="0" b="0"/>
                <wp:wrapTopAndBottom/>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DEA36" w14:textId="77777777" w:rsidR="00DC1D29" w:rsidRDefault="00DC1D29" w:rsidP="00DC1D29">
                            <w:pPr>
                              <w:spacing w:line="240" w:lineRule="exact"/>
                            </w:pPr>
                            <w:r>
                              <w:t>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4E50E1" id="_x0000_t202" coordsize="21600,21600" o:spt="202" path="m,l,21600r21600,l21600,xe">
                <v:stroke joinstyle="miter"/>
                <v:path gradientshapeok="t" o:connecttype="rect"/>
              </v:shapetype>
              <v:shape id="Text Box 5" o:spid="_x0000_s1026" type="#_x0000_t202" style="position:absolute;left:0;text-align:left;margin-left:-43.7pt;margin-top:572.9pt;width:4.15pt;height:12pt;z-index:-25166080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" filled="f" stroked="f">
                <v:path arrowok="t"/>
                <v:textbox style="mso-fit-shape-to-text:t" inset="0,0,0,0">
                  <w:txbxContent>
                    <w:p w14:paraId="38DDEA36" w14:textId="77777777" w:rsidR="00DC1D29" w:rsidRDefault="00DC1D29" w:rsidP="00DC1D29">
                      <w:pPr>
                        <w:spacing w:line="240" w:lineRule="exact"/>
                      </w:pPr>
                      <w:r>
                        <w:t>f</w:t>
                      </w:r>
                    </w:p>
                  </w:txbxContent>
                </v:textbox>
                <w10:wrap type="topAndBottom" anchorx="margin" anchory="margin"/>
              </v:shape>
            </w:pict>
          </mc:Fallback>
        </mc:AlternateContent>
      </w:r>
      <w:r w:rsidR="00DC1D29" w:rsidRPr="004E1D96">
        <w:rPr>
          <w:i/>
          <w:iCs/>
          <w:szCs w:val="28"/>
        </w:rPr>
        <w:t>Nous avons déjà commencé le travail dans ces deux directions. Premièrement, chaque village au Sénégal a ses initiatives propres et ça commence à faire tache d’huile dans le pays. Deuxièm</w:t>
      </w:r>
      <w:r w:rsidR="00DC1D29" w:rsidRPr="004E1D96">
        <w:rPr>
          <w:i/>
          <w:iCs/>
          <w:szCs w:val="28"/>
        </w:rPr>
        <w:t>e</w:t>
      </w:r>
      <w:r w:rsidR="00DC1D29" w:rsidRPr="004E1D96">
        <w:rPr>
          <w:i/>
          <w:iCs/>
          <w:szCs w:val="28"/>
        </w:rPr>
        <w:t>ment, il y a une</w:t>
      </w:r>
      <w:r w:rsidR="00DC1D29">
        <w:rPr>
          <w:iCs/>
          <w:szCs w:val="28"/>
        </w:rPr>
        <w:t xml:space="preserve"> </w:t>
      </w:r>
      <w:r w:rsidR="00DC1D29">
        <w:t xml:space="preserve">[182] </w:t>
      </w:r>
      <w:r w:rsidR="00DC1D29" w:rsidRPr="00544D2E">
        <w:rPr>
          <w:i/>
          <w:iCs/>
          <w:szCs w:val="28"/>
        </w:rPr>
        <w:t>tentative pour coordonner toutes ces initiatives. Sur le plan de l’information, malgré nos fa</w:t>
      </w:r>
      <w:r w:rsidR="00DC1D29" w:rsidRPr="00544D2E">
        <w:rPr>
          <w:i/>
          <w:iCs/>
          <w:szCs w:val="28"/>
        </w:rPr>
        <w:t>i</w:t>
      </w:r>
      <w:r w:rsidR="00DC1D29" w:rsidRPr="00544D2E">
        <w:rPr>
          <w:i/>
          <w:iCs/>
          <w:szCs w:val="28"/>
        </w:rPr>
        <w:t>bles moyens, nous avons commencé à intervenir auprès du public et sur la scène internationale. Il y a aussi les prises de position de certains partis politiques au pays et il y a des villages qui ont été avertis des conséquences de ce projet en ce qui a trait aux déplacements, expropriations des terres, etc. Une équipe d’information a été envoyée, des cassettes en langues nationales ci</w:t>
      </w:r>
      <w:r w:rsidR="00DC1D29" w:rsidRPr="00544D2E">
        <w:rPr>
          <w:i/>
          <w:iCs/>
          <w:szCs w:val="28"/>
        </w:rPr>
        <w:t>r</w:t>
      </w:r>
      <w:r w:rsidR="00DC1D29" w:rsidRPr="00544D2E">
        <w:rPr>
          <w:i/>
          <w:iCs/>
          <w:szCs w:val="28"/>
        </w:rPr>
        <w:t>culent. Nous intervenons dans la presse nationale et intern</w:t>
      </w:r>
      <w:r w:rsidR="00DC1D29" w:rsidRPr="00544D2E">
        <w:rPr>
          <w:i/>
          <w:iCs/>
          <w:szCs w:val="28"/>
        </w:rPr>
        <w:t>a</w:t>
      </w:r>
      <w:r w:rsidR="00DC1D29" w:rsidRPr="00544D2E">
        <w:rPr>
          <w:i/>
          <w:iCs/>
          <w:szCs w:val="28"/>
        </w:rPr>
        <w:t>tionale, etc. Au niveau du public averti, c’est devenu un débat international. Et ce que nous souhaitons, c’est que les organisations de solidarité réagi</w:t>
      </w:r>
      <w:r w:rsidR="00DC1D29" w:rsidRPr="00544D2E">
        <w:rPr>
          <w:i/>
          <w:iCs/>
          <w:szCs w:val="28"/>
        </w:rPr>
        <w:t>s</w:t>
      </w:r>
      <w:r w:rsidR="00DC1D29" w:rsidRPr="00544D2E">
        <w:rPr>
          <w:i/>
          <w:iCs/>
          <w:szCs w:val="28"/>
        </w:rPr>
        <w:t>sent très vite pour donner leur appui à ceux qui sont déjà sur place. C’est une lutte qui n</w:t>
      </w:r>
      <w:r w:rsidR="00DC1D29">
        <w:rPr>
          <w:i/>
          <w:iCs/>
          <w:szCs w:val="28"/>
        </w:rPr>
        <w:t>’est pas facile, on le sait, c</w:t>
      </w:r>
      <w:r w:rsidR="00DC1D29" w:rsidRPr="00544D2E">
        <w:rPr>
          <w:i/>
          <w:iCs/>
          <w:szCs w:val="28"/>
        </w:rPr>
        <w:t>’est la lutte du pot de terre contre le pot de fer, mais nous comptons sur notre volonté et notre détermination pour réussir.</w:t>
      </w:r>
    </w:p>
    <w:p w14:paraId="00F435AC" w14:textId="77777777" w:rsidR="00DC1D29" w:rsidRDefault="00DC1D29" w:rsidP="00DC1D29">
      <w:pPr>
        <w:spacing w:before="120" w:after="120"/>
        <w:jc w:val="both"/>
      </w:pPr>
    </w:p>
    <w:p w14:paraId="33BBC800" w14:textId="77777777" w:rsidR="00DC1D29" w:rsidRPr="0017241C" w:rsidRDefault="00DC1D29" w:rsidP="00DC1D29">
      <w:pPr>
        <w:spacing w:before="120" w:after="120"/>
        <w:jc w:val="both"/>
      </w:pPr>
      <w:r w:rsidRPr="00140746">
        <w:rPr>
          <w:b/>
        </w:rPr>
        <w:t>I.E. :</w:t>
      </w:r>
      <w:r w:rsidRPr="0017241C">
        <w:t xml:space="preserve"> Peut-on dire qu’une des particularités de la lutte actuelle contre ce projet réside dans le fait qu’elle soit menée non pas sous la direction d’un parti politique, mais par les paysans sénégalais con</w:t>
      </w:r>
      <w:r w:rsidRPr="0017241C">
        <w:t>s</w:t>
      </w:r>
      <w:r w:rsidRPr="0017241C">
        <w:t>cients des conséquences catastrophiques de ce projet pour l’avenir du développement éc</w:t>
      </w:r>
      <w:r w:rsidRPr="0017241C">
        <w:t>o</w:t>
      </w:r>
      <w:r w:rsidRPr="0017241C">
        <w:t>nomique de leur région ?</w:t>
      </w:r>
    </w:p>
    <w:p w14:paraId="45F46A8A" w14:textId="77777777" w:rsidR="00DC1D29" w:rsidRPr="00186488" w:rsidRDefault="00DC1D29" w:rsidP="00DC1D29">
      <w:pPr>
        <w:spacing w:before="120" w:after="120"/>
        <w:jc w:val="both"/>
        <w:rPr>
          <w:i/>
          <w:iCs/>
          <w:szCs w:val="28"/>
        </w:rPr>
      </w:pPr>
      <w:r w:rsidRPr="00544D2E">
        <w:rPr>
          <w:b/>
          <w:bCs/>
          <w:szCs w:val="28"/>
        </w:rPr>
        <w:t>S.N</w:t>
      </w:r>
      <w:r w:rsidRPr="0017241C">
        <w:t xml:space="preserve">. : </w:t>
      </w:r>
      <w:r w:rsidRPr="00544D2E">
        <w:rPr>
          <w:i/>
          <w:iCs/>
          <w:szCs w:val="28"/>
        </w:rPr>
        <w:t>Oui, c’est quelque chose d’original mais pour nous, la rési</w:t>
      </w:r>
      <w:r w:rsidRPr="00544D2E">
        <w:rPr>
          <w:i/>
          <w:iCs/>
          <w:szCs w:val="28"/>
        </w:rPr>
        <w:t>s</w:t>
      </w:r>
      <w:r w:rsidRPr="00544D2E">
        <w:rPr>
          <w:i/>
          <w:iCs/>
          <w:szCs w:val="28"/>
        </w:rPr>
        <w:t>tance africaine n'est pas liée à l’université parisienne. Elle a toujours existé. Dans la vallée du Sénégal, 90% de la population est analph</w:t>
      </w:r>
      <w:r w:rsidRPr="00544D2E">
        <w:rPr>
          <w:i/>
          <w:iCs/>
          <w:szCs w:val="28"/>
        </w:rPr>
        <w:t>a</w:t>
      </w:r>
      <w:r w:rsidRPr="00544D2E">
        <w:rPr>
          <w:i/>
          <w:iCs/>
          <w:szCs w:val="28"/>
        </w:rPr>
        <w:t>bète. Jusqu’à présent, les populations ont refusé d’envoyer leurs e</w:t>
      </w:r>
      <w:r w:rsidRPr="00544D2E">
        <w:rPr>
          <w:i/>
          <w:iCs/>
          <w:szCs w:val="28"/>
        </w:rPr>
        <w:t>n</w:t>
      </w:r>
      <w:r w:rsidRPr="00544D2E">
        <w:rPr>
          <w:i/>
          <w:iCs/>
          <w:szCs w:val="28"/>
        </w:rPr>
        <w:t>fants à l’école française ou à</w:t>
      </w:r>
      <w:r>
        <w:rPr>
          <w:i/>
          <w:iCs/>
          <w:szCs w:val="28"/>
        </w:rPr>
        <w:t xml:space="preserve"> </w:t>
      </w:r>
      <w:r>
        <w:t xml:space="preserve"> </w:t>
      </w:r>
      <w:r w:rsidRPr="00186488">
        <w:rPr>
          <w:i/>
          <w:iCs/>
          <w:szCs w:val="28"/>
        </w:rPr>
        <w:t>d’autres écoles, car elles pensent que quelqu’un qui est envoyé à ces écoles est perdu pour sa famille. C’est déjà une résistance. Ce sont des gens qui sont conscients de leurs v</w:t>
      </w:r>
      <w:r w:rsidRPr="00186488">
        <w:rPr>
          <w:i/>
          <w:iCs/>
          <w:szCs w:val="28"/>
        </w:rPr>
        <w:t>a</w:t>
      </w:r>
      <w:r w:rsidRPr="00186488">
        <w:rPr>
          <w:i/>
          <w:iCs/>
          <w:szCs w:val="28"/>
        </w:rPr>
        <w:t>leurs culturelles et de leur p</w:t>
      </w:r>
      <w:r w:rsidRPr="00186488">
        <w:rPr>
          <w:i/>
          <w:iCs/>
          <w:szCs w:val="28"/>
        </w:rPr>
        <w:t>a</w:t>
      </w:r>
      <w:r w:rsidRPr="00186488">
        <w:rPr>
          <w:i/>
          <w:iCs/>
          <w:szCs w:val="28"/>
        </w:rPr>
        <w:t>trimoine. Ce n’est pas parce que les gens n’ont pas été à l ’école des occidentaux qu’ils ignorent leur intérêt. Ils ont été trompés par le la</w:t>
      </w:r>
      <w:r w:rsidRPr="00186488">
        <w:rPr>
          <w:i/>
          <w:iCs/>
          <w:szCs w:val="28"/>
        </w:rPr>
        <w:t>n</w:t>
      </w:r>
      <w:r w:rsidRPr="00186488">
        <w:rPr>
          <w:i/>
          <w:iCs/>
          <w:szCs w:val="28"/>
        </w:rPr>
        <w:t>gage des politiciens et depuis longtemps. On a vu les effets de la culture de l’arachide au Sénégal qui a ruiné les terres. On a vu la Co</w:t>
      </w:r>
      <w:r w:rsidRPr="00186488">
        <w:rPr>
          <w:i/>
          <w:iCs/>
          <w:szCs w:val="28"/>
        </w:rPr>
        <w:t>o</w:t>
      </w:r>
      <w:r w:rsidRPr="00186488">
        <w:rPr>
          <w:i/>
          <w:iCs/>
          <w:szCs w:val="28"/>
        </w:rPr>
        <w:t>pération au Sénégal, elle a ruiné les paysans. Tout cela a été fait, c’est pour cela que maintenant on arrive à la lim</w:t>
      </w:r>
      <w:r w:rsidRPr="00186488">
        <w:rPr>
          <w:i/>
          <w:iCs/>
          <w:szCs w:val="28"/>
        </w:rPr>
        <w:t>i</w:t>
      </w:r>
      <w:r w:rsidRPr="00186488">
        <w:rPr>
          <w:i/>
          <w:iCs/>
          <w:szCs w:val="28"/>
        </w:rPr>
        <w:t>te. Pour juger le présent, il faut se rappeler le passé.</w:t>
      </w:r>
    </w:p>
    <w:p w14:paraId="4CA7FA80" w14:textId="77777777" w:rsidR="00DC1D29" w:rsidRDefault="00DC1D29" w:rsidP="00DC1D29">
      <w:pPr>
        <w:spacing w:before="120" w:after="120"/>
        <w:jc w:val="both"/>
      </w:pPr>
    </w:p>
    <w:p w14:paraId="6341D1DF" w14:textId="77777777" w:rsidR="00DC1D29" w:rsidRPr="0017241C" w:rsidRDefault="00DC1D29" w:rsidP="00DC1D29">
      <w:pPr>
        <w:spacing w:before="120" w:after="120"/>
        <w:jc w:val="both"/>
      </w:pPr>
      <w:r w:rsidRPr="00140746">
        <w:rPr>
          <w:b/>
        </w:rPr>
        <w:t>I.E. :</w:t>
      </w:r>
      <w:r w:rsidRPr="0017241C">
        <w:t xml:space="preserve"> Comment envisagez-vous un type de coopération entre pays occidentaux et pays du Tiers-Monde qui soit bénéfique aux deux ?</w:t>
      </w:r>
    </w:p>
    <w:p w14:paraId="6F1D3BE3" w14:textId="77777777" w:rsidR="00DC1D29" w:rsidRPr="00E52BE0" w:rsidRDefault="00DC1D29" w:rsidP="00DC1D29">
      <w:pPr>
        <w:spacing w:before="120" w:after="120"/>
        <w:jc w:val="both"/>
        <w:rPr>
          <w:i/>
          <w:iCs/>
          <w:szCs w:val="28"/>
        </w:rPr>
      </w:pPr>
      <w:r w:rsidRPr="00186488">
        <w:rPr>
          <w:b/>
          <w:bCs/>
          <w:szCs w:val="28"/>
        </w:rPr>
        <w:t>S.N. </w:t>
      </w:r>
      <w:r w:rsidRPr="0017241C">
        <w:t xml:space="preserve">: </w:t>
      </w:r>
      <w:r w:rsidRPr="00186488">
        <w:rPr>
          <w:i/>
          <w:iCs/>
          <w:szCs w:val="28"/>
        </w:rPr>
        <w:t>Nous avons les matières premières, vous avez les technol</w:t>
      </w:r>
      <w:r w:rsidRPr="00186488">
        <w:rPr>
          <w:i/>
          <w:iCs/>
          <w:szCs w:val="28"/>
        </w:rPr>
        <w:t>o</w:t>
      </w:r>
      <w:r w:rsidRPr="00186488">
        <w:rPr>
          <w:i/>
          <w:iCs/>
          <w:szCs w:val="28"/>
        </w:rPr>
        <w:t>gies ; échangeons dans l’intérêt de tout le monde. J’ai la marchand</w:t>
      </w:r>
      <w:r w:rsidRPr="00186488">
        <w:rPr>
          <w:i/>
          <w:iCs/>
          <w:szCs w:val="28"/>
        </w:rPr>
        <w:t>i</w:t>
      </w:r>
      <w:r w:rsidRPr="00186488">
        <w:rPr>
          <w:i/>
          <w:iCs/>
          <w:szCs w:val="28"/>
        </w:rPr>
        <w:t>se, vous avez l’argent, il faut payer le prix qui permette à celui qui produit de vivre lui aussi. Il faut revenir à la source. On n'est pas e</w:t>
      </w:r>
      <w:r w:rsidRPr="00186488">
        <w:rPr>
          <w:i/>
          <w:iCs/>
          <w:szCs w:val="28"/>
        </w:rPr>
        <w:t>n</w:t>
      </w:r>
      <w:r w:rsidRPr="00186488">
        <w:rPr>
          <w:i/>
          <w:iCs/>
          <w:szCs w:val="28"/>
        </w:rPr>
        <w:t>core prêt à travailler avec des technologies perfectionnées dans notre pays. Les gens ne sont pas capables de les faire fonctionner ni de les entretenir. Le pays est devenu un cimetière de ferraille. Il faut rev</w:t>
      </w:r>
      <w:r w:rsidRPr="00186488">
        <w:rPr>
          <w:i/>
          <w:iCs/>
          <w:szCs w:val="28"/>
        </w:rPr>
        <w:t>e</w:t>
      </w:r>
      <w:r w:rsidRPr="00186488">
        <w:rPr>
          <w:i/>
          <w:iCs/>
          <w:szCs w:val="28"/>
        </w:rPr>
        <w:t>nir à la base, aux fondations. Comme disait Mao Tsé-Toung : « Mes pr</w:t>
      </w:r>
      <w:r w:rsidRPr="00186488">
        <w:rPr>
          <w:i/>
          <w:iCs/>
          <w:szCs w:val="28"/>
        </w:rPr>
        <w:t>é</w:t>
      </w:r>
      <w:r w:rsidRPr="00186488">
        <w:rPr>
          <w:i/>
          <w:iCs/>
          <w:szCs w:val="28"/>
        </w:rPr>
        <w:t>occ</w:t>
      </w:r>
      <w:r w:rsidRPr="00186488">
        <w:rPr>
          <w:i/>
          <w:iCs/>
          <w:szCs w:val="28"/>
        </w:rPr>
        <w:t>u</w:t>
      </w:r>
      <w:r w:rsidRPr="00186488">
        <w:rPr>
          <w:i/>
          <w:iCs/>
          <w:szCs w:val="28"/>
        </w:rPr>
        <w:t>pations actuelles, c’est que chaque Chinois puisse manger un bol de riz par jour, je verrai après le reste. » Donc, pour le moment, ce dont nous avons besoin est basé sur l’alimentation de ces pays. Ch</w:t>
      </w:r>
      <w:r w:rsidRPr="00186488">
        <w:rPr>
          <w:i/>
          <w:iCs/>
          <w:szCs w:val="28"/>
        </w:rPr>
        <w:t>a</w:t>
      </w:r>
      <w:r w:rsidRPr="00186488">
        <w:rPr>
          <w:i/>
          <w:iCs/>
          <w:szCs w:val="28"/>
        </w:rPr>
        <w:t>que corps est</w:t>
      </w:r>
      <w:r>
        <w:t xml:space="preserve"> [183] </w:t>
      </w:r>
      <w:r w:rsidRPr="00E52BE0">
        <w:rPr>
          <w:i/>
          <w:iCs/>
          <w:szCs w:val="28"/>
        </w:rPr>
        <w:t>adapté au pays où il est né. Ce qui est valable pour le Canada n'est pas valable pour le Sénégal. Le vêtement que je porte au Canada n’est pas valable au Sénégal. Ce n'est pas le même dév</w:t>
      </w:r>
      <w:r w:rsidRPr="00E52BE0">
        <w:rPr>
          <w:i/>
          <w:iCs/>
          <w:szCs w:val="28"/>
        </w:rPr>
        <w:t>e</w:t>
      </w:r>
      <w:r w:rsidRPr="00E52BE0">
        <w:rPr>
          <w:i/>
          <w:iCs/>
          <w:szCs w:val="28"/>
        </w:rPr>
        <w:t>loppement.</w:t>
      </w:r>
    </w:p>
    <w:p w14:paraId="4F8F7889" w14:textId="77777777" w:rsidR="00DC1D29" w:rsidRDefault="00DC1D29" w:rsidP="00DC1D29">
      <w:pPr>
        <w:spacing w:before="120" w:after="120"/>
        <w:jc w:val="both"/>
      </w:pPr>
    </w:p>
    <w:p w14:paraId="4E101063" w14:textId="77777777" w:rsidR="00DC1D29" w:rsidRPr="0017241C" w:rsidRDefault="00DC1D29" w:rsidP="00DC1D29">
      <w:pPr>
        <w:spacing w:before="120" w:after="120"/>
        <w:jc w:val="both"/>
      </w:pPr>
      <w:r w:rsidRPr="00140746">
        <w:rPr>
          <w:b/>
        </w:rPr>
        <w:t>I.E. :</w:t>
      </w:r>
      <w:r w:rsidRPr="0017241C">
        <w:t xml:space="preserve"> Quel type de solidarité pourraient avoir les progressistes o</w:t>
      </w:r>
      <w:r w:rsidRPr="0017241C">
        <w:t>c</w:t>
      </w:r>
      <w:r w:rsidRPr="0017241C">
        <w:t>cidentaux pour défendre la cause qui est la vôtre ?</w:t>
      </w:r>
    </w:p>
    <w:p w14:paraId="59518007" w14:textId="77777777" w:rsidR="00DC1D29" w:rsidRPr="004335B2" w:rsidRDefault="00DC1D29" w:rsidP="00DC1D29">
      <w:pPr>
        <w:spacing w:before="120" w:after="120"/>
        <w:jc w:val="both"/>
        <w:rPr>
          <w:i/>
          <w:iCs/>
          <w:szCs w:val="28"/>
        </w:rPr>
      </w:pPr>
      <w:r w:rsidRPr="00E52BE0">
        <w:rPr>
          <w:i/>
          <w:iCs/>
          <w:szCs w:val="28"/>
        </w:rPr>
        <w:t>S.N. </w:t>
      </w:r>
      <w:r w:rsidRPr="0017241C">
        <w:t xml:space="preserve">: </w:t>
      </w:r>
      <w:r w:rsidRPr="00E52BE0">
        <w:rPr>
          <w:i/>
          <w:iCs/>
          <w:szCs w:val="28"/>
        </w:rPr>
        <w:t>J’ai vu l’autre jour une marche de ce qu’on appelle les pac</w:t>
      </w:r>
      <w:r w:rsidRPr="00E52BE0">
        <w:rPr>
          <w:i/>
          <w:iCs/>
          <w:szCs w:val="28"/>
        </w:rPr>
        <w:t>i</w:t>
      </w:r>
      <w:r w:rsidRPr="00E52BE0">
        <w:rPr>
          <w:i/>
          <w:iCs/>
          <w:szCs w:val="28"/>
        </w:rPr>
        <w:t>fistes. Les pacifistes, ce sont les éléments les plus dangereux pour les intérêts des capitaux. Depuis notre existence, on n’a j</w:t>
      </w:r>
      <w:r w:rsidRPr="00E52BE0">
        <w:rPr>
          <w:i/>
          <w:iCs/>
          <w:szCs w:val="28"/>
        </w:rPr>
        <w:t>a</w:t>
      </w:r>
      <w:r w:rsidRPr="00E52BE0">
        <w:rPr>
          <w:i/>
          <w:iCs/>
          <w:szCs w:val="28"/>
        </w:rPr>
        <w:t>mais réclamé une action politique des syndicats. Nous sommes un mouvement de masse pour le développement de nos villages. Nous sommes prêts à participer à la construction nationale, au développement national. Le pouvoir politique ne nous intéresse pas. Nous représentons actuell</w:t>
      </w:r>
      <w:r w:rsidRPr="00E52BE0">
        <w:rPr>
          <w:i/>
          <w:iCs/>
          <w:szCs w:val="28"/>
        </w:rPr>
        <w:t>e</w:t>
      </w:r>
      <w:r w:rsidRPr="00E52BE0">
        <w:rPr>
          <w:i/>
          <w:iCs/>
          <w:szCs w:val="28"/>
        </w:rPr>
        <w:t>ment un plus grand pouvoir que celui des partis politiques qui sont dans notre pays. Parce que nous, nous touchons du doigt les vrais problèmes. Quelqu’un qui est capable de prendre l’initiative de son propre développement n’a pas besoin de ce pouvoir et peut se diriger bien mieux. C’est là le problème, les pacifistes, c'est quelque chose d’important. Ce mouvement de solidarité refuse les armements, d</w:t>
      </w:r>
      <w:r w:rsidRPr="00E52BE0">
        <w:rPr>
          <w:i/>
          <w:iCs/>
          <w:szCs w:val="28"/>
        </w:rPr>
        <w:t>e</w:t>
      </w:r>
      <w:r w:rsidRPr="00E52BE0">
        <w:rPr>
          <w:i/>
          <w:iCs/>
          <w:szCs w:val="28"/>
        </w:rPr>
        <w:t>mande que ces fonds ne soient pas investis pour piller ou massacrer les gens. Pour moi, la solidarité, ça commence d’abord</w:t>
      </w:r>
      <w:r>
        <w:rPr>
          <w:i/>
          <w:iCs/>
          <w:szCs w:val="28"/>
        </w:rPr>
        <w:t xml:space="preserve"> </w:t>
      </w:r>
      <w:r w:rsidRPr="004335B2">
        <w:rPr>
          <w:i/>
          <w:iCs/>
          <w:szCs w:val="28"/>
        </w:rPr>
        <w:t>par se co</w:t>
      </w:r>
      <w:r w:rsidRPr="004335B2">
        <w:rPr>
          <w:i/>
          <w:iCs/>
          <w:szCs w:val="28"/>
        </w:rPr>
        <w:t>m</w:t>
      </w:r>
      <w:r w:rsidRPr="004335B2">
        <w:rPr>
          <w:i/>
          <w:iCs/>
          <w:szCs w:val="28"/>
        </w:rPr>
        <w:t>prendre, par le respect réciproque, la reconnaissance que nous so</w:t>
      </w:r>
      <w:r w:rsidRPr="004335B2">
        <w:rPr>
          <w:i/>
          <w:iCs/>
          <w:szCs w:val="28"/>
        </w:rPr>
        <w:t>m</w:t>
      </w:r>
      <w:r w:rsidRPr="004335B2">
        <w:rPr>
          <w:i/>
          <w:iCs/>
          <w:szCs w:val="28"/>
        </w:rPr>
        <w:t>mes tous égaux sur cette terre. Si on a compris ça, eh bien, on pourra construire une maison en commun.</w:t>
      </w:r>
    </w:p>
    <w:p w14:paraId="26A9731F" w14:textId="77777777" w:rsidR="00DC1D29" w:rsidRDefault="00DC1D29" w:rsidP="00DC1D29">
      <w:pPr>
        <w:spacing w:before="120" w:after="120"/>
        <w:jc w:val="both"/>
      </w:pPr>
    </w:p>
    <w:p w14:paraId="4DB2394A" w14:textId="77777777" w:rsidR="00DC1D29" w:rsidRPr="0017241C" w:rsidRDefault="00DC1D29" w:rsidP="00DC1D29">
      <w:pPr>
        <w:spacing w:before="120" w:after="120"/>
        <w:jc w:val="both"/>
      </w:pPr>
      <w:r w:rsidRPr="00140746">
        <w:rPr>
          <w:b/>
        </w:rPr>
        <w:t>I.E. :</w:t>
      </w:r>
      <w:r w:rsidRPr="0017241C">
        <w:t xml:space="preserve"> S. N’Dongo, vous êtres assez connu puisque vous avez p</w:t>
      </w:r>
      <w:r w:rsidRPr="0017241C">
        <w:t>u</w:t>
      </w:r>
      <w:r w:rsidRPr="0017241C">
        <w:t>blié plusieurs ouvrages. Vous êtes un leader très populaire de la rési</w:t>
      </w:r>
      <w:r w:rsidRPr="0017241C">
        <w:t>s</w:t>
      </w:r>
      <w:r w:rsidRPr="0017241C">
        <w:t>tance paysanne face aux travaux du fleuve ; ne craignez-vous pas la répre</w:t>
      </w:r>
      <w:r w:rsidRPr="0017241C">
        <w:t>s</w:t>
      </w:r>
      <w:r w:rsidRPr="0017241C">
        <w:t>sion du gouvernement sénégalais ?</w:t>
      </w:r>
    </w:p>
    <w:p w14:paraId="494C9B3B" w14:textId="77777777" w:rsidR="00DC1D29" w:rsidRPr="004335B2" w:rsidRDefault="00DC1D29" w:rsidP="00DC1D29">
      <w:pPr>
        <w:spacing w:before="120" w:after="120"/>
        <w:jc w:val="both"/>
        <w:rPr>
          <w:i/>
          <w:iCs/>
          <w:szCs w:val="28"/>
        </w:rPr>
      </w:pPr>
      <w:r w:rsidRPr="004335B2">
        <w:rPr>
          <w:b/>
          <w:bCs/>
          <w:szCs w:val="28"/>
        </w:rPr>
        <w:t>S.N. </w:t>
      </w:r>
      <w:r w:rsidRPr="0017241C">
        <w:t xml:space="preserve">: </w:t>
      </w:r>
      <w:r w:rsidRPr="004335B2">
        <w:rPr>
          <w:i/>
          <w:iCs/>
          <w:szCs w:val="28"/>
        </w:rPr>
        <w:t>Est-ce que je suis leader ? Non, je suis un parmi les autres ; je ne suis pas seul, nous sommes une équipe. Nous vivons en comm</w:t>
      </w:r>
      <w:r w:rsidRPr="004335B2">
        <w:rPr>
          <w:i/>
          <w:iCs/>
          <w:szCs w:val="28"/>
        </w:rPr>
        <w:t>u</w:t>
      </w:r>
      <w:r w:rsidRPr="004335B2">
        <w:rPr>
          <w:i/>
          <w:iCs/>
          <w:szCs w:val="28"/>
        </w:rPr>
        <w:t>na</w:t>
      </w:r>
      <w:r w:rsidRPr="004335B2">
        <w:rPr>
          <w:i/>
          <w:iCs/>
          <w:szCs w:val="28"/>
        </w:rPr>
        <w:t>u</w:t>
      </w:r>
      <w:r w:rsidRPr="004335B2">
        <w:rPr>
          <w:i/>
          <w:iCs/>
          <w:szCs w:val="28"/>
        </w:rPr>
        <w:t>té et c’est cette communauté-là qui réagit pour résister et mener le combat. On m’a confié un message, je le transmets. On connaît donc le messager, mais le vrai leader, c'est cette co</w:t>
      </w:r>
      <w:r w:rsidRPr="004335B2">
        <w:rPr>
          <w:i/>
          <w:iCs/>
          <w:szCs w:val="28"/>
        </w:rPr>
        <w:t>m</w:t>
      </w:r>
      <w:r w:rsidRPr="004335B2">
        <w:rPr>
          <w:i/>
          <w:iCs/>
          <w:szCs w:val="28"/>
        </w:rPr>
        <w:t>munauté qui se bat sur place pour le développement des villages. Ce sont eux les leaders. Quant à la répression, s’il s’agissait seulement du gouvernement s</w:t>
      </w:r>
      <w:r w:rsidRPr="004335B2">
        <w:rPr>
          <w:i/>
          <w:iCs/>
          <w:szCs w:val="28"/>
        </w:rPr>
        <w:t>é</w:t>
      </w:r>
      <w:r w:rsidRPr="004335B2">
        <w:rPr>
          <w:i/>
          <w:iCs/>
          <w:szCs w:val="28"/>
        </w:rPr>
        <w:t>négalais, ce ne serait pas trop grave, mais il y a tous les intérêts de ceux qui sont impliqués dans l'affaire. Eux sont plus dangereux. Mais quand on se bat, on n’a pas le droit de se poser la question : est-ce que l’on va perdre ou gagner ? Je n'ai pas peur. Chaque coup que je reçois est une leçon.</w:t>
      </w:r>
    </w:p>
    <w:p w14:paraId="1AEC0DFD" w14:textId="77777777" w:rsidR="00DC1D29" w:rsidRPr="004335B2" w:rsidRDefault="00DC1D29" w:rsidP="00DC1D29">
      <w:pPr>
        <w:spacing w:before="120" w:after="120"/>
        <w:jc w:val="both"/>
        <w:rPr>
          <w:i/>
          <w:iCs/>
          <w:szCs w:val="28"/>
        </w:rPr>
      </w:pPr>
    </w:p>
    <w:p w14:paraId="6CE1576F" w14:textId="77777777" w:rsidR="00DC1D29" w:rsidRPr="0017241C" w:rsidRDefault="00DC1D29" w:rsidP="00DC1D29">
      <w:pPr>
        <w:spacing w:before="120" w:after="120"/>
        <w:jc w:val="right"/>
      </w:pPr>
      <w:r w:rsidRPr="0017241C">
        <w:t>Juin 1982</w:t>
      </w:r>
    </w:p>
    <w:p w14:paraId="1BE423D4" w14:textId="77777777" w:rsidR="00DC1D29" w:rsidRDefault="00DC1D29" w:rsidP="00DC1D29">
      <w:pPr>
        <w:spacing w:before="120" w:after="120"/>
        <w:ind w:firstLine="0"/>
        <w:jc w:val="both"/>
      </w:pPr>
      <w:r w:rsidRPr="0017241C">
        <w:br w:type="page"/>
      </w:r>
      <w:r>
        <w:t>[184]</w:t>
      </w:r>
    </w:p>
    <w:p w14:paraId="1A3F4214" w14:textId="77777777" w:rsidR="00DC1D29" w:rsidRDefault="00DC1D29" w:rsidP="00DC1D29">
      <w:pPr>
        <w:spacing w:before="120" w:after="120"/>
        <w:ind w:firstLine="0"/>
        <w:jc w:val="both"/>
      </w:pPr>
    </w:p>
    <w:p w14:paraId="07D6A660" w14:textId="77777777" w:rsidR="00DC1D29" w:rsidRPr="00F4315E" w:rsidRDefault="00DC1D29" w:rsidP="00DC1D29">
      <w:pPr>
        <w:spacing w:before="120" w:after="120"/>
        <w:ind w:firstLine="0"/>
        <w:jc w:val="both"/>
      </w:pPr>
    </w:p>
    <w:p w14:paraId="50B971B0" w14:textId="77777777" w:rsidR="00DC1D29" w:rsidRDefault="00DC1D29" w:rsidP="00DC1D29">
      <w:pPr>
        <w:spacing w:after="120"/>
        <w:ind w:firstLine="0"/>
        <w:jc w:val="center"/>
        <w:rPr>
          <w:sz w:val="24"/>
        </w:rPr>
      </w:pPr>
      <w:bookmarkStart w:id="21" w:name="Interventions_econo_10_dossier_texte_12"/>
      <w:r>
        <w:rPr>
          <w:b/>
          <w:sz w:val="24"/>
        </w:rPr>
        <w:t>Interventions économiques</w:t>
      </w:r>
      <w:r>
        <w:rPr>
          <w:b/>
          <w:sz w:val="24"/>
        </w:rPr>
        <w:br/>
      </w:r>
      <w:r>
        <w:rPr>
          <w:i/>
          <w:sz w:val="24"/>
        </w:rPr>
        <w:t>pour une alternative sociale</w:t>
      </w:r>
    </w:p>
    <w:p w14:paraId="754B4B58" w14:textId="77777777" w:rsidR="00DC1D29" w:rsidRPr="005F3CF4" w:rsidRDefault="00DC1D29" w:rsidP="00DC1D29">
      <w:pPr>
        <w:spacing w:after="120"/>
        <w:ind w:firstLine="0"/>
        <w:jc w:val="center"/>
        <w:rPr>
          <w:b/>
          <w:sz w:val="24"/>
        </w:rPr>
      </w:pPr>
      <w:r w:rsidRPr="005F3CF4">
        <w:rPr>
          <w:b/>
          <w:sz w:val="24"/>
        </w:rPr>
        <w:t xml:space="preserve">No </w:t>
      </w:r>
      <w:r>
        <w:rPr>
          <w:b/>
          <w:sz w:val="24"/>
        </w:rPr>
        <w:t>10</w:t>
      </w:r>
    </w:p>
    <w:p w14:paraId="64966A13" w14:textId="77777777" w:rsidR="00DC1D29" w:rsidRPr="00F4315E" w:rsidRDefault="00DC1D29" w:rsidP="00DC1D29">
      <w:pPr>
        <w:spacing w:after="120"/>
        <w:ind w:firstLine="0"/>
        <w:jc w:val="center"/>
        <w:rPr>
          <w:b/>
          <w:color w:val="0000FF"/>
          <w:sz w:val="24"/>
        </w:rPr>
      </w:pPr>
      <w:r>
        <w:rPr>
          <w:b/>
          <w:color w:val="0000FF"/>
          <w:sz w:val="24"/>
        </w:rPr>
        <w:t>LA FILIÈRE CANADIENNE</w:t>
      </w:r>
    </w:p>
    <w:p w14:paraId="79704586" w14:textId="77777777" w:rsidR="00DC1D29" w:rsidRPr="00F4315E" w:rsidRDefault="00DC1D29" w:rsidP="00DC1D29">
      <w:pPr>
        <w:spacing w:after="120"/>
        <w:ind w:firstLine="0"/>
        <w:jc w:val="center"/>
        <w:rPr>
          <w:b/>
          <w:color w:val="008000"/>
          <w:sz w:val="24"/>
        </w:rPr>
      </w:pPr>
      <w:r>
        <w:rPr>
          <w:b/>
          <w:color w:val="008000"/>
          <w:sz w:val="24"/>
        </w:rPr>
        <w:t>DOSSIER</w:t>
      </w:r>
    </w:p>
    <w:p w14:paraId="632811B9" w14:textId="77777777" w:rsidR="00DC1D29" w:rsidRPr="00890E45" w:rsidRDefault="00DC1D29" w:rsidP="00DC1D29">
      <w:pPr>
        <w:pStyle w:val="planchenb"/>
        <w:rPr>
          <w:color w:val="auto"/>
          <w:sz w:val="44"/>
        </w:rPr>
      </w:pPr>
      <w:r w:rsidRPr="00890E45">
        <w:rPr>
          <w:color w:val="auto"/>
          <w:sz w:val="44"/>
        </w:rPr>
        <w:t>“</w:t>
      </w:r>
      <w:r>
        <w:rPr>
          <w:color w:val="auto"/>
          <w:sz w:val="44"/>
        </w:rPr>
        <w:t>DES BARRAGES QUI…</w:t>
      </w:r>
      <w:r>
        <w:rPr>
          <w:color w:val="auto"/>
          <w:sz w:val="44"/>
        </w:rPr>
        <w:br/>
        <w:t>AGGRAVENT LA DÉPENDANCE</w:t>
      </w:r>
      <w:r w:rsidRPr="00890E45">
        <w:rPr>
          <w:color w:val="auto"/>
          <w:sz w:val="44"/>
        </w:rPr>
        <w:t>.”</w:t>
      </w:r>
    </w:p>
    <w:bookmarkEnd w:id="21"/>
    <w:p w14:paraId="133CE3B7" w14:textId="77777777" w:rsidR="00DC1D29" w:rsidRPr="00E07116" w:rsidRDefault="00DC1D29" w:rsidP="00DC1D29">
      <w:pPr>
        <w:jc w:val="both"/>
      </w:pPr>
    </w:p>
    <w:p w14:paraId="21F8A079" w14:textId="77777777" w:rsidR="00DC1D29" w:rsidRPr="00E07116" w:rsidRDefault="00DC1D29" w:rsidP="00DC1D29">
      <w:pPr>
        <w:pStyle w:val="suite"/>
      </w:pPr>
      <w:r>
        <w:t>Max CHANCY</w:t>
      </w:r>
    </w:p>
    <w:p w14:paraId="5A311640" w14:textId="77777777" w:rsidR="00DC1D29" w:rsidRPr="00E07116" w:rsidRDefault="00DC1D29" w:rsidP="00DC1D29">
      <w:pPr>
        <w:jc w:val="both"/>
      </w:pPr>
    </w:p>
    <w:p w14:paraId="282F7C5A" w14:textId="77777777" w:rsidR="00DC1D29" w:rsidRDefault="00DC1D29" w:rsidP="00DC1D29">
      <w:pPr>
        <w:jc w:val="both"/>
      </w:pPr>
    </w:p>
    <w:p w14:paraId="40C26023" w14:textId="77777777" w:rsidR="00DC1D29" w:rsidRPr="00F4315E" w:rsidRDefault="00DC1D29" w:rsidP="00DC1D29">
      <w:pPr>
        <w:jc w:val="both"/>
      </w:pPr>
    </w:p>
    <w:p w14:paraId="7BEEF794" w14:textId="77777777" w:rsidR="00DC1D29" w:rsidRPr="00F4315E" w:rsidRDefault="00DC1D29" w:rsidP="00DC1D29">
      <w:pPr>
        <w:jc w:val="both"/>
      </w:pPr>
    </w:p>
    <w:p w14:paraId="199CD2F1" w14:textId="77777777" w:rsidR="00DC1D29" w:rsidRDefault="00DC1D29" w:rsidP="00DC1D29">
      <w:pPr>
        <w:ind w:right="90" w:firstLine="0"/>
        <w:jc w:val="both"/>
        <w:rPr>
          <w:sz w:val="20"/>
        </w:rPr>
      </w:pPr>
      <w:hyperlink w:anchor="sommaire" w:history="1">
        <w:r w:rsidRPr="00F4315E">
          <w:rPr>
            <w:rStyle w:val="Hyperlien"/>
            <w:sz w:val="20"/>
          </w:rPr>
          <w:t>Retour au sommaire</w:t>
        </w:r>
      </w:hyperlink>
    </w:p>
    <w:p w14:paraId="305529DD" w14:textId="77777777" w:rsidR="00DC1D29" w:rsidRPr="0017241C" w:rsidRDefault="00DC1D29" w:rsidP="00DC1D29">
      <w:pPr>
        <w:spacing w:before="120" w:after="120"/>
        <w:jc w:val="both"/>
      </w:pPr>
      <w:r w:rsidRPr="0017241C">
        <w:t>On ne développe pas un pays n’importe comment. Un exemple : des projets en Haïti. Les plans d’édification de barrages hydroélectr</w:t>
      </w:r>
      <w:r w:rsidRPr="0017241C">
        <w:t>i</w:t>
      </w:r>
      <w:r w:rsidRPr="0017241C">
        <w:t>ques se présentent, à première vue, comme des projets qui ne pe</w:t>
      </w:r>
      <w:r w:rsidRPr="0017241C">
        <w:t>u</w:t>
      </w:r>
      <w:r w:rsidRPr="0017241C">
        <w:t>vent qu’être profitables au développ</w:t>
      </w:r>
      <w:r w:rsidRPr="0017241C">
        <w:t>e</w:t>
      </w:r>
      <w:r w:rsidRPr="0017241C">
        <w:t>ment économique d’un pays qui fait partie des 31 pays les moins avancés (PMA). Mais, et c’est là que r</w:t>
      </w:r>
      <w:r w:rsidRPr="0017241C">
        <w:t>é</w:t>
      </w:r>
      <w:r w:rsidRPr="0017241C">
        <w:t>side la difficulté, les sites retenus pour ces constructions sont situés dans la vallée de l’Artibonite, la région la plus fertile du pays et la plus propice à une agriculture intensive.</w:t>
      </w:r>
    </w:p>
    <w:p w14:paraId="4E33D39C" w14:textId="77777777" w:rsidR="00DC1D29" w:rsidRPr="0017241C" w:rsidRDefault="00DC1D29" w:rsidP="00DC1D29">
      <w:pPr>
        <w:spacing w:before="120" w:after="120"/>
        <w:jc w:val="both"/>
      </w:pPr>
      <w:r w:rsidRPr="0017241C">
        <w:t>Tout choix implique un refus. Dans le cas qui nous intéresse cho</w:t>
      </w:r>
      <w:r w:rsidRPr="0017241C">
        <w:t>i</w:t>
      </w:r>
      <w:r w:rsidRPr="0017241C">
        <w:t>sir de produire l’électricité entraine le sacrifice de la production agr</w:t>
      </w:r>
      <w:r w:rsidRPr="0017241C">
        <w:t>i</w:t>
      </w:r>
      <w:r w:rsidRPr="0017241C">
        <w:t>cole. Le problème est donc à la fois simple et grave : éle</w:t>
      </w:r>
      <w:r w:rsidRPr="0017241C">
        <w:t>c</w:t>
      </w:r>
      <w:r w:rsidRPr="0017241C">
        <w:t>tricité pour les indus</w:t>
      </w:r>
      <w:r>
        <w:t>tries de sous-traitance à Port-</w:t>
      </w:r>
      <w:r w:rsidRPr="0017241C">
        <w:t>au-Prince ou production agric</w:t>
      </w:r>
      <w:r w:rsidRPr="0017241C">
        <w:t>o</w:t>
      </w:r>
      <w:r w:rsidRPr="0017241C">
        <w:t>le pour nourrir 30,000 à 60,000 Haïtiens. Il faut choisir.</w:t>
      </w:r>
    </w:p>
    <w:p w14:paraId="3549D6B9" w14:textId="77777777" w:rsidR="00DC1D29" w:rsidRPr="0017241C" w:rsidRDefault="00DC1D29" w:rsidP="00DC1D29">
      <w:pPr>
        <w:spacing w:before="120" w:after="120"/>
        <w:jc w:val="both"/>
      </w:pPr>
      <w:r w:rsidRPr="0017241C">
        <w:t>Les avant-projets de construction des bar</w:t>
      </w:r>
      <w:r>
        <w:t>rages dans les sites de Verret</w:t>
      </w:r>
      <w:r w:rsidRPr="0017241C">
        <w:t>tes et de La Chapelle sont déjà élaborés. L’appel d’offres est fait et le financement est prévu par la Banque Interaméricaine de D</w:t>
      </w:r>
      <w:r w:rsidRPr="0017241C">
        <w:t>é</w:t>
      </w:r>
      <w:r w:rsidRPr="0017241C">
        <w:t>veloppement. La construction du ba</w:t>
      </w:r>
      <w:r w:rsidRPr="0017241C">
        <w:t>r</w:t>
      </w:r>
      <w:r w:rsidRPr="0017241C">
        <w:t>rage de La Chapelle pourrait être réalisée entre les années 1982 et 1988 ; celle du barrage de Verrettes suivrait immédiatement. L’électricité produite devrait permettre le fonctionnement des usines de sous-traitance qui importent leur mati</w:t>
      </w:r>
      <w:r w:rsidRPr="0017241C">
        <w:t>è</w:t>
      </w:r>
      <w:r w:rsidRPr="0017241C">
        <w:t>re première et exportent les produits finis. Ce qui attire ainsi les entr</w:t>
      </w:r>
      <w:r w:rsidRPr="0017241C">
        <w:t>e</w:t>
      </w:r>
      <w:r w:rsidRPr="0017241C">
        <w:t>prises étrangères, c’est la main d’œuvre abondante et à bon marché.</w:t>
      </w:r>
    </w:p>
    <w:p w14:paraId="6CBF42E2" w14:textId="77777777" w:rsidR="00DC1D29" w:rsidRPr="0017241C" w:rsidRDefault="00DC1D29" w:rsidP="00DC1D29">
      <w:pPr>
        <w:spacing w:before="120" w:after="120"/>
        <w:jc w:val="both"/>
      </w:pPr>
      <w:r w:rsidRPr="0017241C">
        <w:t>Mais, la construction de ces barrages entraîne comme conséquence l’inondation de régions agricoles très fertiles, donc la destruction de re</w:t>
      </w:r>
      <w:r w:rsidRPr="0017241C">
        <w:t>s</w:t>
      </w:r>
      <w:r w:rsidRPr="0017241C">
        <w:t>sources alimentaires importantes dans un pays déjà déficitaire, la destruction de la nourriture nécessaire à 30,000 à 60,000 Haïtiens. De plus le projet fait surgir des problèmes nombreux et complexes : e</w:t>
      </w:r>
      <w:r w:rsidRPr="0017241C">
        <w:t>x</w:t>
      </w:r>
      <w:r w:rsidRPr="0017241C">
        <w:t>propriation d’une partie importante de la population et dédommag</w:t>
      </w:r>
      <w:r w:rsidRPr="0017241C">
        <w:t>e</w:t>
      </w:r>
      <w:r w:rsidRPr="0017241C">
        <w:t>ment à payer aux propriétaires, exode des fermiers et des m</w:t>
      </w:r>
      <w:r w:rsidRPr="0017241C">
        <w:t>é</w:t>
      </w:r>
      <w:r w:rsidRPr="0017241C">
        <w:t>tayers, suppression de l’emploi saisonnier des ouvriers agricoles, destruction du système d’échanges, pression sur les terres des montagnes, aggr</w:t>
      </w:r>
      <w:r w:rsidRPr="0017241C">
        <w:t>a</w:t>
      </w:r>
      <w:r w:rsidRPr="0017241C">
        <w:t>vation de l’érosion, paupérisation su</w:t>
      </w:r>
      <w:r w:rsidRPr="0017241C">
        <w:t>i</w:t>
      </w:r>
      <w:r w:rsidRPr="0017241C">
        <w:t>vie d’exode rural, gonf</w:t>
      </w:r>
      <w:r>
        <w:t>lement des bidonvilles de P-au-</w:t>
      </w:r>
      <w:r w:rsidRPr="0017241C">
        <w:t>P et de l’augmentation du flux des départs cla</w:t>
      </w:r>
      <w:r w:rsidRPr="0017241C">
        <w:t>n</w:t>
      </w:r>
      <w:r>
        <w:t>destins de « boat peo</w:t>
      </w:r>
      <w:r w:rsidRPr="0017241C">
        <w:t>ple ». Enfin, pour combler le déficit alimentaire — la nourriture annuelle de 60,000 personnes — et faire face aux di</w:t>
      </w:r>
      <w:r w:rsidRPr="0017241C">
        <w:t>f</w:t>
      </w:r>
      <w:r w:rsidRPr="0017241C">
        <w:t>ficultés créées par le déplacement de la pop</w:t>
      </w:r>
      <w:r w:rsidRPr="0017241C">
        <w:t>u</w:t>
      </w:r>
      <w:r w:rsidRPr="0017241C">
        <w:t>lation, il faut recourir à l’aide étrangère, c’est-à-dire l’importation de vivres alimentaires,</w:t>
      </w:r>
      <w:r>
        <w:t xml:space="preserve"> [185] </w:t>
      </w:r>
      <w:r w:rsidRPr="0017241C">
        <w:t>l’assistance technique. Bref, l’aggravation de la dépendance et sur le plan économique et sur le plan politique.</w:t>
      </w:r>
    </w:p>
    <w:p w14:paraId="0075C37A" w14:textId="77777777" w:rsidR="00DC1D29" w:rsidRPr="0017241C" w:rsidRDefault="00DC1D29" w:rsidP="00DC1D29">
      <w:pPr>
        <w:spacing w:before="120" w:after="120"/>
        <w:jc w:val="both"/>
      </w:pPr>
      <w:r w:rsidRPr="0017241C">
        <w:t>Tout projet de développement s’inspire d’un choix politique.</w:t>
      </w:r>
    </w:p>
    <w:p w14:paraId="40D8DE09" w14:textId="77777777" w:rsidR="00DC1D29" w:rsidRPr="0017241C" w:rsidRDefault="00DC1D29" w:rsidP="00DC1D29">
      <w:pPr>
        <w:spacing w:before="120" w:after="120"/>
        <w:jc w:val="both"/>
      </w:pPr>
      <w:r w:rsidRPr="0017241C">
        <w:t>La neutralité dans ce domaine n’est qu’une illusion. Le projet d’édification de barrages dans la vallée de l’Artibonite repose sur un choix clair. Le plan de dével</w:t>
      </w:r>
      <w:r>
        <w:t>oppement doit-il ê</w:t>
      </w:r>
      <w:r w:rsidRPr="0017241C">
        <w:t>tre réalisé au profit des propriétaires, en général étrangers, des usines de sous-traitance, insta</w:t>
      </w:r>
      <w:r w:rsidRPr="0017241C">
        <w:t>l</w:t>
      </w:r>
      <w:r w:rsidRPr="0017241C">
        <w:t>lées dans la zone franche pour bénéficier de certains avantages (fra</w:t>
      </w:r>
      <w:r w:rsidRPr="0017241C">
        <w:t>n</w:t>
      </w:r>
      <w:r w:rsidRPr="0017241C">
        <w:t>chise douanière et main d’œuvre à vil prix) offerts par le gouvern</w:t>
      </w:r>
      <w:r w:rsidRPr="0017241C">
        <w:t>e</w:t>
      </w:r>
      <w:r w:rsidRPr="0017241C">
        <w:t>ment Duvalier, ou bien au contraire au profit de petits</w:t>
      </w:r>
      <w:r>
        <w:t xml:space="preserve"> </w:t>
      </w:r>
      <w:r w:rsidRPr="0017241C">
        <w:t>paysans qui a</w:t>
      </w:r>
      <w:r w:rsidRPr="0017241C">
        <w:t>s</w:t>
      </w:r>
      <w:r w:rsidRPr="0017241C">
        <w:t>surent la production annuelle d’environ 60,000 r</w:t>
      </w:r>
      <w:r w:rsidRPr="0017241C">
        <w:t>a</w:t>
      </w:r>
      <w:r w:rsidRPr="0017241C">
        <w:t>tions alimentaires ? Si on p</w:t>
      </w:r>
      <w:r w:rsidRPr="0017241C">
        <w:t>o</w:t>
      </w:r>
      <w:r w:rsidRPr="0017241C">
        <w:t>se le problème en ces termes précis, il devient évident que les intérêts du pays dictent un choix et un seul : la sauvegarde de la pr</w:t>
      </w:r>
      <w:r w:rsidRPr="0017241C">
        <w:t>o</w:t>
      </w:r>
      <w:r w:rsidRPr="0017241C">
        <w:t>duction ouvrière des petits pays. C’est la seule manière possible d’éviter qu’augmente la dépendance du pays par rapport à l’étranger, et que ne s’aggravent les problèmes de l’exode rural de l’émigration en catastrophe de la détérioration des conditions d’existence dans les bidonvilles.</w:t>
      </w:r>
    </w:p>
    <w:p w14:paraId="5ACADA62" w14:textId="77777777" w:rsidR="00DC1D29" w:rsidRDefault="00DC1D29" w:rsidP="00DC1D29">
      <w:pPr>
        <w:spacing w:before="120" w:after="120"/>
        <w:jc w:val="both"/>
      </w:pPr>
      <w:r w:rsidRPr="0017241C">
        <w:t>L’augmentation de la production de l’électricité devrait alors être recherchée dans une autre direction</w:t>
      </w:r>
      <w:r>
        <w:t> </w:t>
      </w:r>
      <w:r>
        <w:rPr>
          <w:rStyle w:val="Appelnotedebasdep"/>
        </w:rPr>
        <w:footnoteReference w:id="318"/>
      </w:r>
      <w:r w:rsidRPr="00D71077">
        <w:t>.</w:t>
      </w:r>
    </w:p>
    <w:p w14:paraId="3328C21C" w14:textId="77777777" w:rsidR="00DC1D29" w:rsidRDefault="00DC1D29" w:rsidP="00DC1D29">
      <w:pPr>
        <w:spacing w:before="120" w:after="120"/>
        <w:jc w:val="right"/>
      </w:pPr>
      <w:r w:rsidRPr="0017241C">
        <w:t>Novembre 1982</w:t>
      </w:r>
    </w:p>
    <w:p w14:paraId="3DAB8437" w14:textId="77777777" w:rsidR="00DC1D29" w:rsidRDefault="00DC1D29" w:rsidP="00DC1D29">
      <w:pPr>
        <w:spacing w:before="120" w:after="120"/>
        <w:jc w:val="both"/>
      </w:pPr>
    </w:p>
    <w:p w14:paraId="77FBF5DD" w14:textId="77777777" w:rsidR="00DC1D29" w:rsidRPr="0017241C" w:rsidRDefault="007A1447" w:rsidP="00DC1D29">
      <w:pPr>
        <w:pStyle w:val="fig"/>
      </w:pPr>
      <w:r>
        <w:rPr>
          <w:noProof/>
        </w:rPr>
        <w:drawing>
          <wp:inline distT="0" distB="0" distL="0" distR="0" wp14:anchorId="295C2BAF" wp14:editId="50049EDB">
            <wp:extent cx="5219700" cy="4051300"/>
            <wp:effectExtent l="25400" t="25400" r="12700" b="1270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19700" cy="4051300"/>
                    </a:xfrm>
                    <a:prstGeom prst="rect">
                      <a:avLst/>
                    </a:prstGeom>
                    <a:noFill/>
                    <a:ln w="19050" cmpd="sng">
                      <a:solidFill>
                        <a:srgbClr val="000000"/>
                      </a:solidFill>
                      <a:miter lim="800000"/>
                      <a:headEnd/>
                      <a:tailEnd/>
                    </a:ln>
                    <a:effectLst/>
                  </pic:spPr>
                </pic:pic>
              </a:graphicData>
            </a:graphic>
          </wp:inline>
        </w:drawing>
      </w:r>
    </w:p>
    <w:p w14:paraId="18140EDB" w14:textId="77777777" w:rsidR="00DC1D29" w:rsidRDefault="00DC1D29" w:rsidP="00DC1D29">
      <w:pPr>
        <w:spacing w:before="120" w:after="120"/>
        <w:jc w:val="both"/>
      </w:pPr>
    </w:p>
    <w:p w14:paraId="548AACDE" w14:textId="77777777" w:rsidR="00DC1D29" w:rsidRDefault="00DC1D29" w:rsidP="00DC1D29">
      <w:pPr>
        <w:jc w:val="both"/>
      </w:pPr>
      <w:r w:rsidRPr="003F76B5">
        <w:rPr>
          <w:b/>
          <w:color w:val="FF0000"/>
        </w:rPr>
        <w:t>NOTES</w:t>
      </w:r>
    </w:p>
    <w:p w14:paraId="67169B29" w14:textId="77777777" w:rsidR="00DC1D29" w:rsidRDefault="00DC1D29" w:rsidP="00DC1D29">
      <w:pPr>
        <w:jc w:val="both"/>
      </w:pPr>
    </w:p>
    <w:p w14:paraId="694B5DEA" w14:textId="77777777" w:rsidR="00DC1D29" w:rsidRPr="00E07116" w:rsidRDefault="00DC1D29" w:rsidP="00DC1D29">
      <w:pPr>
        <w:jc w:val="both"/>
      </w:pPr>
      <w:r>
        <w:t>Pour faciliter la consultation des notes en fin de textes, nous les avons toutes converties, dans cette édition numérique des Classiques des sciences sociales, en notes de bas de page. JMT.</w:t>
      </w:r>
    </w:p>
    <w:p w14:paraId="0B5EDB0A" w14:textId="77777777" w:rsidR="00DC1D29" w:rsidRDefault="00DC1D29" w:rsidP="00DC1D29">
      <w:pPr>
        <w:spacing w:before="120" w:after="120"/>
        <w:ind w:firstLine="0"/>
        <w:jc w:val="both"/>
      </w:pPr>
      <w:r w:rsidRPr="0017241C">
        <w:br w:type="page"/>
      </w:r>
      <w:r w:rsidR="007A1447" w:rsidRPr="0017241C">
        <w:rPr>
          <w:noProof/>
        </w:rPr>
        <w:drawing>
          <wp:anchor distT="0" distB="0" distL="63500" distR="63500" simplePos="0" relativeHeight="251654656" behindDoc="1" locked="0" layoutInCell="1" allowOverlap="1" wp14:anchorId="5C4F1FEF" wp14:editId="6288EEA3">
            <wp:simplePos x="0" y="0"/>
            <wp:positionH relativeFrom="margin">
              <wp:posOffset>903605</wp:posOffset>
            </wp:positionH>
            <wp:positionV relativeFrom="paragraph">
              <wp:posOffset>0</wp:posOffset>
            </wp:positionV>
            <wp:extent cx="807085" cy="779780"/>
            <wp:effectExtent l="0" t="0" r="0" b="0"/>
            <wp:wrapNone/>
            <wp:docPr id="33"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link="rId49">
                      <a:extLst>
                        <a:ext uri="{28A0092B-C50C-407E-A947-70E740481C1C}">
                          <a14:useLocalDpi xmlns:a14="http://schemas.microsoft.com/office/drawing/2010/main" val="0"/>
                        </a:ext>
                      </a:extLst>
                    </a:blip>
                    <a:srcRect/>
                    <a:stretch>
                      <a:fillRect/>
                    </a:stretch>
                  </pic:blipFill>
                  <pic:spPr bwMode="auto">
                    <a:xfrm>
                      <a:off x="0" y="0"/>
                      <a:ext cx="807085" cy="779780"/>
                    </a:xfrm>
                    <a:prstGeom prst="rect">
                      <a:avLst/>
                    </a:prstGeom>
                    <a:noFill/>
                  </pic:spPr>
                </pic:pic>
              </a:graphicData>
            </a:graphic>
            <wp14:sizeRelH relativeFrom="page">
              <wp14:pctWidth>0</wp14:pctWidth>
            </wp14:sizeRelH>
            <wp14:sizeRelV relativeFrom="page">
              <wp14:pctHeight>0</wp14:pctHeight>
            </wp14:sizeRelV>
          </wp:anchor>
        </w:drawing>
      </w:r>
      <w:r>
        <w:t>[186]</w:t>
      </w:r>
    </w:p>
    <w:p w14:paraId="5105B9DE" w14:textId="77777777" w:rsidR="00DC1D29" w:rsidRPr="0017241C" w:rsidRDefault="00DC1D29" w:rsidP="00DC1D29">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DC1D29" w:rsidRPr="00561B72" w14:paraId="4EBBC876" w14:textId="77777777">
        <w:tc>
          <w:tcPr>
            <w:tcW w:w="8060" w:type="dxa"/>
          </w:tcPr>
          <w:p w14:paraId="63B84C11" w14:textId="77777777" w:rsidR="00DC1D29" w:rsidRPr="00561B72" w:rsidRDefault="007A1447" w:rsidP="00DC1D29">
            <w:pPr>
              <w:spacing w:before="60" w:after="60"/>
              <w:ind w:firstLine="0"/>
              <w:jc w:val="both"/>
              <w:rPr>
                <w:sz w:val="24"/>
              </w:rPr>
            </w:pPr>
            <w:r w:rsidRPr="00356333">
              <w:rPr>
                <w:noProof/>
                <w:sz w:val="24"/>
              </w:rPr>
              <w:drawing>
                <wp:inline distT="0" distB="0" distL="0" distR="0" wp14:anchorId="3A37C2C0" wp14:editId="083709EF">
                  <wp:extent cx="4394200" cy="109220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94200" cy="1092200"/>
                          </a:xfrm>
                          <a:prstGeom prst="rect">
                            <a:avLst/>
                          </a:prstGeom>
                          <a:noFill/>
                          <a:ln>
                            <a:noFill/>
                          </a:ln>
                        </pic:spPr>
                      </pic:pic>
                    </a:graphicData>
                  </a:graphic>
                </wp:inline>
              </w:drawing>
            </w:r>
          </w:p>
          <w:p w14:paraId="304B20E3" w14:textId="77777777" w:rsidR="00DC1D29" w:rsidRPr="00561B72" w:rsidRDefault="00DC1D29" w:rsidP="00DC1D29">
            <w:pPr>
              <w:spacing w:before="60" w:after="60"/>
              <w:ind w:firstLine="0"/>
              <w:jc w:val="both"/>
              <w:rPr>
                <w:sz w:val="24"/>
              </w:rPr>
            </w:pPr>
            <w:r w:rsidRPr="00561B72">
              <w:rPr>
                <w:sz w:val="24"/>
              </w:rPr>
              <w:t>DOSSIER : FAMILLE ET SOCIÉTÉ</w:t>
            </w:r>
          </w:p>
          <w:p w14:paraId="4D396FD8" w14:textId="77777777" w:rsidR="00DC1D29" w:rsidRPr="00561B72" w:rsidRDefault="00DC1D29" w:rsidP="00DC1D29">
            <w:pPr>
              <w:spacing w:before="60" w:after="60"/>
              <w:ind w:firstLine="0"/>
              <w:jc w:val="both"/>
              <w:rPr>
                <w:sz w:val="24"/>
              </w:rPr>
            </w:pPr>
            <w:r w:rsidRPr="00561B72">
              <w:rPr>
                <w:sz w:val="24"/>
              </w:rPr>
              <w:t>CONJONCTURE : Le Front commun</w:t>
            </w:r>
          </w:p>
          <w:p w14:paraId="2F8480F8" w14:textId="77777777" w:rsidR="00DC1D29" w:rsidRPr="00561B72" w:rsidRDefault="00DC1D29" w:rsidP="00DC1D29">
            <w:pPr>
              <w:spacing w:before="60" w:after="60"/>
              <w:ind w:firstLine="0"/>
              <w:jc w:val="both"/>
              <w:rPr>
                <w:sz w:val="24"/>
              </w:rPr>
            </w:pPr>
            <w:r w:rsidRPr="00561B72">
              <w:rPr>
                <w:sz w:val="24"/>
              </w:rPr>
              <w:t>La Commission McDonald</w:t>
            </w:r>
          </w:p>
          <w:p w14:paraId="09547939" w14:textId="77777777" w:rsidR="00DC1D29" w:rsidRPr="00561B72" w:rsidRDefault="00DC1D29" w:rsidP="00DC1D29">
            <w:pPr>
              <w:spacing w:before="60" w:after="60"/>
              <w:ind w:firstLine="0"/>
              <w:jc w:val="both"/>
              <w:rPr>
                <w:sz w:val="24"/>
              </w:rPr>
            </w:pPr>
            <w:r w:rsidRPr="00561B72">
              <w:rPr>
                <w:sz w:val="24"/>
              </w:rPr>
              <w:t>Le PQ au Fédéral</w:t>
            </w:r>
          </w:p>
          <w:p w14:paraId="08BB2BFE" w14:textId="77777777" w:rsidR="00DC1D29" w:rsidRPr="00561B72" w:rsidRDefault="00DC1D29" w:rsidP="00DC1D29">
            <w:pPr>
              <w:spacing w:before="60" w:after="60"/>
              <w:ind w:firstLine="0"/>
              <w:jc w:val="both"/>
              <w:rPr>
                <w:sz w:val="24"/>
              </w:rPr>
            </w:pPr>
            <w:r w:rsidRPr="00561B72">
              <w:rPr>
                <w:sz w:val="24"/>
              </w:rPr>
              <w:t>aussi :</w:t>
            </w:r>
          </w:p>
          <w:p w14:paraId="0F93702A" w14:textId="77777777" w:rsidR="00DC1D29" w:rsidRPr="00561B72" w:rsidRDefault="00DC1D29" w:rsidP="00DC1D29">
            <w:pPr>
              <w:ind w:left="907" w:hanging="360"/>
              <w:jc w:val="both"/>
              <w:rPr>
                <w:sz w:val="24"/>
              </w:rPr>
            </w:pPr>
            <w:r w:rsidRPr="00561B72">
              <w:rPr>
                <w:sz w:val="24"/>
              </w:rPr>
              <w:t>— Entrevue avec Alain Touraine</w:t>
            </w:r>
          </w:p>
          <w:p w14:paraId="2642BA46" w14:textId="77777777" w:rsidR="00DC1D29" w:rsidRPr="00561B72" w:rsidRDefault="00DC1D29" w:rsidP="00DC1D29">
            <w:pPr>
              <w:ind w:left="907" w:hanging="360"/>
              <w:jc w:val="both"/>
              <w:rPr>
                <w:sz w:val="24"/>
              </w:rPr>
            </w:pPr>
            <w:r w:rsidRPr="00561B72">
              <w:rPr>
                <w:sz w:val="24"/>
              </w:rPr>
              <w:t>— La réforme du mode de scrutin</w:t>
            </w:r>
          </w:p>
          <w:p w14:paraId="68F0E00D" w14:textId="77777777" w:rsidR="00DC1D29" w:rsidRPr="00561B72" w:rsidRDefault="00DC1D29" w:rsidP="00DC1D29">
            <w:pPr>
              <w:spacing w:before="60" w:after="60"/>
              <w:ind w:left="900" w:hanging="360"/>
              <w:jc w:val="both"/>
              <w:rPr>
                <w:sz w:val="24"/>
              </w:rPr>
            </w:pPr>
            <w:r w:rsidRPr="00561B72">
              <w:rPr>
                <w:sz w:val="24"/>
              </w:rPr>
              <w:t>Et deux nouvelles chroniques.</w:t>
            </w:r>
          </w:p>
          <w:p w14:paraId="7BD03DA4" w14:textId="77777777" w:rsidR="00DC1D29" w:rsidRPr="00561B72" w:rsidRDefault="00DC1D29" w:rsidP="00DC1D29">
            <w:pPr>
              <w:spacing w:before="60" w:after="60"/>
              <w:ind w:firstLine="0"/>
              <w:jc w:val="center"/>
              <w:rPr>
                <w:sz w:val="24"/>
              </w:rPr>
            </w:pPr>
            <w:r w:rsidRPr="00561B72">
              <w:rPr>
                <w:sz w:val="24"/>
              </w:rPr>
              <w:t>En vente en librairies</w:t>
            </w:r>
          </w:p>
          <w:p w14:paraId="7ED9C47F" w14:textId="77777777" w:rsidR="00DC1D29" w:rsidRPr="00561B72" w:rsidRDefault="00DC1D29" w:rsidP="00DC1D29">
            <w:pPr>
              <w:spacing w:before="60" w:after="60"/>
              <w:ind w:firstLine="0"/>
              <w:jc w:val="center"/>
              <w:rPr>
                <w:sz w:val="24"/>
              </w:rPr>
            </w:pPr>
            <w:r w:rsidRPr="00561B72">
              <w:rPr>
                <w:sz w:val="24"/>
              </w:rPr>
              <w:t>La revue Conjoncture est édité</w:t>
            </w:r>
            <w:r>
              <w:rPr>
                <w:sz w:val="24"/>
              </w:rPr>
              <w:t>e et diffusée par</w:t>
            </w:r>
            <w:r>
              <w:rPr>
                <w:sz w:val="24"/>
              </w:rPr>
              <w:br/>
            </w:r>
            <w:r w:rsidRPr="00561B72">
              <w:rPr>
                <w:sz w:val="24"/>
              </w:rPr>
              <w:t>les</w:t>
            </w:r>
            <w:r>
              <w:rPr>
                <w:sz w:val="24"/>
              </w:rPr>
              <w:t xml:space="preserve"> </w:t>
            </w:r>
            <w:r w:rsidRPr="00561B72">
              <w:rPr>
                <w:sz w:val="24"/>
              </w:rPr>
              <w:t>Éditions coopératives Albert Saint-Martin,</w:t>
            </w:r>
            <w:r>
              <w:rPr>
                <w:sz w:val="24"/>
              </w:rPr>
              <w:br/>
            </w:r>
            <w:r w:rsidRPr="00561B72">
              <w:rPr>
                <w:sz w:val="24"/>
              </w:rPr>
              <w:t>5089 rue Garnier, Montréal, Québec H2J 3T1</w:t>
            </w:r>
          </w:p>
          <w:p w14:paraId="03542929" w14:textId="77777777" w:rsidR="00DC1D29" w:rsidRPr="00561B72" w:rsidRDefault="00DC1D29" w:rsidP="00DC1D29">
            <w:pPr>
              <w:spacing w:before="60" w:after="60"/>
              <w:ind w:firstLine="0"/>
              <w:jc w:val="both"/>
              <w:rPr>
                <w:sz w:val="24"/>
              </w:rPr>
            </w:pPr>
          </w:p>
        </w:tc>
      </w:tr>
    </w:tbl>
    <w:p w14:paraId="1506240C" w14:textId="77777777" w:rsidR="00DC1D29" w:rsidRPr="00356333" w:rsidRDefault="00DC1D29" w:rsidP="00DC1D29">
      <w:pPr>
        <w:jc w:val="both"/>
        <w:rPr>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DC1D29" w:rsidRPr="00561B72" w14:paraId="51C9F4D4" w14:textId="77777777">
        <w:tc>
          <w:tcPr>
            <w:tcW w:w="8060" w:type="dxa"/>
          </w:tcPr>
          <w:p w14:paraId="27A1AE49" w14:textId="77777777" w:rsidR="00DC1D29" w:rsidRPr="00561B72" w:rsidRDefault="00DC1D29" w:rsidP="00DC1D29">
            <w:pPr>
              <w:spacing w:before="60" w:after="60"/>
              <w:ind w:firstLine="0"/>
              <w:jc w:val="both"/>
              <w:rPr>
                <w:sz w:val="24"/>
              </w:rPr>
            </w:pPr>
          </w:p>
          <w:p w14:paraId="00A7FCC4" w14:textId="77777777" w:rsidR="00DC1D29" w:rsidRPr="00561B72" w:rsidRDefault="00DC1D29" w:rsidP="00DC1D29">
            <w:pPr>
              <w:spacing w:before="60" w:after="60"/>
              <w:ind w:firstLine="0"/>
              <w:jc w:val="both"/>
              <w:rPr>
                <w:sz w:val="24"/>
              </w:rPr>
            </w:pPr>
            <w:r w:rsidRPr="00561B72">
              <w:rPr>
                <w:sz w:val="24"/>
              </w:rPr>
              <w:t>CONJONCTURE POLITIQUE AU QUÉBEC</w:t>
            </w:r>
          </w:p>
          <w:p w14:paraId="4798A14D" w14:textId="77777777" w:rsidR="00DC1D29" w:rsidRDefault="00DC1D29" w:rsidP="00DC1D29">
            <w:pPr>
              <w:spacing w:before="60" w:after="60"/>
              <w:ind w:firstLine="0"/>
              <w:jc w:val="both"/>
              <w:rPr>
                <w:sz w:val="24"/>
              </w:rPr>
            </w:pPr>
            <w:r>
              <w:rPr>
                <w:sz w:val="24"/>
              </w:rPr>
              <w:t>ABONNEMENT (2 numéros)</w:t>
            </w:r>
          </w:p>
          <w:p w14:paraId="4570E65C" w14:textId="77777777" w:rsidR="00DC1D29" w:rsidRPr="00561B72" w:rsidRDefault="00DC1D29" w:rsidP="00DC1D29">
            <w:pPr>
              <w:spacing w:before="60" w:after="60"/>
              <w:ind w:firstLine="0"/>
              <w:jc w:val="both"/>
              <w:rPr>
                <w:sz w:val="24"/>
              </w:rPr>
            </w:pPr>
            <w:r w:rsidRPr="00561B72">
              <w:rPr>
                <w:sz w:val="24"/>
              </w:rPr>
              <w:t>Étudiant</w:t>
            </w:r>
            <w:r w:rsidRPr="00561B72">
              <w:rPr>
                <w:sz w:val="24"/>
              </w:rPr>
              <w:tab/>
              <w:t>□ 14 $</w:t>
            </w:r>
          </w:p>
          <w:p w14:paraId="17421F22" w14:textId="77777777" w:rsidR="00DC1D29" w:rsidRPr="00561B72" w:rsidRDefault="00DC1D29" w:rsidP="00DC1D29">
            <w:pPr>
              <w:spacing w:before="60" w:after="60"/>
              <w:ind w:firstLine="0"/>
              <w:jc w:val="both"/>
              <w:rPr>
                <w:sz w:val="24"/>
              </w:rPr>
            </w:pPr>
            <w:r w:rsidRPr="00561B72">
              <w:rPr>
                <w:sz w:val="24"/>
              </w:rPr>
              <w:t>Régulier</w:t>
            </w:r>
            <w:r w:rsidRPr="00561B72">
              <w:rPr>
                <w:sz w:val="24"/>
              </w:rPr>
              <w:tab/>
              <w:t>□ 16 $</w:t>
            </w:r>
          </w:p>
          <w:p w14:paraId="5EB1084F" w14:textId="77777777" w:rsidR="00DC1D29" w:rsidRPr="00561B72" w:rsidRDefault="00DC1D29" w:rsidP="00DC1D29">
            <w:pPr>
              <w:spacing w:before="60" w:after="60"/>
              <w:ind w:firstLine="0"/>
              <w:jc w:val="both"/>
              <w:rPr>
                <w:sz w:val="24"/>
              </w:rPr>
            </w:pPr>
            <w:r w:rsidRPr="00561B72">
              <w:rPr>
                <w:sz w:val="24"/>
              </w:rPr>
              <w:t>Soutien</w:t>
            </w:r>
            <w:r w:rsidRPr="00561B72">
              <w:rPr>
                <w:sz w:val="24"/>
              </w:rPr>
              <w:tab/>
              <w:t>□ 25 $</w:t>
            </w:r>
          </w:p>
          <w:p w14:paraId="489897F0" w14:textId="77777777" w:rsidR="00DC1D29" w:rsidRPr="00561B72" w:rsidRDefault="00DC1D29" w:rsidP="00DC1D29">
            <w:pPr>
              <w:spacing w:before="60" w:after="60"/>
              <w:ind w:firstLine="0"/>
              <w:jc w:val="both"/>
              <w:rPr>
                <w:sz w:val="24"/>
              </w:rPr>
            </w:pPr>
            <w:r w:rsidRPr="00561B72">
              <w:rPr>
                <w:sz w:val="24"/>
              </w:rPr>
              <w:t>À partir du numéro : ___________________</w:t>
            </w:r>
          </w:p>
          <w:p w14:paraId="2109B8D7" w14:textId="77777777" w:rsidR="00DC1D29" w:rsidRPr="00561B72" w:rsidRDefault="00DC1D29" w:rsidP="00DC1D29">
            <w:pPr>
              <w:spacing w:before="60" w:after="60"/>
              <w:ind w:firstLine="0"/>
              <w:jc w:val="both"/>
              <w:rPr>
                <w:sz w:val="24"/>
              </w:rPr>
            </w:pPr>
            <w:r w:rsidRPr="00561B72">
              <w:rPr>
                <w:sz w:val="24"/>
              </w:rPr>
              <w:t>NOM :</w:t>
            </w:r>
            <w:r w:rsidRPr="00561B72">
              <w:rPr>
                <w:sz w:val="24"/>
              </w:rPr>
              <w:tab/>
              <w:t>_____________________________________________</w:t>
            </w:r>
          </w:p>
          <w:p w14:paraId="0D04E41B" w14:textId="77777777" w:rsidR="00DC1D29" w:rsidRPr="00561B72" w:rsidRDefault="00DC1D29" w:rsidP="00DC1D29">
            <w:pPr>
              <w:spacing w:before="60" w:after="60"/>
              <w:ind w:firstLine="0"/>
              <w:jc w:val="both"/>
              <w:rPr>
                <w:sz w:val="24"/>
              </w:rPr>
            </w:pPr>
            <w:r w:rsidRPr="00561B72">
              <w:rPr>
                <w:sz w:val="24"/>
              </w:rPr>
              <w:t>ADRESSE : ___________________________________________________</w:t>
            </w:r>
          </w:p>
          <w:p w14:paraId="0FAF84AD" w14:textId="77777777" w:rsidR="00DC1D29" w:rsidRPr="00561B72" w:rsidRDefault="00DC1D29" w:rsidP="00DC1D29">
            <w:pPr>
              <w:spacing w:before="60" w:after="60"/>
              <w:ind w:firstLine="0"/>
              <w:jc w:val="both"/>
              <w:rPr>
                <w:sz w:val="24"/>
              </w:rPr>
            </w:pPr>
            <w:r w:rsidRPr="00561B72">
              <w:rPr>
                <w:sz w:val="24"/>
              </w:rPr>
              <w:t>_____________________________________________________________</w:t>
            </w:r>
          </w:p>
          <w:p w14:paraId="5B81A269" w14:textId="77777777" w:rsidR="00DC1D29" w:rsidRPr="00561B72" w:rsidRDefault="00DC1D29" w:rsidP="00DC1D29">
            <w:pPr>
              <w:spacing w:before="60" w:after="60"/>
              <w:ind w:firstLine="0"/>
              <w:jc w:val="both"/>
              <w:rPr>
                <w:sz w:val="24"/>
              </w:rPr>
            </w:pPr>
            <w:r w:rsidRPr="00561B72">
              <w:rPr>
                <w:sz w:val="24"/>
              </w:rPr>
              <w:t>Code postal : ____________Téléphone  : ___________________________</w:t>
            </w:r>
          </w:p>
          <w:p w14:paraId="17406D84" w14:textId="77777777" w:rsidR="00DC1D29" w:rsidRPr="00561B72" w:rsidRDefault="00DC1D29" w:rsidP="00DC1D29">
            <w:pPr>
              <w:spacing w:before="60" w:after="60"/>
              <w:ind w:firstLine="0"/>
              <w:jc w:val="both"/>
              <w:rPr>
                <w:sz w:val="24"/>
              </w:rPr>
            </w:pPr>
            <w:r w:rsidRPr="00561B72">
              <w:rPr>
                <w:sz w:val="24"/>
              </w:rPr>
              <w:t>Retour à : Conjoncture politique au Québec</w:t>
            </w:r>
          </w:p>
          <w:p w14:paraId="1DB60C7D" w14:textId="77777777" w:rsidR="00DC1D29" w:rsidRPr="00561B72" w:rsidRDefault="00DC1D29" w:rsidP="00DC1D29">
            <w:pPr>
              <w:spacing w:before="60" w:after="60"/>
              <w:ind w:firstLine="0"/>
              <w:jc w:val="both"/>
              <w:rPr>
                <w:sz w:val="24"/>
              </w:rPr>
            </w:pPr>
            <w:r w:rsidRPr="00561B72">
              <w:rPr>
                <w:sz w:val="24"/>
              </w:rPr>
              <w:t>a/s Éditions coopératives Albert Saint-Martin 5089, rue Garnier</w:t>
            </w:r>
            <w:r>
              <w:rPr>
                <w:sz w:val="24"/>
              </w:rPr>
              <w:br/>
            </w:r>
            <w:r w:rsidRPr="00561B72">
              <w:rPr>
                <w:sz w:val="24"/>
              </w:rPr>
              <w:t>Montréal, Qu</w:t>
            </w:r>
            <w:r w:rsidRPr="00561B72">
              <w:rPr>
                <w:sz w:val="24"/>
              </w:rPr>
              <w:t>é</w:t>
            </w:r>
            <w:r w:rsidRPr="00561B72">
              <w:rPr>
                <w:sz w:val="24"/>
              </w:rPr>
              <w:t>bec H2J 3T1</w:t>
            </w:r>
          </w:p>
          <w:p w14:paraId="6C09DF57" w14:textId="77777777" w:rsidR="00DC1D29" w:rsidRPr="00561B72" w:rsidRDefault="00DC1D29" w:rsidP="00DC1D29">
            <w:pPr>
              <w:spacing w:before="60" w:after="60"/>
              <w:ind w:firstLine="0"/>
              <w:jc w:val="both"/>
              <w:rPr>
                <w:sz w:val="24"/>
              </w:rPr>
            </w:pPr>
          </w:p>
        </w:tc>
      </w:tr>
    </w:tbl>
    <w:p w14:paraId="4BC25C54" w14:textId="77777777" w:rsidR="00DC1D29" w:rsidRDefault="00DC1D29" w:rsidP="00DC1D29">
      <w:pPr>
        <w:pStyle w:val="p"/>
      </w:pPr>
      <w:r>
        <w:br w:type="page"/>
        <w:t>[187]</w:t>
      </w:r>
    </w:p>
    <w:p w14:paraId="7A5CF142" w14:textId="77777777" w:rsidR="00DC1D29" w:rsidRDefault="00DC1D29" w:rsidP="00DC1D29">
      <w:pPr>
        <w:spacing w:before="120" w:after="120"/>
        <w:ind w:firstLine="0"/>
        <w:jc w:val="both"/>
      </w:pPr>
      <w:bookmarkStart w:id="22" w:name="Interventions_econo_10_debat"/>
    </w:p>
    <w:p w14:paraId="5AA05CA6" w14:textId="77777777" w:rsidR="00DC1D29" w:rsidRDefault="00DC1D29" w:rsidP="00DC1D29">
      <w:pPr>
        <w:spacing w:before="120" w:after="120"/>
        <w:ind w:firstLine="0"/>
        <w:jc w:val="both"/>
      </w:pPr>
    </w:p>
    <w:p w14:paraId="550F26E4" w14:textId="77777777" w:rsidR="00DC1D29" w:rsidRPr="00F4315E" w:rsidRDefault="00DC1D29" w:rsidP="00DC1D29">
      <w:pPr>
        <w:spacing w:before="120" w:after="120"/>
        <w:ind w:firstLine="0"/>
        <w:jc w:val="both"/>
      </w:pPr>
    </w:p>
    <w:p w14:paraId="4153E9D2" w14:textId="77777777" w:rsidR="00DC1D29" w:rsidRDefault="00DC1D29" w:rsidP="00DC1D29">
      <w:pPr>
        <w:spacing w:after="120"/>
        <w:ind w:firstLine="0"/>
        <w:jc w:val="center"/>
        <w:rPr>
          <w:sz w:val="24"/>
        </w:rPr>
      </w:pPr>
      <w:r>
        <w:rPr>
          <w:b/>
          <w:sz w:val="24"/>
        </w:rPr>
        <w:t>Interventions économiques</w:t>
      </w:r>
      <w:r>
        <w:rPr>
          <w:b/>
          <w:sz w:val="24"/>
        </w:rPr>
        <w:br/>
      </w:r>
      <w:r>
        <w:rPr>
          <w:i/>
          <w:sz w:val="24"/>
        </w:rPr>
        <w:t>pour une alternative sociale</w:t>
      </w:r>
    </w:p>
    <w:p w14:paraId="4B3DF3D5" w14:textId="77777777" w:rsidR="00DC1D29" w:rsidRPr="005F3CF4" w:rsidRDefault="00DC1D29" w:rsidP="00DC1D29">
      <w:pPr>
        <w:spacing w:after="120"/>
        <w:ind w:firstLine="0"/>
        <w:jc w:val="center"/>
        <w:rPr>
          <w:b/>
          <w:sz w:val="24"/>
        </w:rPr>
      </w:pPr>
      <w:r w:rsidRPr="005F3CF4">
        <w:rPr>
          <w:b/>
          <w:sz w:val="24"/>
        </w:rPr>
        <w:t xml:space="preserve">No </w:t>
      </w:r>
      <w:r>
        <w:rPr>
          <w:b/>
          <w:sz w:val="24"/>
        </w:rPr>
        <w:t>10</w:t>
      </w:r>
    </w:p>
    <w:p w14:paraId="22C0045A" w14:textId="77777777" w:rsidR="00DC1D29" w:rsidRPr="00F4315E" w:rsidRDefault="00DC1D29" w:rsidP="00DC1D29">
      <w:pPr>
        <w:spacing w:after="120"/>
        <w:ind w:firstLine="0"/>
        <w:jc w:val="center"/>
        <w:rPr>
          <w:b/>
          <w:color w:val="0000FF"/>
          <w:sz w:val="24"/>
        </w:rPr>
      </w:pPr>
      <w:r>
        <w:rPr>
          <w:b/>
          <w:color w:val="0000FF"/>
          <w:sz w:val="24"/>
        </w:rPr>
        <w:t>LA FILIÈRE CANADIENNE</w:t>
      </w:r>
    </w:p>
    <w:p w14:paraId="3B73BF98" w14:textId="77777777" w:rsidR="00DC1D29" w:rsidRPr="00F4315E" w:rsidRDefault="00DC1D29" w:rsidP="00DC1D29">
      <w:pPr>
        <w:spacing w:before="120" w:after="120"/>
        <w:ind w:firstLine="0"/>
        <w:jc w:val="center"/>
        <w:rPr>
          <w:sz w:val="96"/>
        </w:rPr>
      </w:pPr>
      <w:r>
        <w:rPr>
          <w:color w:val="000000"/>
          <w:sz w:val="96"/>
          <w:lang w:eastAsia="fr-FR" w:bidi="fr-FR"/>
        </w:rPr>
        <w:t>DÉBAT</w:t>
      </w:r>
    </w:p>
    <w:bookmarkEnd w:id="22"/>
    <w:p w14:paraId="628A0E52" w14:textId="77777777" w:rsidR="00DC1D29" w:rsidRDefault="00DC1D29" w:rsidP="00DC1D29">
      <w:pPr>
        <w:spacing w:before="120" w:after="120"/>
        <w:ind w:firstLine="0"/>
        <w:jc w:val="both"/>
      </w:pPr>
    </w:p>
    <w:p w14:paraId="65545367" w14:textId="77777777" w:rsidR="00DC1D29" w:rsidRDefault="00DC1D29" w:rsidP="00DC1D29">
      <w:pPr>
        <w:spacing w:before="120" w:after="120"/>
        <w:ind w:firstLine="0"/>
        <w:jc w:val="both"/>
      </w:pPr>
    </w:p>
    <w:p w14:paraId="6F107AAB" w14:textId="77777777" w:rsidR="00DC1D29" w:rsidRPr="00F4315E" w:rsidRDefault="00DC1D29" w:rsidP="00DC1D29">
      <w:pPr>
        <w:spacing w:before="120" w:after="120"/>
        <w:ind w:firstLine="0"/>
        <w:jc w:val="both"/>
      </w:pPr>
    </w:p>
    <w:p w14:paraId="663EF3AC" w14:textId="77777777" w:rsidR="00DC1D29" w:rsidRPr="00F4315E" w:rsidRDefault="00DC1D29" w:rsidP="00DC1D29">
      <w:pPr>
        <w:ind w:right="90" w:firstLine="0"/>
        <w:jc w:val="both"/>
        <w:rPr>
          <w:sz w:val="20"/>
        </w:rPr>
      </w:pPr>
      <w:hyperlink w:anchor="sommaire" w:history="1">
        <w:r w:rsidRPr="00F4315E">
          <w:rPr>
            <w:rStyle w:val="Hyperlien"/>
            <w:sz w:val="20"/>
          </w:rPr>
          <w:t>Retour au sommaire</w:t>
        </w:r>
      </w:hyperlink>
    </w:p>
    <w:p w14:paraId="1816E993" w14:textId="77777777" w:rsidR="00DC1D29" w:rsidRDefault="00DC1D29" w:rsidP="00DC1D29"/>
    <w:p w14:paraId="420B68F2" w14:textId="77777777" w:rsidR="00DC1D29" w:rsidRDefault="00DC1D29" w:rsidP="00DC1D29">
      <w:pPr>
        <w:pStyle w:val="p"/>
      </w:pPr>
      <w:r>
        <w:br w:type="page"/>
        <w:t>[187]</w:t>
      </w:r>
    </w:p>
    <w:p w14:paraId="4AC5DCC3" w14:textId="77777777" w:rsidR="00DC1D29" w:rsidRDefault="00DC1D29" w:rsidP="00DC1D29">
      <w:pPr>
        <w:spacing w:before="120" w:after="120"/>
        <w:ind w:firstLine="0"/>
        <w:jc w:val="both"/>
      </w:pPr>
    </w:p>
    <w:p w14:paraId="23B2FE4E" w14:textId="77777777" w:rsidR="00DC1D29" w:rsidRPr="00F4315E" w:rsidRDefault="00DC1D29" w:rsidP="00DC1D29">
      <w:pPr>
        <w:spacing w:before="120" w:after="120"/>
        <w:ind w:firstLine="0"/>
        <w:jc w:val="both"/>
      </w:pPr>
    </w:p>
    <w:p w14:paraId="24D2CB88" w14:textId="77777777" w:rsidR="00DC1D29" w:rsidRDefault="00DC1D29" w:rsidP="00DC1D29">
      <w:pPr>
        <w:spacing w:after="120"/>
        <w:ind w:firstLine="0"/>
        <w:jc w:val="center"/>
        <w:rPr>
          <w:sz w:val="24"/>
        </w:rPr>
      </w:pPr>
      <w:bookmarkStart w:id="23" w:name="Interventions_econo_10_dossier_texte_13"/>
      <w:bookmarkStart w:id="24" w:name="Interventions_econo_10_debat_texte"/>
      <w:r>
        <w:rPr>
          <w:b/>
          <w:sz w:val="24"/>
        </w:rPr>
        <w:t>Interventions économiques</w:t>
      </w:r>
      <w:r>
        <w:rPr>
          <w:b/>
          <w:sz w:val="24"/>
        </w:rPr>
        <w:br/>
      </w:r>
      <w:r>
        <w:rPr>
          <w:i/>
          <w:sz w:val="24"/>
        </w:rPr>
        <w:t>pour une alternative sociale</w:t>
      </w:r>
    </w:p>
    <w:p w14:paraId="45D6E80A" w14:textId="77777777" w:rsidR="00DC1D29" w:rsidRPr="005F3CF4" w:rsidRDefault="00DC1D29" w:rsidP="00DC1D29">
      <w:pPr>
        <w:spacing w:after="120"/>
        <w:ind w:firstLine="0"/>
        <w:jc w:val="center"/>
        <w:rPr>
          <w:b/>
          <w:sz w:val="24"/>
        </w:rPr>
      </w:pPr>
      <w:r w:rsidRPr="005F3CF4">
        <w:rPr>
          <w:b/>
          <w:sz w:val="24"/>
        </w:rPr>
        <w:t xml:space="preserve">No </w:t>
      </w:r>
      <w:r>
        <w:rPr>
          <w:b/>
          <w:sz w:val="24"/>
        </w:rPr>
        <w:t>10</w:t>
      </w:r>
    </w:p>
    <w:p w14:paraId="609093FC" w14:textId="77777777" w:rsidR="00DC1D29" w:rsidRPr="00F4315E" w:rsidRDefault="00DC1D29" w:rsidP="00DC1D29">
      <w:pPr>
        <w:spacing w:after="120"/>
        <w:ind w:firstLine="0"/>
        <w:jc w:val="center"/>
        <w:rPr>
          <w:b/>
          <w:color w:val="0000FF"/>
          <w:sz w:val="24"/>
        </w:rPr>
      </w:pPr>
      <w:r>
        <w:rPr>
          <w:b/>
          <w:color w:val="0000FF"/>
          <w:sz w:val="24"/>
        </w:rPr>
        <w:t>LA FILIÈRE CANADIENNE</w:t>
      </w:r>
    </w:p>
    <w:p w14:paraId="258A07E9" w14:textId="77777777" w:rsidR="00DC1D29" w:rsidRPr="00F4315E" w:rsidRDefault="00DC1D29" w:rsidP="00DC1D29">
      <w:pPr>
        <w:spacing w:after="120"/>
        <w:ind w:firstLine="0"/>
        <w:jc w:val="center"/>
        <w:rPr>
          <w:b/>
          <w:color w:val="008000"/>
          <w:sz w:val="24"/>
        </w:rPr>
      </w:pPr>
      <w:r>
        <w:rPr>
          <w:b/>
          <w:color w:val="008000"/>
          <w:sz w:val="24"/>
        </w:rPr>
        <w:t>DÉBAT</w:t>
      </w:r>
    </w:p>
    <w:p w14:paraId="3B5E358F" w14:textId="77777777" w:rsidR="00DC1D29" w:rsidRPr="00890E45" w:rsidRDefault="00DC1D29" w:rsidP="00DC1D29">
      <w:pPr>
        <w:pStyle w:val="planchenb"/>
        <w:rPr>
          <w:color w:val="auto"/>
          <w:sz w:val="44"/>
        </w:rPr>
      </w:pPr>
      <w:r w:rsidRPr="00890E45">
        <w:rPr>
          <w:color w:val="auto"/>
          <w:sz w:val="44"/>
        </w:rPr>
        <w:t>“</w:t>
      </w:r>
      <w:r>
        <w:rPr>
          <w:color w:val="auto"/>
          <w:sz w:val="44"/>
        </w:rPr>
        <w:t>LA MONNAIE</w:t>
      </w:r>
      <w:r>
        <w:rPr>
          <w:color w:val="auto"/>
          <w:sz w:val="44"/>
        </w:rPr>
        <w:br/>
        <w:t>ET LA FORCE DE TR</w:t>
      </w:r>
      <w:r>
        <w:rPr>
          <w:color w:val="auto"/>
          <w:sz w:val="44"/>
        </w:rPr>
        <w:t>A</w:t>
      </w:r>
      <w:r>
        <w:rPr>
          <w:color w:val="auto"/>
          <w:sz w:val="44"/>
        </w:rPr>
        <w:t>VAIL,</w:t>
      </w:r>
      <w:r>
        <w:rPr>
          <w:color w:val="auto"/>
          <w:sz w:val="44"/>
        </w:rPr>
        <w:br/>
        <w:t>DEUX MARCHANDISES</w:t>
      </w:r>
      <w:r>
        <w:rPr>
          <w:color w:val="auto"/>
          <w:sz w:val="44"/>
        </w:rPr>
        <w:br/>
        <w:t>« PARTIC</w:t>
      </w:r>
      <w:r>
        <w:rPr>
          <w:color w:val="auto"/>
          <w:sz w:val="44"/>
        </w:rPr>
        <w:t>U</w:t>
      </w:r>
      <w:r>
        <w:rPr>
          <w:color w:val="auto"/>
          <w:sz w:val="44"/>
        </w:rPr>
        <w:t>LIÈRES » ?</w:t>
      </w:r>
      <w:r w:rsidRPr="00890E45">
        <w:rPr>
          <w:color w:val="auto"/>
          <w:sz w:val="44"/>
        </w:rPr>
        <w:t>”</w:t>
      </w:r>
    </w:p>
    <w:bookmarkEnd w:id="23"/>
    <w:bookmarkEnd w:id="24"/>
    <w:p w14:paraId="28398678" w14:textId="77777777" w:rsidR="00DC1D29" w:rsidRPr="00E07116" w:rsidRDefault="00DC1D29" w:rsidP="00DC1D29">
      <w:pPr>
        <w:jc w:val="both"/>
      </w:pPr>
    </w:p>
    <w:p w14:paraId="41E86310" w14:textId="77777777" w:rsidR="00DC1D29" w:rsidRPr="00E07116" w:rsidRDefault="00DC1D29" w:rsidP="00DC1D29">
      <w:pPr>
        <w:pStyle w:val="suite"/>
      </w:pPr>
      <w:r>
        <w:t>Jean-Jacques GISLAIN et Christian DEBLOCK</w:t>
      </w:r>
    </w:p>
    <w:p w14:paraId="0B2D42DE" w14:textId="77777777" w:rsidR="00DC1D29" w:rsidRPr="00E07116" w:rsidRDefault="00DC1D29" w:rsidP="00DC1D29">
      <w:pPr>
        <w:jc w:val="both"/>
      </w:pPr>
    </w:p>
    <w:p w14:paraId="626B0142" w14:textId="77777777" w:rsidR="00DC1D29" w:rsidRDefault="00DC1D29" w:rsidP="00DC1D29">
      <w:pPr>
        <w:jc w:val="both"/>
      </w:pPr>
    </w:p>
    <w:p w14:paraId="3E1C2D2C" w14:textId="77777777" w:rsidR="00DC1D29" w:rsidRPr="00F4315E" w:rsidRDefault="00DC1D29" w:rsidP="00DC1D29">
      <w:pPr>
        <w:jc w:val="both"/>
      </w:pPr>
    </w:p>
    <w:p w14:paraId="59FDD5E9" w14:textId="77777777" w:rsidR="00DC1D29" w:rsidRPr="00F4315E" w:rsidRDefault="00DC1D29" w:rsidP="00DC1D29">
      <w:pPr>
        <w:jc w:val="both"/>
      </w:pPr>
    </w:p>
    <w:p w14:paraId="7A043F2E" w14:textId="77777777" w:rsidR="00DC1D29" w:rsidRDefault="00DC1D29" w:rsidP="00DC1D29">
      <w:pPr>
        <w:ind w:right="90" w:firstLine="0"/>
        <w:jc w:val="both"/>
        <w:rPr>
          <w:sz w:val="20"/>
        </w:rPr>
      </w:pPr>
      <w:hyperlink w:anchor="sommaire" w:history="1">
        <w:r w:rsidRPr="00F4315E">
          <w:rPr>
            <w:rStyle w:val="Hyperlien"/>
            <w:sz w:val="20"/>
          </w:rPr>
          <w:t>Retour au sommaire</w:t>
        </w:r>
      </w:hyperlink>
    </w:p>
    <w:p w14:paraId="0FF8CB5D" w14:textId="77777777" w:rsidR="00DC1D29" w:rsidRPr="00A95E5E" w:rsidRDefault="00DC1D29" w:rsidP="00DC1D29">
      <w:pPr>
        <w:spacing w:before="120" w:after="120"/>
        <w:jc w:val="both"/>
        <w:rPr>
          <w:i/>
          <w:iCs/>
          <w:szCs w:val="28"/>
        </w:rPr>
      </w:pPr>
      <w:r w:rsidRPr="00A95E5E">
        <w:rPr>
          <w:i/>
          <w:iCs/>
          <w:szCs w:val="28"/>
        </w:rPr>
        <w:t>Impossible de s ’y soustraire, le débat sur la « crise du marxisme » a pris une ampleur telle qu’il s’avère désormais nécessaire d’y cons</w:t>
      </w:r>
      <w:r w:rsidRPr="00A95E5E">
        <w:rPr>
          <w:i/>
          <w:iCs/>
          <w:szCs w:val="28"/>
        </w:rPr>
        <w:t>a</w:t>
      </w:r>
      <w:r w:rsidRPr="00A95E5E">
        <w:rPr>
          <w:i/>
          <w:iCs/>
          <w:szCs w:val="28"/>
        </w:rPr>
        <w:t>crer une place dans la rubrique débat de la revue. L’article que nous présentons n’épuise pas, bien entendu, le problème mais peut fournir quelques indications sur les directions théoriques vers lesquelles s'oriente le débat.</w:t>
      </w:r>
    </w:p>
    <w:p w14:paraId="569E67CE" w14:textId="77777777" w:rsidR="00DC1D29" w:rsidRPr="00224BA1" w:rsidRDefault="00DC1D29" w:rsidP="00DC1D29">
      <w:pPr>
        <w:spacing w:before="120" w:after="120"/>
        <w:jc w:val="both"/>
        <w:rPr>
          <w:b/>
          <w:bCs/>
          <w:szCs w:val="28"/>
        </w:rPr>
      </w:pPr>
      <w:r w:rsidRPr="0017241C">
        <w:t>Le premier véritable contact de Marx avec l’économie politique remonte aux années 1843-1844 lorsque, dans le but d’affermir sa co</w:t>
      </w:r>
      <w:r w:rsidRPr="0017241C">
        <w:t>n</w:t>
      </w:r>
      <w:r w:rsidRPr="0017241C">
        <w:t>ception matérialiste de l’histoire, il se mit à la lecture des grands économistes de l’école classique anglaise. Ainsi qu’il le</w:t>
      </w:r>
      <w:r>
        <w:t xml:space="preserve"> </w:t>
      </w:r>
      <w:r w:rsidRPr="0017241C">
        <w:t>souligne cla</w:t>
      </w:r>
      <w:r w:rsidRPr="0017241C">
        <w:t>i</w:t>
      </w:r>
      <w:r w:rsidRPr="0017241C">
        <w:t>r</w:t>
      </w:r>
      <w:r w:rsidRPr="0017241C">
        <w:t>e</w:t>
      </w:r>
      <w:r w:rsidRPr="0017241C">
        <w:t xml:space="preserve">ment dans la préface à la </w:t>
      </w:r>
      <w:r w:rsidRPr="00A95E5E">
        <w:rPr>
          <w:b/>
          <w:bCs/>
          <w:szCs w:val="28"/>
          <w:u w:val="single"/>
        </w:rPr>
        <w:t>Contribution à la critique de l’économie p</w:t>
      </w:r>
      <w:r w:rsidRPr="00A95E5E">
        <w:rPr>
          <w:b/>
          <w:bCs/>
          <w:szCs w:val="28"/>
          <w:u w:val="single"/>
        </w:rPr>
        <w:t>o</w:t>
      </w:r>
      <w:r w:rsidRPr="00A95E5E">
        <w:rPr>
          <w:b/>
          <w:bCs/>
          <w:szCs w:val="28"/>
          <w:u w:val="single"/>
        </w:rPr>
        <w:t>litique</w:t>
      </w:r>
      <w:r w:rsidRPr="0017241C">
        <w:t xml:space="preserve"> de 1859, il s’agissait pour lui de rechercher l’anatomie de la société civile dans l’économie politique. La compréhension des ra</w:t>
      </w:r>
      <w:r w:rsidRPr="0017241C">
        <w:t>p</w:t>
      </w:r>
      <w:r w:rsidRPr="0017241C">
        <w:t>ports sociaux passant pour lui, dès cette ép</w:t>
      </w:r>
      <w:r w:rsidRPr="0017241C">
        <w:t>o</w:t>
      </w:r>
      <w:r w:rsidRPr="0017241C">
        <w:t>que, par l’intelligibilité de la manière dont s’organise l’activité productive de l’homme, il lui était donc nécessaire de se confronter aux grands écrits de l’économie politique. Cette lecture, menée parallèlement à la critique de l’hégélianisme et de ses différents courants, suscitera chez Marx de nombreuses interrogations sur la méthode et l’objet de cette nouvelle science. Malgré l’aspect mystificateur de celle-ci, mis en l</w:t>
      </w:r>
      <w:r w:rsidRPr="0017241C">
        <w:t>u</w:t>
      </w:r>
      <w:r w:rsidRPr="0017241C">
        <w:t xml:space="preserve">mière dans les </w:t>
      </w:r>
      <w:r w:rsidRPr="00A95E5E">
        <w:rPr>
          <w:b/>
          <w:bCs/>
          <w:szCs w:val="28"/>
          <w:u w:val="single"/>
        </w:rPr>
        <w:t>Manuscrits de 1844</w:t>
      </w:r>
      <w:r w:rsidRPr="00A95E5E">
        <w:rPr>
          <w:b/>
          <w:bCs/>
          <w:szCs w:val="28"/>
        </w:rPr>
        <w:t>,</w:t>
      </w:r>
      <w:r w:rsidRPr="0017241C">
        <w:t xml:space="preserve"> l’idée que l’économie pol</w:t>
      </w:r>
      <w:r w:rsidRPr="0017241C">
        <w:t>i</w:t>
      </w:r>
      <w:r w:rsidRPr="0017241C">
        <w:t>tique n’en saisit pas moins les relations fond</w:t>
      </w:r>
      <w:r w:rsidRPr="0017241C">
        <w:t>a</w:t>
      </w:r>
      <w:r w:rsidRPr="0017241C">
        <w:t>mentales qui sous</w:t>
      </w:r>
      <w:r>
        <w:t>-</w:t>
      </w:r>
      <w:r w:rsidRPr="0017241C">
        <w:t>tendent la production et la circulation des richesses, prend racine dans son esprit. C’est au travers de sa critique qu’il s’agit pour lui d’avancer pour pa</w:t>
      </w:r>
      <w:r w:rsidRPr="0017241C">
        <w:t>r</w:t>
      </w:r>
      <w:r w:rsidRPr="0017241C">
        <w:t>venir, une fois cette science démystifiée, à la mise en évidence des relations fo</w:t>
      </w:r>
      <w:r w:rsidRPr="0017241C">
        <w:t>n</w:t>
      </w:r>
      <w:r w:rsidRPr="0017241C">
        <w:t>damentales et spécifiques à la formation sociale capitali</w:t>
      </w:r>
      <w:r w:rsidRPr="0017241C">
        <w:t>s</w:t>
      </w:r>
      <w:r w:rsidRPr="0017241C">
        <w:t>te qui fondent les antag</w:t>
      </w:r>
      <w:r w:rsidRPr="0017241C">
        <w:t>o</w:t>
      </w:r>
      <w:r w:rsidRPr="0017241C">
        <w:t>nismes de classe. Toutefois cette démarche est beaucoup moins radicale que celle entreprise vis-à-vis de la philosophie hég</w:t>
      </w:r>
      <w:r w:rsidRPr="0017241C">
        <w:t>é</w:t>
      </w:r>
      <w:r w:rsidRPr="0017241C">
        <w:t>lienne. Il ne s’agit pas ici de renverser la science écon</w:t>
      </w:r>
      <w:r w:rsidRPr="0017241C">
        <w:t>o</w:t>
      </w:r>
      <w:r w:rsidRPr="0017241C">
        <w:t>mique, de la remettre sur ses pieds, mais d’aller au-delà de la lecture qu’elle fait du réel (analyse exotérique) pour déboucher sur une co</w:t>
      </w:r>
      <w:r w:rsidRPr="0017241C">
        <w:t>m</w:t>
      </w:r>
      <w:r w:rsidRPr="0017241C">
        <w:t>préhension de la réalité épurée de tout contenu idéologique et rendant compte de l’essence</w:t>
      </w:r>
      <w:r>
        <w:t xml:space="preserve"> [188] </w:t>
      </w:r>
      <w:r w:rsidRPr="0017241C">
        <w:t xml:space="preserve">même du système capitaliste (système ésotérique), se conformant en cela aux idées élaborées dans </w:t>
      </w:r>
      <w:r w:rsidRPr="00224BA1">
        <w:rPr>
          <w:b/>
          <w:bCs/>
          <w:szCs w:val="28"/>
          <w:u w:val="single"/>
        </w:rPr>
        <w:t>l’Idéologie allemande</w:t>
      </w:r>
      <w:r w:rsidRPr="00224BA1">
        <w:rPr>
          <w:b/>
          <w:bCs/>
          <w:szCs w:val="28"/>
        </w:rPr>
        <w:t>.</w:t>
      </w:r>
    </w:p>
    <w:p w14:paraId="16012C72" w14:textId="77777777" w:rsidR="00DC1D29" w:rsidRPr="0017241C" w:rsidRDefault="00DC1D29" w:rsidP="00DC1D29">
      <w:pPr>
        <w:spacing w:before="120" w:after="120"/>
        <w:jc w:val="both"/>
      </w:pPr>
      <w:r w:rsidRPr="0017241C">
        <w:t>Ce n’est toutefois qu’à partir de 1849 que Marx va se tourner rés</w:t>
      </w:r>
      <w:r w:rsidRPr="0017241C">
        <w:t>o</w:t>
      </w:r>
      <w:r w:rsidRPr="0017241C">
        <w:t>lument vers l’analyse économique. Comme le soul</w:t>
      </w:r>
      <w:r>
        <w:t>igne à juste titre H. Lefebvre </w:t>
      </w:r>
      <w:r>
        <w:rPr>
          <w:rStyle w:val="Appelnotedebasdep"/>
        </w:rPr>
        <w:footnoteReference w:id="319"/>
      </w:r>
      <w:r w:rsidRPr="009E2040">
        <w:t>,</w:t>
      </w:r>
      <w:r w:rsidRPr="0017241C">
        <w:t xml:space="preserve"> c’est à la lumière des événements de 1848-49 et de 1852, et des crises majeures de 1848 et 1856-57, que Marx va être amené à réviser sa conception du système capitaliste. La capacité de ce syst</w:t>
      </w:r>
      <w:r w:rsidRPr="0017241C">
        <w:t>è</w:t>
      </w:r>
      <w:r w:rsidRPr="0017241C">
        <w:t>me à surmonter avec succès autant les crises politiques qu’économiques, et ce contrairement aux prévisions, soulèvera pour Marx le problème de la régulation interne et des lois de fonctionn</w:t>
      </w:r>
      <w:r w:rsidRPr="0017241C">
        <w:t>e</w:t>
      </w:r>
      <w:r w:rsidRPr="0017241C">
        <w:t>ment du système capitaliste qui semblent perdurer par-delà les contr</w:t>
      </w:r>
      <w:r w:rsidRPr="0017241C">
        <w:t>a</w:t>
      </w:r>
      <w:r w:rsidRPr="0017241C">
        <w:t>dictions. Il lui faut donc approfondir la formalisation théorique néce</w:t>
      </w:r>
      <w:r w:rsidRPr="0017241C">
        <w:t>s</w:t>
      </w:r>
      <w:r w:rsidRPr="0017241C">
        <w:t>saire à la démonstration qui sous</w:t>
      </w:r>
      <w:r>
        <w:t>-</w:t>
      </w:r>
      <w:r w:rsidRPr="0017241C">
        <w:t>tend son projet politique. D’autant plus que les lois de l’histoire dégagées grâce au matérialisme histor</w:t>
      </w:r>
      <w:r w:rsidRPr="0017241C">
        <w:t>i</w:t>
      </w:r>
      <w:r w:rsidRPr="0017241C">
        <w:t>que ne vont pas sans poser quelques problèmes quant à la nécessité et aux modalités de l’action politique.</w:t>
      </w:r>
    </w:p>
    <w:p w14:paraId="4612C663" w14:textId="77777777" w:rsidR="00DC1D29" w:rsidRPr="00224BA1" w:rsidRDefault="00DC1D29" w:rsidP="00DC1D29">
      <w:pPr>
        <w:spacing w:before="120" w:after="120"/>
        <w:jc w:val="both"/>
        <w:rPr>
          <w:b/>
          <w:bCs/>
          <w:szCs w:val="28"/>
        </w:rPr>
      </w:pPr>
      <w:r w:rsidRPr="0017241C">
        <w:t xml:space="preserve">Cette réflexion débouchera sur la fameuse </w:t>
      </w:r>
      <w:r w:rsidRPr="00224BA1">
        <w:rPr>
          <w:b/>
          <w:bCs/>
          <w:szCs w:val="28"/>
          <w:u w:val="single"/>
        </w:rPr>
        <w:t>Préface à la contrib</w:t>
      </w:r>
      <w:r w:rsidRPr="00224BA1">
        <w:rPr>
          <w:b/>
          <w:bCs/>
          <w:szCs w:val="28"/>
          <w:u w:val="single"/>
        </w:rPr>
        <w:t>u</w:t>
      </w:r>
      <w:r w:rsidRPr="00224BA1">
        <w:rPr>
          <w:b/>
          <w:bCs/>
          <w:szCs w:val="28"/>
          <w:u w:val="single"/>
        </w:rPr>
        <w:t>tion à la critique de l’économie politique</w:t>
      </w:r>
      <w:r w:rsidRPr="00224BA1">
        <w:rPr>
          <w:b/>
          <w:bCs/>
          <w:szCs w:val="28"/>
        </w:rPr>
        <w:t xml:space="preserve"> </w:t>
      </w:r>
      <w:r w:rsidRPr="0017241C">
        <w:t>où seront définitivement jetés les principes de base du matérialisme historique et de la dialect</w:t>
      </w:r>
      <w:r w:rsidRPr="0017241C">
        <w:t>i</w:t>
      </w:r>
      <w:r w:rsidRPr="0017241C">
        <w:t xml:space="preserve">que marxienne, ainsi que sur le non moins fameux texte </w:t>
      </w:r>
      <w:r w:rsidRPr="00224BA1">
        <w:rPr>
          <w:b/>
          <w:bCs/>
          <w:szCs w:val="28"/>
        </w:rPr>
        <w:t>l’</w:t>
      </w:r>
      <w:r w:rsidRPr="00224BA1">
        <w:rPr>
          <w:b/>
          <w:bCs/>
          <w:szCs w:val="28"/>
          <w:u w:val="single"/>
        </w:rPr>
        <w:t>Introduction à la critique de l’économie politique</w:t>
      </w:r>
      <w:r w:rsidRPr="00E22011">
        <w:rPr>
          <w:u w:val="single"/>
        </w:rPr>
        <w:t xml:space="preserve"> </w:t>
      </w:r>
      <w:r w:rsidRPr="0017241C">
        <w:t>où Marx nous pr</w:t>
      </w:r>
      <w:r w:rsidRPr="0017241C">
        <w:t>é</w:t>
      </w:r>
      <w:r w:rsidRPr="0017241C">
        <w:t>sente la « méthode scientifique correcte » qui sera dorénavant la sienne. Les dés étaient jetés. Le projet scientifique pouvait désormais prendre forme et ce d’autant plus rapidement qu’il venait de résoudre le mystère de l’origine du profit gr</w:t>
      </w:r>
      <w:r w:rsidRPr="0017241C">
        <w:t>â</w:t>
      </w:r>
      <w:r w:rsidRPr="0017241C">
        <w:t>ce à la construction des concepts force de travail et plus value. Il ne lui restait plus alors qu’à montrer comment l’exploitation, à la base de l’inégale répartition des riche</w:t>
      </w:r>
      <w:r w:rsidRPr="0017241C">
        <w:t>s</w:t>
      </w:r>
      <w:r w:rsidRPr="0017241C">
        <w:t>ses, prenait sa source dans la production des marchandises sans que pour autant ne soit remise en cause la loi de l’échange d’équivalents valeur. La thé</w:t>
      </w:r>
      <w:r w:rsidRPr="0017241C">
        <w:t>o</w:t>
      </w:r>
      <w:r w:rsidRPr="0017241C">
        <w:t>rie de la plus value pouvait enfin être intégrée à la théorie de la v</w:t>
      </w:r>
      <w:r w:rsidRPr="0017241C">
        <w:t>a</w:t>
      </w:r>
      <w:r w:rsidRPr="0017241C">
        <w:t xml:space="preserve">leur sans déroger au postulat du travail comme seule source de la richesse marchande. Ce sera l’objet du </w:t>
      </w:r>
      <w:r w:rsidRPr="00224BA1">
        <w:rPr>
          <w:b/>
          <w:bCs/>
          <w:szCs w:val="28"/>
          <w:u w:val="single"/>
        </w:rPr>
        <w:t>C</w:t>
      </w:r>
      <w:r w:rsidRPr="00224BA1">
        <w:rPr>
          <w:b/>
          <w:bCs/>
          <w:szCs w:val="28"/>
          <w:u w:val="single"/>
        </w:rPr>
        <w:t>a</w:t>
      </w:r>
      <w:r w:rsidRPr="00224BA1">
        <w:rPr>
          <w:b/>
          <w:bCs/>
          <w:szCs w:val="28"/>
          <w:u w:val="single"/>
        </w:rPr>
        <w:t>pital</w:t>
      </w:r>
      <w:r w:rsidRPr="00224BA1">
        <w:rPr>
          <w:b/>
          <w:bCs/>
          <w:szCs w:val="28"/>
        </w:rPr>
        <w:t>.</w:t>
      </w:r>
    </w:p>
    <w:p w14:paraId="5951ADEA" w14:textId="77777777" w:rsidR="00DC1D29" w:rsidRPr="0017241C" w:rsidRDefault="00DC1D29" w:rsidP="00DC1D29">
      <w:pPr>
        <w:spacing w:before="120" w:after="120"/>
        <w:jc w:val="both"/>
      </w:pPr>
      <w:r w:rsidRPr="0017241C">
        <w:t>Dans ce processus intellectuel qui le conduisit à se consacrer de plus en plus à l’étude de l’économie et de ses lois, Marx s’est série</w:t>
      </w:r>
      <w:r w:rsidRPr="0017241C">
        <w:t>u</w:t>
      </w:r>
      <w:r w:rsidRPr="0017241C">
        <w:t>sement rapproché des classiques malgré sa volonté critique et son a</w:t>
      </w:r>
      <w:r w:rsidRPr="0017241C">
        <w:t>m</w:t>
      </w:r>
      <w:r w:rsidRPr="0017241C">
        <w:t>bition de fonder scientifiqu</w:t>
      </w:r>
      <w:r w:rsidRPr="0017241C">
        <w:t>e</w:t>
      </w:r>
      <w:r w:rsidRPr="0017241C">
        <w:t xml:space="preserve">ment l’analyse du mode de production capitaliste. La problématique et la méthode diffèrent bien entendu de celles des classiques, mais force est de constater qu’entre </w:t>
      </w:r>
      <w:r w:rsidRPr="0030653A">
        <w:rPr>
          <w:b/>
          <w:bCs/>
          <w:szCs w:val="28"/>
          <w:u w:val="single"/>
        </w:rPr>
        <w:t>Travail s</w:t>
      </w:r>
      <w:r w:rsidRPr="0030653A">
        <w:rPr>
          <w:b/>
          <w:bCs/>
          <w:szCs w:val="28"/>
          <w:u w:val="single"/>
        </w:rPr>
        <w:t>a</w:t>
      </w:r>
      <w:r w:rsidRPr="0030653A">
        <w:rPr>
          <w:b/>
          <w:bCs/>
          <w:szCs w:val="28"/>
          <w:u w:val="single"/>
        </w:rPr>
        <w:t>larié et Capital</w:t>
      </w:r>
      <w:r w:rsidRPr="0030653A">
        <w:rPr>
          <w:b/>
          <w:bCs/>
          <w:szCs w:val="28"/>
        </w:rPr>
        <w:t>,</w:t>
      </w:r>
      <w:r>
        <w:t xml:space="preserve"> et les </w:t>
      </w:r>
      <w:r w:rsidRPr="0030653A">
        <w:rPr>
          <w:b/>
          <w:bCs/>
          <w:szCs w:val="28"/>
          <w:u w:val="single"/>
        </w:rPr>
        <w:t>Grundrisse</w:t>
      </w:r>
      <w:r w:rsidRPr="0030653A">
        <w:rPr>
          <w:b/>
          <w:bCs/>
          <w:szCs w:val="28"/>
        </w:rPr>
        <w:t>,</w:t>
      </w:r>
      <w:r w:rsidRPr="0017241C">
        <w:t xml:space="preserve"> d’une part, et </w:t>
      </w:r>
      <w:r w:rsidRPr="0030653A">
        <w:rPr>
          <w:b/>
          <w:bCs/>
          <w:szCs w:val="28"/>
          <w:u w:val="single"/>
        </w:rPr>
        <w:t>Salaire, prix et profit</w:t>
      </w:r>
      <w:r w:rsidRPr="0030653A">
        <w:rPr>
          <w:b/>
          <w:bCs/>
          <w:szCs w:val="28"/>
        </w:rPr>
        <w:t xml:space="preserve"> </w:t>
      </w:r>
      <w:r w:rsidRPr="0017241C">
        <w:t xml:space="preserve">et les textes du </w:t>
      </w:r>
      <w:r w:rsidRPr="0030653A">
        <w:rPr>
          <w:b/>
          <w:bCs/>
          <w:szCs w:val="28"/>
          <w:u w:val="single"/>
        </w:rPr>
        <w:t>Capital</w:t>
      </w:r>
      <w:r w:rsidRPr="0030653A">
        <w:rPr>
          <w:b/>
          <w:bCs/>
          <w:szCs w:val="28"/>
        </w:rPr>
        <w:t xml:space="preserve"> </w:t>
      </w:r>
      <w:r w:rsidRPr="0017241C">
        <w:t>publiés de son vivant, d’autre part, un déplacement notable s’est produit quant à l’objet de sa recherche. Comme le souligne fort pertinemment A. Négri</w:t>
      </w:r>
      <w:r>
        <w:t> </w:t>
      </w:r>
      <w:r>
        <w:rPr>
          <w:rStyle w:val="Appelnotedebasdep"/>
        </w:rPr>
        <w:footnoteReference w:id="320"/>
      </w:r>
      <w:r w:rsidRPr="0030653A">
        <w:t>,</w:t>
      </w:r>
      <w:r w:rsidRPr="0017241C">
        <w:t xml:space="preserve"> l’objet est déso</w:t>
      </w:r>
      <w:r w:rsidRPr="0017241C">
        <w:t>r</w:t>
      </w:r>
      <w:r w:rsidRPr="0017241C">
        <w:t>mais moins le capital, rapport social, que la marchandise, objet social, et consécutivement à ce déplacement de l’objet d’étude, Marx s’est trouvé progressivement pris au piège de l’économie politique class</w:t>
      </w:r>
      <w:r w:rsidRPr="0017241C">
        <w:t>i</w:t>
      </w:r>
      <w:r w:rsidRPr="0017241C">
        <w:t>que et des postulats que celle-ci doit poser pour fonder l’économie politique comme science et domaine autonome radicalement coupé du reste du social.</w:t>
      </w:r>
    </w:p>
    <w:p w14:paraId="2D89BDB4" w14:textId="77777777" w:rsidR="00DC1D29" w:rsidRPr="0017241C" w:rsidRDefault="00DC1D29" w:rsidP="00DC1D29">
      <w:pPr>
        <w:spacing w:before="120" w:after="120"/>
        <w:jc w:val="both"/>
      </w:pPr>
      <w:r w:rsidRPr="0017241C">
        <w:t>L’acte fondateur de l’économie politique comme science a été au tournant du XIX</w:t>
      </w:r>
      <w:r w:rsidRPr="0017241C">
        <w:rPr>
          <w:vertAlign w:val="superscript"/>
        </w:rPr>
        <w:t>e</w:t>
      </w:r>
      <w:r w:rsidRPr="0017241C">
        <w:t xml:space="preserve"> siècle non seulement de ramener la problématique éc</w:t>
      </w:r>
      <w:r w:rsidRPr="0017241C">
        <w:t>o</w:t>
      </w:r>
      <w:r>
        <w:t>nomi</w:t>
      </w:r>
      <w:r w:rsidRPr="0017241C">
        <w:t>que</w:t>
      </w:r>
      <w:r>
        <w:t xml:space="preserve"> [189]</w:t>
      </w:r>
      <w:r w:rsidRPr="0017241C">
        <w:t xml:space="preserve"> à la seule question de la richesse, à la différence des espèces métalliques chez les merca</w:t>
      </w:r>
      <w:r w:rsidRPr="0017241C">
        <w:t>n</w:t>
      </w:r>
      <w:r w:rsidRPr="0017241C">
        <w:t>tilistes et de la terre chez les physiocrates celle-ci aura désormais depuis Locke sa source dans le travail, mais, de plus, d’admettre que la produ</w:t>
      </w:r>
      <w:r w:rsidRPr="0017241C">
        <w:t>c</w:t>
      </w:r>
      <w:r w:rsidRPr="0017241C">
        <w:t>tion et la circulation de la richesse étaient régies par des lois similaires à celles découvertes par la physique newtonienne. Dès lors l’analogie entre sciences phys</w:t>
      </w:r>
      <w:r w:rsidRPr="0017241C">
        <w:t>i</w:t>
      </w:r>
      <w:r w:rsidRPr="0017241C">
        <w:t>ques et science économique fournira le principe heuristique fond</w:t>
      </w:r>
      <w:r w:rsidRPr="0017241C">
        <w:t>a</w:t>
      </w:r>
      <w:r w:rsidRPr="0017241C">
        <w:t>mental de l’économie « politique » classique, et encore ju</w:t>
      </w:r>
      <w:r w:rsidRPr="0017241C">
        <w:t>s</w:t>
      </w:r>
      <w:r w:rsidRPr="0017241C">
        <w:t>qu’à nos jours celui de « l’économique ». Le champ et l’hypothèse d’ordre ai</w:t>
      </w:r>
      <w:r w:rsidRPr="0017241C">
        <w:t>n</w:t>
      </w:r>
      <w:r w:rsidRPr="0017241C">
        <w:t>si posés, la problématique se cristallisera sur le débat relatif à la thé</w:t>
      </w:r>
      <w:r w:rsidRPr="0017241C">
        <w:t>o</w:t>
      </w:r>
      <w:r w:rsidRPr="0017241C">
        <w:t>rie de la v</w:t>
      </w:r>
      <w:r w:rsidRPr="0017241C">
        <w:t>a</w:t>
      </w:r>
      <w:r w:rsidRPr="0017241C">
        <w:t>leur.</w:t>
      </w:r>
    </w:p>
    <w:p w14:paraId="183F781D" w14:textId="77777777" w:rsidR="00DC1D29" w:rsidRPr="0017241C" w:rsidRDefault="00DC1D29" w:rsidP="00DC1D29">
      <w:pPr>
        <w:spacing w:before="120" w:after="120"/>
        <w:jc w:val="both"/>
      </w:pPr>
      <w:r w:rsidRPr="0017241C">
        <w:t>Le statut de l’économie politique fut larg</w:t>
      </w:r>
      <w:r w:rsidRPr="0017241C">
        <w:t>e</w:t>
      </w:r>
      <w:r w:rsidRPr="0017241C">
        <w:t>ment critiqué par Marx, néanmoins, on peut se demander si celui-ci s’est vraiment démarqué de l’objet de l’économie politique et des problèmes qu’elle s’était donnés à résoudre.</w:t>
      </w:r>
    </w:p>
    <w:p w14:paraId="55EF9C38" w14:textId="77777777" w:rsidR="00DC1D29" w:rsidRPr="0017241C" w:rsidRDefault="00DC1D29" w:rsidP="00DC1D29">
      <w:pPr>
        <w:spacing w:before="120" w:after="120"/>
        <w:jc w:val="both"/>
      </w:pPr>
      <w:r w:rsidRPr="0017241C">
        <w:t>Marx, enferré dans la problématique de l’économie politique, ne s’est plus désormais consacré qu’à solutionner les problèmes de l’école classique anglaise, prisonnier qu’il était, dès lors qu’il les a</w:t>
      </w:r>
      <w:r w:rsidRPr="0017241C">
        <w:t>c</w:t>
      </w:r>
      <w:r w:rsidRPr="0017241C">
        <w:t>ceptait, des postulats fondateurs de la « science » économique nai</w:t>
      </w:r>
      <w:r w:rsidRPr="0017241C">
        <w:t>s</w:t>
      </w:r>
      <w:r w:rsidRPr="0017241C">
        <w:t>sante et de ses catégories (objets</w:t>
      </w:r>
      <w:r>
        <w:t xml:space="preserve"> </w:t>
      </w:r>
      <w:r w:rsidRPr="0017241C">
        <w:t xml:space="preserve">utiles/travail </w:t>
      </w:r>
      <w:r>
        <w:t xml:space="preserve">— </w:t>
      </w:r>
      <w:r w:rsidRPr="0017241C">
        <w:t>richesse soci</w:t>
      </w:r>
      <w:r w:rsidRPr="0017241C">
        <w:t>a</w:t>
      </w:r>
      <w:r>
        <w:t>le/économie ; échange d’équiva</w:t>
      </w:r>
      <w:r w:rsidRPr="0017241C">
        <w:t xml:space="preserve">lents/valeurs </w:t>
      </w:r>
      <w:r>
        <w:t xml:space="preserve"> —</w:t>
      </w:r>
      <w:r w:rsidRPr="0017241C">
        <w:t xml:space="preserve"> théorie</w:t>
      </w:r>
      <w:r>
        <w:t xml:space="preserve"> </w:t>
      </w:r>
      <w:r w:rsidRPr="0017241C">
        <w:t>de</w:t>
      </w:r>
      <w:r>
        <w:t xml:space="preserve"> </w:t>
      </w:r>
      <w:r w:rsidRPr="0017241C">
        <w:t>la</w:t>
      </w:r>
      <w:r>
        <w:t xml:space="preserve"> </w:t>
      </w:r>
      <w:r w:rsidRPr="0017241C">
        <w:t>v</w:t>
      </w:r>
      <w:r w:rsidRPr="0017241C">
        <w:t>a</w:t>
      </w:r>
      <w:r w:rsidRPr="0017241C">
        <w:t>leur travail/socialisation marchande ;</w:t>
      </w:r>
      <w:r>
        <w:t xml:space="preserve"> </w:t>
      </w:r>
      <w:r w:rsidRPr="0017241C">
        <w:t xml:space="preserve">marchandise/monnaie </w:t>
      </w:r>
      <w:r>
        <w:t>—</w:t>
      </w:r>
      <w:r w:rsidRPr="0017241C">
        <w:t xml:space="preserve"> cap</w:t>
      </w:r>
      <w:r w:rsidRPr="0017241C">
        <w:t>i</w:t>
      </w:r>
      <w:r w:rsidRPr="0017241C">
        <w:t>tal/exploitation).</w:t>
      </w:r>
    </w:p>
    <w:p w14:paraId="6448E636" w14:textId="77777777" w:rsidR="00DC1D29" w:rsidRPr="0017241C" w:rsidRDefault="00DC1D29" w:rsidP="00DC1D29">
      <w:pPr>
        <w:spacing w:before="120" w:after="120"/>
        <w:jc w:val="both"/>
      </w:pPr>
      <w:r w:rsidRPr="0017241C">
        <w:t xml:space="preserve">Lorsque Marx commence le </w:t>
      </w:r>
      <w:r w:rsidRPr="005B5792">
        <w:rPr>
          <w:b/>
          <w:bCs/>
          <w:szCs w:val="28"/>
          <w:u w:val="single"/>
        </w:rPr>
        <w:t>Capital</w:t>
      </w:r>
      <w:r w:rsidRPr="005B5792">
        <w:rPr>
          <w:b/>
          <w:bCs/>
          <w:szCs w:val="28"/>
        </w:rPr>
        <w:t xml:space="preserve"> </w:t>
      </w:r>
      <w:r w:rsidRPr="0017241C">
        <w:t>par cette phrase :</w:t>
      </w:r>
    </w:p>
    <w:p w14:paraId="5BB48599" w14:textId="77777777" w:rsidR="00DC1D29" w:rsidRDefault="00DC1D29" w:rsidP="00DC1D29">
      <w:pPr>
        <w:pStyle w:val="Grillecouleur-Accent1"/>
      </w:pPr>
    </w:p>
    <w:p w14:paraId="37763292" w14:textId="77777777" w:rsidR="00DC1D29" w:rsidRDefault="00DC1D29" w:rsidP="00DC1D29">
      <w:pPr>
        <w:pStyle w:val="Grillecouleur-Accent1"/>
      </w:pPr>
      <w:r w:rsidRPr="005B5792">
        <w:t>La richesse des sociétés dans lesquelles règne le mode de produ</w:t>
      </w:r>
      <w:r w:rsidRPr="005B5792">
        <w:t>c</w:t>
      </w:r>
      <w:r w:rsidRPr="005B5792">
        <w:t>tion capitaliste s’annonce comme une</w:t>
      </w:r>
      <w:r w:rsidRPr="005B5792">
        <w:rPr>
          <w:rStyle w:val="Corpsdutexte79ptNonItalique"/>
          <w:i w:val="0"/>
          <w:iCs/>
          <w:szCs w:val="28"/>
        </w:rPr>
        <w:t xml:space="preserve"> « </w:t>
      </w:r>
      <w:r w:rsidRPr="005B5792">
        <w:t>immense accumulation de marchand</w:t>
      </w:r>
      <w:r w:rsidRPr="005B5792">
        <w:t>i</w:t>
      </w:r>
      <w:r w:rsidRPr="005B5792">
        <w:t>ses ». L’analyse de la marchandise, forme élémentaire de cette richesse, sera par conséquent le point de départ de nos reche</w:t>
      </w:r>
      <w:r w:rsidRPr="005B5792">
        <w:t>r</w:t>
      </w:r>
      <w:r w:rsidRPr="005B5792">
        <w:t>ches</w:t>
      </w:r>
      <w:r w:rsidRPr="0017241C">
        <w:t>.</w:t>
      </w:r>
    </w:p>
    <w:p w14:paraId="4C7EEBC5" w14:textId="77777777" w:rsidR="00DC1D29" w:rsidRPr="0017241C" w:rsidRDefault="00DC1D29" w:rsidP="00DC1D29">
      <w:pPr>
        <w:pStyle w:val="Grillecouleur-Accent1"/>
      </w:pPr>
    </w:p>
    <w:p w14:paraId="3C27D183" w14:textId="77777777" w:rsidR="00DC1D29" w:rsidRPr="0017241C" w:rsidRDefault="00DC1D29" w:rsidP="00DC1D29">
      <w:pPr>
        <w:spacing w:before="120" w:after="120"/>
        <w:jc w:val="both"/>
      </w:pPr>
      <w:r w:rsidRPr="0017241C">
        <w:t>C’est plus qu’un préambule, c’est l’objet m</w:t>
      </w:r>
      <w:r w:rsidRPr="0017241C">
        <w:t>ê</w:t>
      </w:r>
      <w:r w:rsidRPr="0017241C">
        <w:t>me de la recherche qui est ainsi définie : « l’analyse de la marchandise, forme élémentaire de la richesse ». Le risque n’était-il pas de proc</w:t>
      </w:r>
      <w:r w:rsidRPr="0017241C">
        <w:t>é</w:t>
      </w:r>
      <w:r w:rsidRPr="0017241C">
        <w:t>der, comme A. Smith à la fin du XVIII</w:t>
      </w:r>
      <w:r w:rsidRPr="0017241C">
        <w:rPr>
          <w:vertAlign w:val="superscript"/>
        </w:rPr>
        <w:t>e</w:t>
      </w:r>
      <w:r w:rsidRPr="0017241C">
        <w:t xml:space="preserve"> siècle, à un déplacement de la question de la richesse vers les objets et les choses qui la constituent, de r</w:t>
      </w:r>
      <w:r w:rsidRPr="0017241C">
        <w:t>a</w:t>
      </w:r>
      <w:r w:rsidRPr="0017241C">
        <w:t xml:space="preserve">mener la question </w:t>
      </w:r>
      <w:r w:rsidRPr="001A6D85">
        <w:rPr>
          <w:i/>
          <w:iCs/>
        </w:rPr>
        <w:t>sociale</w:t>
      </w:r>
      <w:r w:rsidRPr="0017241C">
        <w:t xml:space="preserve"> des </w:t>
      </w:r>
      <w:r w:rsidRPr="001A6D85">
        <w:rPr>
          <w:i/>
          <w:iCs/>
        </w:rPr>
        <w:t>rapports</w:t>
      </w:r>
      <w:r w:rsidRPr="0017241C">
        <w:t xml:space="preserve"> économiques à la </w:t>
      </w:r>
      <w:r w:rsidRPr="001A6D85">
        <w:rPr>
          <w:i/>
          <w:iCs/>
        </w:rPr>
        <w:t>nature essentielle</w:t>
      </w:r>
      <w:r w:rsidRPr="0017241C">
        <w:t xml:space="preserve"> de la produ</w:t>
      </w:r>
      <w:r w:rsidRPr="0017241C">
        <w:t>c</w:t>
      </w:r>
      <w:r w:rsidRPr="0017241C">
        <w:t>tion, de la circulation, et de la répartition dans un système (capitaliste) d’objets (marchandises) ? Marx n’allait-il pas inévitablement se heu</w:t>
      </w:r>
      <w:r w:rsidRPr="0017241C">
        <w:t>r</w:t>
      </w:r>
      <w:r w:rsidRPr="0017241C">
        <w:t>ter aux mêmes ambigüités et difficultés que celles re</w:t>
      </w:r>
      <w:r w:rsidRPr="0017241C">
        <w:t>n</w:t>
      </w:r>
      <w:r w:rsidRPr="0017241C">
        <w:t>contrées par les « économistes » ? Comment lier logiquement le postulat de la valeur travail et le postulat de l’échange d’équivalents sans tomber dans un raisonnement circulaire qui indéterminé à la fois une théorie de la v</w:t>
      </w:r>
      <w:r w:rsidRPr="0017241C">
        <w:t>a</w:t>
      </w:r>
      <w:r w:rsidRPr="0017241C">
        <w:t>leur dans la produ</w:t>
      </w:r>
      <w:r w:rsidRPr="0017241C">
        <w:t>c</w:t>
      </w:r>
      <w:r w:rsidRPr="0017241C">
        <w:t>tion et une théorie de la valeur dans l’échange ? Comment éviter une totale réification des rapports économiques, év</w:t>
      </w:r>
      <w:r w:rsidRPr="0017241C">
        <w:t>i</w:t>
      </w:r>
      <w:r w:rsidRPr="0017241C">
        <w:t xml:space="preserve">ter que la </w:t>
      </w:r>
      <w:r w:rsidRPr="001A6D85">
        <w:rPr>
          <w:i/>
          <w:iCs/>
        </w:rPr>
        <w:t>marchandise</w:t>
      </w:r>
      <w:r w:rsidRPr="0017241C">
        <w:t xml:space="preserve"> monnaie ne soit autre chose qu’un objet pr</w:t>
      </w:r>
      <w:r w:rsidRPr="0017241C">
        <w:t>o</w:t>
      </w:r>
      <w:r w:rsidRPr="0017241C">
        <w:t>duit du travail et échangé sous le signe de l’équivalence valeur dans un sy</w:t>
      </w:r>
      <w:r w:rsidRPr="0017241C">
        <w:t>s</w:t>
      </w:r>
      <w:r w:rsidRPr="0017241C">
        <w:t>tème de production et de circulation des objets/marchandises ? Comment échapper à la problématique qui ense</w:t>
      </w:r>
      <w:r w:rsidRPr="0017241C">
        <w:t>r</w:t>
      </w:r>
      <w:r w:rsidRPr="0017241C">
        <w:t>re toute solution à l’existence du profit entre l’échange d’équivalents valeur et la théorie de la valeur travail ? Comme E. Von Bohm Bawerk le soulignera, non sans ironie, les classiques avaient posé les problèmes de telle manière que ceux-ci débouchaient sur un cul-de-sac, le profit ne po</w:t>
      </w:r>
      <w:r w:rsidRPr="0017241C">
        <w:t>u</w:t>
      </w:r>
      <w:r w:rsidRPr="0017241C">
        <w:t>vant être rel</w:t>
      </w:r>
      <w:r>
        <w:t>ié qu’à l’existence d’un surtra</w:t>
      </w:r>
      <w:r w:rsidRPr="0017241C">
        <w:t>vail</w:t>
      </w:r>
      <w:r>
        <w:t xml:space="preserve"> [190]</w:t>
      </w:r>
      <w:r w:rsidRPr="0017241C">
        <w:t xml:space="preserve"> comme Marx le montr</w:t>
      </w:r>
      <w:r w:rsidRPr="0017241C">
        <w:t>e</w:t>
      </w:r>
      <w:r w:rsidRPr="0017241C">
        <w:t>ra</w:t>
      </w:r>
      <w:r>
        <w:t> </w:t>
      </w:r>
      <w:r>
        <w:rPr>
          <w:rStyle w:val="Appelnotedebasdep"/>
        </w:rPr>
        <w:footnoteReference w:id="321"/>
      </w:r>
      <w:r w:rsidRPr="00E82604">
        <w:t>.</w:t>
      </w:r>
      <w:r w:rsidRPr="0017241C">
        <w:t xml:space="preserve"> Si tel est vraiment le cas, les limites de la pensée écon</w:t>
      </w:r>
      <w:r w:rsidRPr="0017241C">
        <w:t>o</w:t>
      </w:r>
      <w:r w:rsidRPr="0017241C">
        <w:t>mique de Marx doivent être recherchées, au-delà de la difficulté de concilier projet politique et projet scientif</w:t>
      </w:r>
      <w:r w:rsidRPr="0017241C">
        <w:t>i</w:t>
      </w:r>
      <w:r w:rsidRPr="0017241C">
        <w:t>que, dans le socle épistémologique commun avec l’économie politique. La critique formulée par L. A</w:t>
      </w:r>
      <w:r w:rsidRPr="0017241C">
        <w:t>l</w:t>
      </w:r>
      <w:r w:rsidRPr="0017241C">
        <w:t>thusser à l’encontre de l’économie polit</w:t>
      </w:r>
      <w:r w:rsidRPr="0017241C">
        <w:t>i</w:t>
      </w:r>
      <w:r w:rsidRPr="0017241C">
        <w:t>que prend ici toute sa saveur : l’origine des difficultés rencontrées dans la lect</w:t>
      </w:r>
      <w:r w:rsidRPr="0017241C">
        <w:t>u</w:t>
      </w:r>
      <w:r w:rsidRPr="0017241C">
        <w:t>re de Marx relèvent moins dans la manière dont Marx a résolu les pr</w:t>
      </w:r>
      <w:r w:rsidRPr="0017241C">
        <w:t>o</w:t>
      </w:r>
      <w:r w:rsidRPr="0017241C">
        <w:t>blèmes que dans la manière dont il les a p</w:t>
      </w:r>
      <w:r w:rsidRPr="0017241C">
        <w:t>o</w:t>
      </w:r>
      <w:r w:rsidRPr="0017241C">
        <w:t>sés</w:t>
      </w:r>
      <w:r>
        <w:t> </w:t>
      </w:r>
      <w:r>
        <w:rPr>
          <w:rStyle w:val="Appelnotedebasdep"/>
        </w:rPr>
        <w:footnoteReference w:id="322"/>
      </w:r>
      <w:r w:rsidRPr="00E82604">
        <w:t>.</w:t>
      </w:r>
      <w:r w:rsidRPr="0017241C">
        <w:t xml:space="preserve"> Rien d’étonnant dans ce cas à ce que l’on se requestionne s</w:t>
      </w:r>
      <w:r w:rsidRPr="0017241C">
        <w:t>é</w:t>
      </w:r>
      <w:r w:rsidRPr="0017241C">
        <w:t>rieusement sur la « validité scientifique » de « l’économie de Marx », cheval de bataille de son projet sociali</w:t>
      </w:r>
      <w:r w:rsidRPr="0017241C">
        <w:t>s</w:t>
      </w:r>
      <w:r w:rsidRPr="0017241C">
        <w:t>te.</w:t>
      </w:r>
    </w:p>
    <w:p w14:paraId="5E9D6C79" w14:textId="77777777" w:rsidR="00DC1D29" w:rsidRPr="0017241C" w:rsidRDefault="00DC1D29" w:rsidP="00DC1D29">
      <w:pPr>
        <w:spacing w:before="120" w:after="120"/>
        <w:jc w:val="both"/>
      </w:pPr>
      <w:r w:rsidRPr="0017241C">
        <w:t>N’ayant pas l’ambition dans le cadre de cet article de rendre com</w:t>
      </w:r>
      <w:r w:rsidRPr="0017241C">
        <w:t>p</w:t>
      </w:r>
      <w:r w:rsidRPr="0017241C">
        <w:t>te exhaustivement de la multiplicité des « difficultés » théoriques o</w:t>
      </w:r>
      <w:r w:rsidRPr="0017241C">
        <w:t>r</w:t>
      </w:r>
      <w:r w:rsidRPr="0017241C">
        <w:t>gan</w:t>
      </w:r>
      <w:r w:rsidRPr="0017241C">
        <w:t>i</w:t>
      </w:r>
      <w:r w:rsidRPr="0017241C">
        <w:t>ques à l’appareil conceptuel et analytique de Marx, nous nous contenterons de montrer qu’au moins deux questions fondame</w:t>
      </w:r>
      <w:r w:rsidRPr="0017241C">
        <w:t>n</w:t>
      </w:r>
      <w:r w:rsidRPr="0017241C">
        <w:t>tales sont au centre de la « crise du marxisme ». La question du ra</w:t>
      </w:r>
      <w:r w:rsidRPr="0017241C">
        <w:t>p</w:t>
      </w:r>
      <w:r w:rsidRPr="0017241C">
        <w:t>port monétaire marchand et son fondement qu’est la théorie de la v</w:t>
      </w:r>
      <w:r w:rsidRPr="0017241C">
        <w:t>a</w:t>
      </w:r>
      <w:r w:rsidRPr="0017241C">
        <w:t>leur travail, d’une part, et la question du rapport salarial, d’autre part. L’une et l’autre étant, bien entendu, intimement liées.</w:t>
      </w:r>
    </w:p>
    <w:p w14:paraId="58574EA6" w14:textId="77777777" w:rsidR="00DC1D29" w:rsidRDefault="00DC1D29" w:rsidP="00DC1D29">
      <w:pPr>
        <w:spacing w:before="120" w:after="120"/>
        <w:jc w:val="both"/>
      </w:pPr>
      <w:r>
        <w:br w:type="page"/>
      </w:r>
    </w:p>
    <w:p w14:paraId="28711757" w14:textId="77777777" w:rsidR="00DC1D29" w:rsidRPr="00E82604" w:rsidRDefault="00DC1D29" w:rsidP="00DC1D29">
      <w:pPr>
        <w:pStyle w:val="a"/>
      </w:pPr>
      <w:r w:rsidRPr="00E82604">
        <w:t>Rapport monétaire marchand et théorie de la valeur travail</w:t>
      </w:r>
    </w:p>
    <w:p w14:paraId="159920B3" w14:textId="77777777" w:rsidR="00DC1D29" w:rsidRDefault="00DC1D29" w:rsidP="00DC1D29">
      <w:pPr>
        <w:spacing w:before="120" w:after="120"/>
        <w:jc w:val="both"/>
      </w:pPr>
    </w:p>
    <w:p w14:paraId="2E88406E" w14:textId="77777777" w:rsidR="00DC1D29" w:rsidRPr="0017241C" w:rsidRDefault="00DC1D29" w:rsidP="00DC1D29">
      <w:pPr>
        <w:spacing w:before="120" w:after="120"/>
        <w:jc w:val="both"/>
      </w:pPr>
      <w:r w:rsidRPr="0017241C">
        <w:t>L’origine de l’économie politique résidait dans cette interrogation : pourquoi, comment et combien les objets économiques s’échangent-ils ? De ce questionnement, fondé sur « la séparation radicale des a</w:t>
      </w:r>
      <w:r w:rsidRPr="0017241C">
        <w:t>s</w:t>
      </w:r>
      <w:r w:rsidRPr="0017241C">
        <w:t>pects économiques du tissu social et leur construction en un domaine autonome</w:t>
      </w:r>
      <w:r>
        <w:t> </w:t>
      </w:r>
      <w:r>
        <w:rPr>
          <w:rStyle w:val="Appelnotedebasdep"/>
        </w:rPr>
        <w:footnoteReference w:id="323"/>
      </w:r>
      <w:r w:rsidRPr="00E82604">
        <w:t> »</w:t>
      </w:r>
      <w:r w:rsidRPr="0017241C">
        <w:t>, et issu d’une « révolution dans les valeurs » subst</w:t>
      </w:r>
      <w:r w:rsidRPr="0017241C">
        <w:t>i</w:t>
      </w:r>
      <w:r w:rsidRPr="0017241C">
        <w:t>tuant aux valeurs « holistes » de nouvelles valeurs « individualistes », Marx, hér</w:t>
      </w:r>
      <w:r w:rsidRPr="0017241C">
        <w:t>i</w:t>
      </w:r>
      <w:r w:rsidRPr="0017241C">
        <w:t xml:space="preserve">tier, même critique des économistes classiques, ne réussira jamais à se soustraire. Trois postulats </w:t>
      </w:r>
      <w:r w:rsidRPr="001A6D85">
        <w:rPr>
          <w:i/>
          <w:iCs/>
        </w:rPr>
        <w:t>organiques</w:t>
      </w:r>
      <w:r w:rsidRPr="0017241C">
        <w:t xml:space="preserve"> au socle épistém</w:t>
      </w:r>
      <w:r w:rsidRPr="0017241C">
        <w:t>o</w:t>
      </w:r>
      <w:r w:rsidRPr="0017241C">
        <w:t>logique de l’économie politique se retrouvent à l’origine de la constru</w:t>
      </w:r>
      <w:r w:rsidRPr="0017241C">
        <w:t>c</w:t>
      </w:r>
      <w:r w:rsidRPr="0017241C">
        <w:t>tion théorique de Marx : l’hypothèse de nomenclature, l’échange con</w:t>
      </w:r>
      <w:r w:rsidRPr="0017241C">
        <w:t>s</w:t>
      </w:r>
      <w:r w:rsidRPr="0017241C">
        <w:t>taté, et l’existence d’une loi de la valeur dont, chez Marx, les formes phénoménales que sont les ra</w:t>
      </w:r>
      <w:r w:rsidRPr="0017241C">
        <w:t>p</w:t>
      </w:r>
      <w:r w:rsidRPr="0017241C">
        <w:t xml:space="preserve">ports monétaires masquent le caractère </w:t>
      </w:r>
      <w:r w:rsidRPr="00C06D49">
        <w:rPr>
          <w:i/>
          <w:iCs/>
          <w:szCs w:val="28"/>
        </w:rPr>
        <w:t>essentiel</w:t>
      </w:r>
      <w:r w:rsidRPr="0017241C">
        <w:t xml:space="preserve"> de la valeur et la nature de sa </w:t>
      </w:r>
      <w:r w:rsidRPr="00C06D49">
        <w:rPr>
          <w:i/>
          <w:iCs/>
          <w:szCs w:val="28"/>
        </w:rPr>
        <w:t>substance</w:t>
      </w:r>
      <w:r w:rsidRPr="0017241C">
        <w:t xml:space="preserve">, le travail abstrait comme </w:t>
      </w:r>
      <w:r w:rsidRPr="006573C2">
        <w:rPr>
          <w:i/>
          <w:iCs/>
        </w:rPr>
        <w:t>qualité</w:t>
      </w:r>
      <w:r w:rsidRPr="0017241C">
        <w:t xml:space="preserve"> humaine générique et étalon de mesure du </w:t>
      </w:r>
      <w:r w:rsidRPr="006573C2">
        <w:rPr>
          <w:i/>
          <w:iCs/>
        </w:rPr>
        <w:t>quantum</w:t>
      </w:r>
      <w:r w:rsidRPr="0017241C">
        <w:t xml:space="preserve"> de valeur que recèle tout bien économique échangé. Les trois postulats s’enchaînent logiquement dans l’ordre démonstratif de l’analyse de Marx.</w:t>
      </w:r>
    </w:p>
    <w:p w14:paraId="3C1C87CA" w14:textId="77777777" w:rsidR="00DC1D29" w:rsidRDefault="00DC1D29" w:rsidP="00DC1D29">
      <w:pPr>
        <w:spacing w:before="120" w:after="120"/>
        <w:jc w:val="both"/>
      </w:pPr>
    </w:p>
    <w:p w14:paraId="2D922354" w14:textId="77777777" w:rsidR="00DC1D29" w:rsidRPr="00C06D49" w:rsidRDefault="00DC1D29" w:rsidP="00DC1D29">
      <w:pPr>
        <w:pStyle w:val="a"/>
      </w:pPr>
      <w:r w:rsidRPr="00C06D49">
        <w:t>L’hypothèse de nomenclature</w:t>
      </w:r>
    </w:p>
    <w:p w14:paraId="5A622A47" w14:textId="77777777" w:rsidR="00DC1D29" w:rsidRDefault="00DC1D29" w:rsidP="00DC1D29">
      <w:pPr>
        <w:spacing w:before="120" w:after="120"/>
        <w:jc w:val="both"/>
      </w:pPr>
    </w:p>
    <w:p w14:paraId="02FCBAB1" w14:textId="77777777" w:rsidR="00DC1D29" w:rsidRPr="0017241C" w:rsidRDefault="00DC1D29" w:rsidP="00DC1D29">
      <w:pPr>
        <w:spacing w:before="120" w:after="120"/>
        <w:jc w:val="both"/>
      </w:pPr>
      <w:r w:rsidRPr="0017241C">
        <w:t>C’est à C. Benetti et J. Cartelier que l’on doit la mise en évidence de ce premier postulat. « Le point de départ explicite de la théorie économique est l’hypothèse de nomenclature, par laquelle il est post</w:t>
      </w:r>
      <w:r w:rsidRPr="0017241C">
        <w:t>u</w:t>
      </w:r>
      <w:r w:rsidRPr="0017241C">
        <w:t xml:space="preserve">lé que les objets sont identifiables </w:t>
      </w:r>
      <w:r w:rsidRPr="006573C2">
        <w:rPr>
          <w:i/>
          <w:iCs/>
        </w:rPr>
        <w:t>a priori</w:t>
      </w:r>
      <w:r w:rsidRPr="0017241C">
        <w:t xml:space="preserve"> en dehors et antérieurement à toute proc</w:t>
      </w:r>
      <w:r w:rsidRPr="0017241C">
        <w:t>é</w:t>
      </w:r>
      <w:r w:rsidRPr="0017241C">
        <w:t>dure économique</w:t>
      </w:r>
      <w:r>
        <w:t> </w:t>
      </w:r>
      <w:r>
        <w:rPr>
          <w:rStyle w:val="Appelnotedebasdep"/>
        </w:rPr>
        <w:footnoteReference w:id="324"/>
      </w:r>
      <w:r w:rsidRPr="0017241C">
        <w:t> ». Paradoxalement, c’est en menant à l’origine une réflexion critique sur la cohérence logique de la théorie néoclassique, et plus particulièrement sur l’incapacité de cette théorie à fournir un calcul économique</w:t>
      </w:r>
      <w:r>
        <w:t xml:space="preserve"> [191] </w:t>
      </w:r>
      <w:r w:rsidRPr="0017241C">
        <w:t>du « capital », que ces auteurs ont mis le doigt sur une problém</w:t>
      </w:r>
      <w:r w:rsidRPr="0017241C">
        <w:t>a</w:t>
      </w:r>
      <w:r w:rsidRPr="0017241C">
        <w:t xml:space="preserve">tique qui questionne </w:t>
      </w:r>
      <w:r w:rsidRPr="006573C2">
        <w:rPr>
          <w:i/>
          <w:iCs/>
        </w:rPr>
        <w:t>aussi</w:t>
      </w:r>
      <w:r w:rsidRPr="0017241C">
        <w:t xml:space="preserve"> la théorie marxiste.</w:t>
      </w:r>
    </w:p>
    <w:p w14:paraId="3492C40F" w14:textId="77777777" w:rsidR="00DC1D29" w:rsidRPr="0017241C" w:rsidRDefault="00DC1D29" w:rsidP="00DC1D29">
      <w:pPr>
        <w:spacing w:before="120" w:after="120"/>
        <w:jc w:val="both"/>
      </w:pPr>
      <w:r w:rsidRPr="0017241C">
        <w:t xml:space="preserve">En effet Marx commence son analyse de la marchandise en </w:t>
      </w:r>
      <w:r w:rsidRPr="006573C2">
        <w:rPr>
          <w:i/>
          <w:iCs/>
        </w:rPr>
        <w:t>posant</w:t>
      </w:r>
      <w:r w:rsidRPr="0017241C">
        <w:t xml:space="preserve"> que « </w:t>
      </w:r>
      <w:r w:rsidRPr="006573C2">
        <w:rPr>
          <w:i/>
          <w:iCs/>
        </w:rPr>
        <w:t>la marchandise est d’abord un objet extérieur,</w:t>
      </w:r>
      <w:r w:rsidRPr="0017241C">
        <w:t xml:space="preserve"> une chose, qui par ses propriétés satisfait les besoins humains de n’importe quelle espèce</w:t>
      </w:r>
      <w:r>
        <w:t> </w:t>
      </w:r>
      <w:r>
        <w:rPr>
          <w:rStyle w:val="Appelnotedebasdep"/>
        </w:rPr>
        <w:footnoteReference w:id="325"/>
      </w:r>
      <w:r w:rsidRPr="003B6576">
        <w:t> </w:t>
      </w:r>
      <w:r w:rsidRPr="0017241C">
        <w:t xml:space="preserve">». Cette façon de considérer a priori, de </w:t>
      </w:r>
      <w:r w:rsidRPr="006573C2">
        <w:rPr>
          <w:i/>
          <w:iCs/>
        </w:rPr>
        <w:t>désigner,</w:t>
      </w:r>
      <w:r w:rsidRPr="0017241C">
        <w:t xml:space="preserve"> un e</w:t>
      </w:r>
      <w:r w:rsidRPr="0017241C">
        <w:t>n</w:t>
      </w:r>
      <w:r w:rsidRPr="0017241C">
        <w:t>semble d’« objets » selon leurs qualités physico-naturelles à satisfaire des b</w:t>
      </w:r>
      <w:r w:rsidRPr="0017241C">
        <w:t>e</w:t>
      </w:r>
      <w:r w:rsidRPr="0017241C">
        <w:t>soins humains impose une logique démonstrative à Marx qui le conduit à définir l’ensemble des objets économ</w:t>
      </w:r>
      <w:r w:rsidRPr="0017241C">
        <w:t>i</w:t>
      </w:r>
      <w:r w:rsidRPr="0017241C">
        <w:t>ques comme un sous-ensemble des « objets de besoins » valeurs d’usage, possédant la qu</w:t>
      </w:r>
      <w:r w:rsidRPr="0017241C">
        <w:t>a</w:t>
      </w:r>
      <w:r w:rsidRPr="0017241C">
        <w:t xml:space="preserve">lité supplémentaire d’être valeurs d’usage </w:t>
      </w:r>
      <w:r w:rsidRPr="006573C2">
        <w:rPr>
          <w:i/>
          <w:iCs/>
        </w:rPr>
        <w:t xml:space="preserve">sociales, </w:t>
      </w:r>
      <w:r w:rsidRPr="0017241C">
        <w:t>c’est-à-dire dés</w:t>
      </w:r>
      <w:r w:rsidRPr="0017241C">
        <w:t>i</w:t>
      </w:r>
      <w:r w:rsidRPr="0017241C">
        <w:t>rables par ceux qui ne les possèdent pas. Le sous-ensemble ainsi déf</w:t>
      </w:r>
      <w:r w:rsidRPr="0017241C">
        <w:t>i</w:t>
      </w:r>
      <w:r w:rsidRPr="0017241C">
        <w:t>ni se trouve donc être un ensemble-objets de besoin mutuellement d</w:t>
      </w:r>
      <w:r w:rsidRPr="0017241C">
        <w:t>é</w:t>
      </w:r>
      <w:r w:rsidRPr="0017241C">
        <w:t xml:space="preserve">sirables — construit </w:t>
      </w:r>
      <w:r w:rsidRPr="006573C2">
        <w:rPr>
          <w:i/>
          <w:iCs/>
        </w:rPr>
        <w:t>antérieurement</w:t>
      </w:r>
      <w:r w:rsidRPr="0017241C">
        <w:t xml:space="preserve"> à toute procédure économique. Cette antériorité logique de la catégorie « objet économique » sur la catégorie marchandise s’inscrit en continuité avec la conception nat</w:t>
      </w:r>
      <w:r w:rsidRPr="0017241C">
        <w:t>u</w:t>
      </w:r>
      <w:r w:rsidRPr="0017241C">
        <w:t>raliste qu’ont les class</w:t>
      </w:r>
      <w:r w:rsidRPr="0017241C">
        <w:t>i</w:t>
      </w:r>
      <w:r w:rsidRPr="0017241C">
        <w:t xml:space="preserve">ques des rapports économiques. Et quelles que puissent être les ressources de la dialectique, la catégorie marchandise ne pourra plus se débarrasser de sa </w:t>
      </w:r>
      <w:r w:rsidRPr="006573C2">
        <w:rPr>
          <w:i/>
          <w:iCs/>
        </w:rPr>
        <w:t>nature</w:t>
      </w:r>
      <w:r w:rsidRPr="0017241C">
        <w:t xml:space="preserve"> qui en intériorité aux ra</w:t>
      </w:r>
      <w:r w:rsidRPr="0017241C">
        <w:t>p</w:t>
      </w:r>
      <w:r w:rsidRPr="0017241C">
        <w:t>ports économiques imposera sa présence inéluctable.</w:t>
      </w:r>
    </w:p>
    <w:p w14:paraId="7D785049" w14:textId="77777777" w:rsidR="00DC1D29" w:rsidRDefault="00DC1D29" w:rsidP="00DC1D29">
      <w:pPr>
        <w:spacing w:before="120" w:after="120"/>
        <w:jc w:val="both"/>
      </w:pPr>
    </w:p>
    <w:p w14:paraId="0BACF363" w14:textId="77777777" w:rsidR="00DC1D29" w:rsidRPr="0017241C" w:rsidRDefault="00DC1D29" w:rsidP="00DC1D29">
      <w:pPr>
        <w:spacing w:before="120" w:after="120"/>
        <w:jc w:val="both"/>
      </w:pPr>
      <w:r w:rsidRPr="0017241C">
        <w:t>Cette présence est gênante à deux niveaux :</w:t>
      </w:r>
    </w:p>
    <w:p w14:paraId="0501E1FA" w14:textId="77777777" w:rsidR="00DC1D29" w:rsidRPr="0017241C" w:rsidRDefault="00DC1D29" w:rsidP="00DC1D29">
      <w:pPr>
        <w:spacing w:before="120" w:after="120"/>
        <w:jc w:val="both"/>
      </w:pPr>
      <w:r w:rsidRPr="006573C2">
        <w:rPr>
          <w:i/>
        </w:rPr>
        <w:t>Premièrement</w:t>
      </w:r>
      <w:r w:rsidRPr="0017241C">
        <w:t xml:space="preserve">, tout rapport économique implique dès lors un </w:t>
      </w:r>
      <w:r w:rsidRPr="006573C2">
        <w:rPr>
          <w:i/>
          <w:iCs/>
        </w:rPr>
        <w:t>su</w:t>
      </w:r>
      <w:r w:rsidRPr="006573C2">
        <w:rPr>
          <w:i/>
          <w:iCs/>
        </w:rPr>
        <w:t>p</w:t>
      </w:r>
      <w:r w:rsidRPr="006573C2">
        <w:rPr>
          <w:i/>
          <w:iCs/>
        </w:rPr>
        <w:t>port naturel,</w:t>
      </w:r>
      <w:r w:rsidRPr="0017241C">
        <w:t xml:space="preserve"> sinon une matérialité sensible sur laquelle puisse se cri</w:t>
      </w:r>
      <w:r w:rsidRPr="0017241C">
        <w:t>s</w:t>
      </w:r>
      <w:r w:rsidRPr="0017241C">
        <w:t xml:space="preserve">talliser un « besoin » : toute marchandise est </w:t>
      </w:r>
      <w:r w:rsidRPr="006573C2">
        <w:rPr>
          <w:i/>
          <w:iCs/>
        </w:rPr>
        <w:t>individuellement</w:t>
      </w:r>
      <w:r w:rsidRPr="0017241C">
        <w:t xml:space="preserve"> valeur d’échange </w:t>
      </w:r>
      <w:r w:rsidRPr="006573C2">
        <w:rPr>
          <w:i/>
          <w:iCs/>
        </w:rPr>
        <w:t>et/parce que</w:t>
      </w:r>
      <w:r w:rsidRPr="0017241C">
        <w:t xml:space="preserve"> valeur d’usage. Cette conception conduit n</w:t>
      </w:r>
      <w:r w:rsidRPr="0017241C">
        <w:t>o</w:t>
      </w:r>
      <w:r w:rsidRPr="0017241C">
        <w:t>tamment Marx à ne pouvoir appliquer un traitement sati</w:t>
      </w:r>
      <w:r w:rsidRPr="0017241C">
        <w:t>s</w:t>
      </w:r>
      <w:r w:rsidRPr="0017241C">
        <w:t>faisant d’une part, au problème du transfert de la valeur du capital constant, la n</w:t>
      </w:r>
      <w:r w:rsidRPr="0017241C">
        <w:t>o</w:t>
      </w:r>
      <w:r w:rsidRPr="0017241C">
        <w:t>tion de capital constant étant contradictoire avec une théorie de la marchandise fondée en partie sur la notion de valeur d’usage social</w:t>
      </w:r>
      <w:r w:rsidRPr="0017241C">
        <w:t>e</w:t>
      </w:r>
      <w:r w:rsidRPr="0017241C">
        <w:t>ment constituée</w:t>
      </w:r>
      <w:r>
        <w:t> </w:t>
      </w:r>
      <w:r>
        <w:rPr>
          <w:rStyle w:val="Appelnotedebasdep"/>
        </w:rPr>
        <w:footnoteReference w:id="326"/>
      </w:r>
      <w:r w:rsidRPr="003B6576">
        <w:t>,</w:t>
      </w:r>
      <w:r w:rsidRPr="0017241C">
        <w:t xml:space="preserve"> et d’autre part au problème de l’élaboration du st</w:t>
      </w:r>
      <w:r w:rsidRPr="0017241C">
        <w:t>a</w:t>
      </w:r>
      <w:r w:rsidRPr="0017241C">
        <w:t>tut de la catégorie force de travail, comme nous le verrons dans la suite de cet article.</w:t>
      </w:r>
    </w:p>
    <w:p w14:paraId="3446F276" w14:textId="77777777" w:rsidR="00DC1D29" w:rsidRPr="0017241C" w:rsidRDefault="00DC1D29" w:rsidP="00DC1D29">
      <w:pPr>
        <w:spacing w:before="120" w:after="120"/>
        <w:jc w:val="both"/>
      </w:pPr>
      <w:r w:rsidRPr="003B6576">
        <w:rPr>
          <w:szCs w:val="28"/>
        </w:rPr>
        <w:t>Deuxièmement,</w:t>
      </w:r>
      <w:r w:rsidRPr="0017241C">
        <w:t xml:space="preserve"> inversement, tout « objet » qui ne possède pas ce</w:t>
      </w:r>
      <w:r w:rsidRPr="0017241C">
        <w:t>t</w:t>
      </w:r>
      <w:r w:rsidRPr="0017241C">
        <w:t xml:space="preserve">te </w:t>
      </w:r>
      <w:r w:rsidRPr="006573C2">
        <w:rPr>
          <w:i/>
          <w:iCs/>
        </w:rPr>
        <w:t>nature</w:t>
      </w:r>
      <w:r w:rsidRPr="0017241C">
        <w:t xml:space="preserve"> est par définition exclu de l’espace des rapports économ</w:t>
      </w:r>
      <w:r w:rsidRPr="0017241C">
        <w:t>i</w:t>
      </w:r>
      <w:r w:rsidRPr="0017241C">
        <w:t>ques. L’implication d’une telle conception entraîne Marx à ne po</w:t>
      </w:r>
      <w:r w:rsidRPr="0017241C">
        <w:t>u</w:t>
      </w:r>
      <w:r w:rsidRPr="0017241C">
        <w:t>voir concevoir la monnaie autrement que comme un « objet écon</w:t>
      </w:r>
      <w:r w:rsidRPr="0017241C">
        <w:t>o</w:t>
      </w:r>
      <w:r w:rsidRPr="0017241C">
        <w:t>mique » ayant un support réel même si, comme marchandise partic</w:t>
      </w:r>
      <w:r w:rsidRPr="0017241C">
        <w:t>u</w:t>
      </w:r>
      <w:r w:rsidRPr="0017241C">
        <w:t xml:space="preserve">lière, il se distingue </w:t>
      </w:r>
      <w:r w:rsidRPr="006573C2">
        <w:rPr>
          <w:i/>
          <w:iCs/>
        </w:rPr>
        <w:t>historiquement</w:t>
      </w:r>
      <w:r w:rsidRPr="0017241C">
        <w:t xml:space="preserve"> des autres de par sa </w:t>
      </w:r>
      <w:r w:rsidRPr="006573C2">
        <w:rPr>
          <w:i/>
          <w:iCs/>
        </w:rPr>
        <w:t>fonction</w:t>
      </w:r>
      <w:r w:rsidRPr="0017241C">
        <w:t xml:space="preserve"> s</w:t>
      </w:r>
      <w:r w:rsidRPr="0017241C">
        <w:t>o</w:t>
      </w:r>
      <w:r w:rsidRPr="0017241C">
        <w:t xml:space="preserve">ciale d’équivalent général. La non spécificité posée </w:t>
      </w:r>
      <w:r w:rsidRPr="006573C2">
        <w:rPr>
          <w:i/>
          <w:iCs/>
        </w:rPr>
        <w:t>au départ</w:t>
      </w:r>
      <w:r w:rsidRPr="0017241C">
        <w:t xml:space="preserve"> de la mo</w:t>
      </w:r>
      <w:r w:rsidRPr="0017241C">
        <w:t>n</w:t>
      </w:r>
      <w:r w:rsidRPr="0017241C">
        <w:t>naie par rapport aux autres « objets économiques » conduit, d’autre part, aux déboires que l’on sait quant au problème de la transform</w:t>
      </w:r>
      <w:r w:rsidRPr="0017241C">
        <w:t>a</w:t>
      </w:r>
      <w:r w:rsidRPr="0017241C">
        <w:t>tion des valeurs en prix de production et sa réduction à la simple r</w:t>
      </w:r>
      <w:r w:rsidRPr="0017241C">
        <w:t>e</w:t>
      </w:r>
      <w:r w:rsidRPr="0017241C">
        <w:t>cherche d’un algorithme mathém</w:t>
      </w:r>
      <w:r w:rsidRPr="0017241C">
        <w:t>a</w:t>
      </w:r>
      <w:r w:rsidRPr="0017241C">
        <w:t>tique de « passage</w:t>
      </w:r>
      <w:r>
        <w:t> </w:t>
      </w:r>
      <w:r>
        <w:rPr>
          <w:rStyle w:val="Appelnotedebasdep"/>
        </w:rPr>
        <w:footnoteReference w:id="327"/>
      </w:r>
      <w:r w:rsidRPr="0017241C">
        <w:t> », et d’autre part à l’impossibilité de concevoir théoriquement l’économie ma</w:t>
      </w:r>
      <w:r w:rsidRPr="0017241C">
        <w:t>r</w:t>
      </w:r>
      <w:r w:rsidRPr="0017241C">
        <w:t xml:space="preserve">chande comme </w:t>
      </w:r>
      <w:r w:rsidRPr="006573C2">
        <w:rPr>
          <w:i/>
          <w:iCs/>
        </w:rPr>
        <w:t>immédiatement</w:t>
      </w:r>
      <w:r w:rsidRPr="0017241C">
        <w:t xml:space="preserve"> monétaire et la monnaie comme </w:t>
      </w:r>
      <w:r w:rsidRPr="006573C2">
        <w:rPr>
          <w:i/>
          <w:iCs/>
        </w:rPr>
        <w:t>ra</w:t>
      </w:r>
      <w:r w:rsidRPr="006573C2">
        <w:rPr>
          <w:i/>
          <w:iCs/>
        </w:rPr>
        <w:t>p</w:t>
      </w:r>
      <w:r w:rsidRPr="006573C2">
        <w:rPr>
          <w:i/>
          <w:iCs/>
        </w:rPr>
        <w:t>port</w:t>
      </w:r>
      <w:r w:rsidRPr="0017241C">
        <w:t xml:space="preserve"> social, comme « objet » </w:t>
      </w:r>
      <w:r w:rsidRPr="006573C2">
        <w:rPr>
          <w:i/>
          <w:iCs/>
        </w:rPr>
        <w:t>directement</w:t>
      </w:r>
      <w:r w:rsidRPr="0017241C">
        <w:t xml:space="preserve"> social, irréductible à un quelconque « objet de besoin » fétichisé, et enfin à l’incapacité de rendre compte de l’existence du crédit (et de son rapport avec l’accumulation du capital) autrement que comme un instrument mon</w:t>
      </w:r>
      <w:r w:rsidRPr="0017241C">
        <w:t>é</w:t>
      </w:r>
      <w:r w:rsidRPr="0017241C">
        <w:t>taire commode pour la circulation mais en fin</w:t>
      </w:r>
      <w:r>
        <w:t xml:space="preserve"> [192] </w:t>
      </w:r>
      <w:r w:rsidRPr="0017241C">
        <w:t>de compte i</w:t>
      </w:r>
      <w:r w:rsidRPr="0017241C">
        <w:t>n</w:t>
      </w:r>
      <w:r w:rsidRPr="0017241C">
        <w:t>complet puisque n’ayant pas toutes les qualités de la « vraie mo</w:t>
      </w:r>
      <w:r w:rsidRPr="0017241C">
        <w:t>n</w:t>
      </w:r>
      <w:r w:rsidRPr="0017241C">
        <w:t>naie ».</w:t>
      </w:r>
    </w:p>
    <w:p w14:paraId="20D06D04" w14:textId="77777777" w:rsidR="00DC1D29" w:rsidRPr="0017241C" w:rsidRDefault="00DC1D29" w:rsidP="00DC1D29">
      <w:pPr>
        <w:spacing w:before="120" w:after="120"/>
        <w:jc w:val="both"/>
      </w:pPr>
      <w:r w:rsidRPr="0017241C">
        <w:t>Ce premier postulat naturaliste qu’est l’hypothèse de nomenclature enserre donc la pe</w:t>
      </w:r>
      <w:r w:rsidRPr="0017241C">
        <w:t>r</w:t>
      </w:r>
      <w:r w:rsidRPr="0017241C">
        <w:t>tinence de l’analyse de Marx, suivant en cela les classiques, dans des limites à l’intérieur desque</w:t>
      </w:r>
      <w:r w:rsidRPr="0017241C">
        <w:t>l</w:t>
      </w:r>
      <w:r w:rsidRPr="0017241C">
        <w:t>les la monnaie comme tous les « objets économ</w:t>
      </w:r>
      <w:r w:rsidRPr="0017241C">
        <w:t>i</w:t>
      </w:r>
      <w:r w:rsidRPr="0017241C">
        <w:t>ques » devra posséder au moins une qualité utile, une valeur d’usage.</w:t>
      </w:r>
    </w:p>
    <w:p w14:paraId="76F2E540" w14:textId="77777777" w:rsidR="00DC1D29" w:rsidRDefault="00DC1D29" w:rsidP="00DC1D29">
      <w:pPr>
        <w:spacing w:before="120" w:after="120"/>
        <w:jc w:val="both"/>
      </w:pPr>
    </w:p>
    <w:p w14:paraId="5F51CE4C" w14:textId="77777777" w:rsidR="00DC1D29" w:rsidRPr="00A074B0" w:rsidRDefault="00DC1D29" w:rsidP="00DC1D29">
      <w:pPr>
        <w:pStyle w:val="a"/>
      </w:pPr>
      <w:r w:rsidRPr="00A074B0">
        <w:t>Échange constaté et théorie de la valeur tr</w:t>
      </w:r>
      <w:r w:rsidRPr="00A074B0">
        <w:t>a</w:t>
      </w:r>
      <w:r w:rsidRPr="00A074B0">
        <w:t>vail</w:t>
      </w:r>
    </w:p>
    <w:p w14:paraId="606411CC" w14:textId="77777777" w:rsidR="00DC1D29" w:rsidRDefault="00DC1D29" w:rsidP="00DC1D29">
      <w:pPr>
        <w:spacing w:before="120" w:after="120"/>
        <w:jc w:val="both"/>
      </w:pPr>
    </w:p>
    <w:p w14:paraId="7A0BB74B" w14:textId="77777777" w:rsidR="00DC1D29" w:rsidRPr="0017241C" w:rsidRDefault="00DC1D29" w:rsidP="00DC1D29">
      <w:pPr>
        <w:spacing w:before="120" w:after="120"/>
        <w:jc w:val="both"/>
      </w:pPr>
      <w:r w:rsidRPr="0017241C">
        <w:t xml:space="preserve">L’hypothèse de nomenclature posant </w:t>
      </w:r>
      <w:r>
        <w:t>l’</w:t>
      </w:r>
      <w:r w:rsidRPr="006573C2">
        <w:rPr>
          <w:i/>
          <w:iCs/>
        </w:rPr>
        <w:t>existence</w:t>
      </w:r>
      <w:r w:rsidRPr="0017241C">
        <w:t xml:space="preserve"> d’un ensemble d’« objets économiques », il reste maintenant à définir un espace h</w:t>
      </w:r>
      <w:r w:rsidRPr="0017241C">
        <w:t>o</w:t>
      </w:r>
      <w:r w:rsidRPr="0017241C">
        <w:t xml:space="preserve">mogène de commensurabilité dans lequel puissent être </w:t>
      </w:r>
      <w:r w:rsidRPr="006573C2">
        <w:rPr>
          <w:i/>
          <w:iCs/>
        </w:rPr>
        <w:t>mesurés</w:t>
      </w:r>
      <w:r w:rsidRPr="0017241C">
        <w:t xml:space="preserve"> les rapports économiques. Pour cela il faut pouvoir, soit définir une mes</w:t>
      </w:r>
      <w:r w:rsidRPr="0017241C">
        <w:t>u</w:t>
      </w:r>
      <w:r w:rsidRPr="0017241C">
        <w:t>re de chaque élément comme multiple d’une quantité consubsta</w:t>
      </w:r>
      <w:r w:rsidRPr="0017241C">
        <w:t>n</w:t>
      </w:r>
      <w:r w:rsidRPr="0017241C">
        <w:t>tielle représentable par un étalon pris comme terme de comparaison, soit définir un ensemble ordonné en classes d’équivalence de ces él</w:t>
      </w:r>
      <w:r w:rsidRPr="0017241C">
        <w:t>é</w:t>
      </w:r>
      <w:r w:rsidRPr="0017241C">
        <w:t>ments. Marx a recours alternativement à l’une ou l’autre de ces deux méthodes lorsqu’il renonce à employer la dialectique hégélienne</w:t>
      </w:r>
      <w:r>
        <w:t> </w:t>
      </w:r>
      <w:r>
        <w:rPr>
          <w:rStyle w:val="Appelnotedebasdep"/>
        </w:rPr>
        <w:footnoteReference w:id="328"/>
      </w:r>
      <w:r w:rsidRPr="00A074B0">
        <w:t>.</w:t>
      </w:r>
      <w:r w:rsidRPr="0017241C">
        <w:t xml:space="preserve"> Le problème réside dès lors dans la nécessité logique dans laquelle se trouve Marx, pour fonder sa théorie de la valeur travail, de devoir avancer deux nouveaux postulats dont l’ordre démonstratif varie su</w:t>
      </w:r>
      <w:r w:rsidRPr="0017241C">
        <w:t>i</w:t>
      </w:r>
      <w:r w:rsidRPr="0017241C">
        <w:t>vant la méthode de mesure utilisée.</w:t>
      </w:r>
    </w:p>
    <w:p w14:paraId="2E839F93" w14:textId="77777777" w:rsidR="00DC1D29" w:rsidRDefault="00DC1D29" w:rsidP="00DC1D29">
      <w:pPr>
        <w:spacing w:before="120" w:after="120"/>
        <w:jc w:val="both"/>
      </w:pPr>
    </w:p>
    <w:p w14:paraId="0A8D9077" w14:textId="77777777" w:rsidR="00DC1D29" w:rsidRPr="0017241C" w:rsidRDefault="00DC1D29" w:rsidP="00DC1D29">
      <w:pPr>
        <w:spacing w:before="120" w:after="120"/>
        <w:ind w:left="720" w:hanging="360"/>
        <w:jc w:val="both"/>
      </w:pPr>
      <w:r>
        <w:t>-</w:t>
      </w:r>
      <w:r>
        <w:tab/>
      </w:r>
      <w:r w:rsidRPr="0017241C">
        <w:t>Soit postuler a priori l’échange et postuler à postériori que l’équivalence réside dans l’échange d’un même quantum de substance, le travail abstrait. Ce qui permet de résoudre le do</w:t>
      </w:r>
      <w:r w:rsidRPr="0017241C">
        <w:t>u</w:t>
      </w:r>
      <w:r w:rsidRPr="0017241C">
        <w:t>ble pr</w:t>
      </w:r>
      <w:r w:rsidRPr="0017241C">
        <w:t>o</w:t>
      </w:r>
      <w:r w:rsidRPr="0017241C">
        <w:t>blème de la valeur qui ne peut apparaître que s’il y a échange de marchand</w:t>
      </w:r>
      <w:r w:rsidRPr="0017241C">
        <w:t>i</w:t>
      </w:r>
      <w:r w:rsidRPr="0017241C">
        <w:t>ses, donc échange d’objets, et de l’échange qui nécessite pour qu’il y ait rapport d’équivalence une unité de mesure commune et de fait, sociale. Dans ce pr</w:t>
      </w:r>
      <w:r w:rsidRPr="0017241C">
        <w:t>e</w:t>
      </w:r>
      <w:r w:rsidRPr="0017241C">
        <w:t>mier cas la « dialectique » de la marchandise se trouve renfo</w:t>
      </w:r>
      <w:r w:rsidRPr="0017241C">
        <w:t>r</w:t>
      </w:r>
      <w:r w:rsidRPr="0017241C">
        <w:t>cée dans le fait que les « objets économiques » sont bien des v</w:t>
      </w:r>
      <w:r w:rsidRPr="0017241C">
        <w:t>a</w:t>
      </w:r>
      <w:r w:rsidRPr="0017241C">
        <w:t>leurs d’usage s</w:t>
      </w:r>
      <w:r w:rsidRPr="0017241C">
        <w:t>o</w:t>
      </w:r>
      <w:r w:rsidRPr="0017241C">
        <w:t xml:space="preserve">ciales </w:t>
      </w:r>
      <w:r w:rsidRPr="006573C2">
        <w:rPr>
          <w:i/>
          <w:iCs/>
        </w:rPr>
        <w:t>puisqu</w:t>
      </w:r>
      <w:r>
        <w:rPr>
          <w:i/>
          <w:iCs/>
        </w:rPr>
        <w:t>’</w:t>
      </w:r>
      <w:r w:rsidRPr="006573C2">
        <w:rPr>
          <w:i/>
          <w:iCs/>
        </w:rPr>
        <w:t>échangés</w:t>
      </w:r>
      <w:r w:rsidRPr="0017241C">
        <w:t xml:space="preserve"> et que le travail est bien le fondement de la valeur des marchandises </w:t>
      </w:r>
      <w:r w:rsidRPr="006573C2">
        <w:rPr>
          <w:i/>
          <w:iCs/>
        </w:rPr>
        <w:t>puisque s’il y a eu échange</w:t>
      </w:r>
      <w:r w:rsidRPr="0017241C">
        <w:t xml:space="preserve"> il faut bien qu’existe un substrat commun aux ma</w:t>
      </w:r>
      <w:r w:rsidRPr="0017241C">
        <w:t>r</w:t>
      </w:r>
      <w:r w:rsidRPr="0017241C">
        <w:t>chandises écha</w:t>
      </w:r>
      <w:r w:rsidRPr="0017241C">
        <w:t>n</w:t>
      </w:r>
      <w:r w:rsidRPr="0017241C">
        <w:t>gées, celui-ci ne pouvant être que le travail. La seule qualité commune que peuvent invoquer toutes les ma</w:t>
      </w:r>
      <w:r w:rsidRPr="0017241C">
        <w:t>r</w:t>
      </w:r>
      <w:r w:rsidRPr="0017241C">
        <w:t>chandises étant qu’elles sont le fruit d'un travail humain. La d</w:t>
      </w:r>
      <w:r w:rsidRPr="0017241C">
        <w:t>é</w:t>
      </w:r>
      <w:r w:rsidRPr="0017241C">
        <w:t>termination du quantum de travail ab</w:t>
      </w:r>
      <w:r w:rsidRPr="0017241C">
        <w:t>s</w:t>
      </w:r>
      <w:r w:rsidRPr="0017241C">
        <w:t>trait que contiennent les marchandises est en conséquence le fait de l’acte d’échange qui mesure le temps de travail socialement nécessaire à la produ</w:t>
      </w:r>
      <w:r w:rsidRPr="0017241C">
        <w:t>c</w:t>
      </w:r>
      <w:r w:rsidRPr="0017241C">
        <w:t>tion de chaque type de marchandise.</w:t>
      </w:r>
    </w:p>
    <w:p w14:paraId="73EBD256" w14:textId="77777777" w:rsidR="00DC1D29" w:rsidRPr="0017241C" w:rsidRDefault="00DC1D29" w:rsidP="00DC1D29">
      <w:pPr>
        <w:spacing w:before="120" w:after="120"/>
        <w:ind w:left="720" w:hanging="360"/>
        <w:jc w:val="both"/>
      </w:pPr>
      <w:r>
        <w:t>-</w:t>
      </w:r>
      <w:r>
        <w:tab/>
      </w:r>
      <w:r w:rsidRPr="0017241C">
        <w:t>Soit, inversement, postuler a priori comme une évidence que la seule qualité commune que possèdent les « objets économ</w:t>
      </w:r>
      <w:r w:rsidRPr="0017241C">
        <w:t>i</w:t>
      </w:r>
      <w:r w:rsidRPr="0017241C">
        <w:t>ques » est d’être les fruits de travaux humains privés, et qu’en conséquence, si ces premiers doivent « entrer en rapport » cela ne peut s’effectuer que dans la « confrontation » des seconds. Il ne reste plus qu’à postuler que le mode de résolution sociale de cette confrontation s’effectue sur le mode de l’équivalence qui transcende les travaux privés concrets en travail social abstrait au travers de l’échange. Ce qui permet de surmonter la diff</w:t>
      </w:r>
      <w:r w:rsidRPr="0017241C">
        <w:t>i</w:t>
      </w:r>
      <w:r w:rsidRPr="0017241C">
        <w:t>culté</w:t>
      </w:r>
      <w:r>
        <w:t xml:space="preserve"> [193] </w:t>
      </w:r>
      <w:r w:rsidRPr="0017241C">
        <w:t>soulevée par le passage théorique et réel du privé au social (du particulier au général et de l’individuel au colle</w:t>
      </w:r>
      <w:r w:rsidRPr="0017241C">
        <w:t>c</w:t>
      </w:r>
      <w:r w:rsidRPr="0017241C">
        <w:t>tif) dans un type d’économie où le caractère social de la produ</w:t>
      </w:r>
      <w:r w:rsidRPr="0017241C">
        <w:t>c</w:t>
      </w:r>
      <w:r w:rsidRPr="0017241C">
        <w:t>tion ne peut apparaître autrement que dans et par l’échange.</w:t>
      </w:r>
    </w:p>
    <w:p w14:paraId="38F1146B" w14:textId="77777777" w:rsidR="00DC1D29" w:rsidRDefault="00DC1D29" w:rsidP="00DC1D29">
      <w:pPr>
        <w:spacing w:before="120" w:after="120"/>
        <w:jc w:val="both"/>
      </w:pPr>
    </w:p>
    <w:p w14:paraId="13A92B5C" w14:textId="77777777" w:rsidR="00DC1D29" w:rsidRPr="0017241C" w:rsidRDefault="00DC1D29" w:rsidP="00DC1D29">
      <w:pPr>
        <w:spacing w:before="120" w:after="120"/>
        <w:jc w:val="both"/>
      </w:pPr>
      <w:r w:rsidRPr="0017241C">
        <w:t>Dans un cas comme dans l’autre, à l’ensemble des objets social</w:t>
      </w:r>
      <w:r w:rsidRPr="0017241C">
        <w:t>e</w:t>
      </w:r>
      <w:r w:rsidRPr="0017241C">
        <w:t>ment utiles vint se superposer de façon isomorphe un espace valeur travail ab</w:t>
      </w:r>
      <w:r w:rsidRPr="0017241C">
        <w:t>s</w:t>
      </w:r>
      <w:r w:rsidRPr="0017241C">
        <w:t>trait dans lequel l’opérateur social de mesure est l’échange, et l’opération l’équivalence. Nous sommes donc bien en présence de deux raiso</w:t>
      </w:r>
      <w:r w:rsidRPr="0017241C">
        <w:t>n</w:t>
      </w:r>
      <w:r w:rsidRPr="0017241C">
        <w:t>nements circulaires alternatifs dont les pôles communs mais inversés sont le postulat de l’échange et le postulat que la sub</w:t>
      </w:r>
      <w:r w:rsidRPr="0017241C">
        <w:t>s</w:t>
      </w:r>
      <w:r w:rsidRPr="0017241C">
        <w:t>tance de la valeur est le travail.</w:t>
      </w:r>
    </w:p>
    <w:p w14:paraId="5BF11DC5" w14:textId="77777777" w:rsidR="00DC1D29" w:rsidRPr="0017241C" w:rsidRDefault="00DC1D29" w:rsidP="00DC1D29">
      <w:pPr>
        <w:spacing w:before="120" w:after="120"/>
        <w:jc w:val="both"/>
      </w:pPr>
      <w:r w:rsidRPr="0017241C">
        <w:t xml:space="preserve">Le postulat que la substance de la valeur est le travail est le plus facilement critiquable du simple fait, qu’outre le problème de l’existence ou non d’une « substance » de la valeur, l’argumentation logique est d’une remarquable faiblesse. Rien ne permet en effet d’affirmer que le </w:t>
      </w:r>
      <w:r w:rsidRPr="006573C2">
        <w:rPr>
          <w:i/>
          <w:iCs/>
        </w:rPr>
        <w:t>fait</w:t>
      </w:r>
      <w:r w:rsidRPr="0017241C">
        <w:t xml:space="preserve"> d’être produit de travail soit la </w:t>
      </w:r>
      <w:r w:rsidRPr="006573C2">
        <w:rPr>
          <w:i/>
          <w:iCs/>
        </w:rPr>
        <w:t>seule</w:t>
      </w:r>
      <w:r w:rsidRPr="0017241C">
        <w:t xml:space="preserve"> qualité commune que recèle toute marchandise</w:t>
      </w:r>
      <w:r>
        <w:t> </w:t>
      </w:r>
      <w:r>
        <w:rPr>
          <w:rStyle w:val="Appelnotedebasdep"/>
        </w:rPr>
        <w:footnoteReference w:id="329"/>
      </w:r>
      <w:r w:rsidRPr="00742ADC">
        <w:t>.</w:t>
      </w:r>
    </w:p>
    <w:p w14:paraId="4C0FF4FE" w14:textId="77777777" w:rsidR="00DC1D29" w:rsidRPr="0017241C" w:rsidRDefault="00DC1D29" w:rsidP="00DC1D29">
      <w:pPr>
        <w:spacing w:before="120" w:after="120"/>
        <w:jc w:val="both"/>
      </w:pPr>
      <w:r w:rsidRPr="0017241C">
        <w:t xml:space="preserve">Par contre le postulat de l’échange relève d’une problématique plus complexe. À la source de tout projet de construction d’une théorie de la valeur, il y a le postulat de l’échange </w:t>
      </w:r>
      <w:r>
        <w:rPr>
          <w:i/>
          <w:iCs/>
        </w:rPr>
        <w:t>constaté</w:t>
      </w:r>
      <w:r w:rsidRPr="0017241C">
        <w:t xml:space="preserve"> puisque l’objet d’une telle théorie est de rendre compte d’une « loi de la valeur » qui go</w:t>
      </w:r>
      <w:r w:rsidRPr="0017241C">
        <w:t>u</w:t>
      </w:r>
      <w:r w:rsidRPr="0017241C">
        <w:t xml:space="preserve">verne les rapports économiques </w:t>
      </w:r>
      <w:r w:rsidRPr="006573C2">
        <w:rPr>
          <w:i/>
          <w:iCs/>
        </w:rPr>
        <w:t>sur la base de l’échange.</w:t>
      </w:r>
      <w:r w:rsidRPr="0017241C">
        <w:t xml:space="preserve"> Et c’est dans cette problématique que Marx situe son projet de rendre compte de l’exploitation comme différence en valeur </w:t>
      </w:r>
      <w:r w:rsidRPr="006573C2">
        <w:rPr>
          <w:i/>
          <w:iCs/>
        </w:rPr>
        <w:t>malgré</w:t>
      </w:r>
      <w:r w:rsidRPr="0017241C">
        <w:t xml:space="preserve"> et </w:t>
      </w:r>
      <w:r w:rsidRPr="006573C2">
        <w:rPr>
          <w:i/>
          <w:iCs/>
        </w:rPr>
        <w:t>grâce</w:t>
      </w:r>
      <w:r w:rsidRPr="0017241C">
        <w:t xml:space="preserve"> à l’échange marchand.</w:t>
      </w:r>
    </w:p>
    <w:p w14:paraId="1B3699BB" w14:textId="77777777" w:rsidR="00DC1D29" w:rsidRPr="0017241C" w:rsidRDefault="00DC1D29" w:rsidP="00DC1D29">
      <w:pPr>
        <w:spacing w:before="120" w:after="120"/>
        <w:jc w:val="both"/>
      </w:pPr>
      <w:r w:rsidRPr="0017241C">
        <w:t>Une fois éliminée toute référence à une que</w:t>
      </w:r>
      <w:r w:rsidRPr="0017241C">
        <w:t>l</w:t>
      </w:r>
      <w:r w:rsidRPr="0017241C">
        <w:t xml:space="preserve">conque substance de la valeur, il est possible de construire </w:t>
      </w:r>
      <w:r w:rsidRPr="006573C2">
        <w:rPr>
          <w:i/>
          <w:iCs/>
        </w:rPr>
        <w:t>mathé</w:t>
      </w:r>
      <w:r>
        <w:rPr>
          <w:i/>
          <w:iCs/>
        </w:rPr>
        <w:t>ma</w:t>
      </w:r>
      <w:r w:rsidRPr="006573C2">
        <w:rPr>
          <w:i/>
          <w:iCs/>
        </w:rPr>
        <w:t>tiquement</w:t>
      </w:r>
      <w:r w:rsidRPr="0017241C">
        <w:t xml:space="preserve"> une théorie de la valeur en partant du principe que tout rapport économique est échange, relation d’équivalence</w:t>
      </w:r>
      <w:r>
        <w:t> </w:t>
      </w:r>
      <w:r>
        <w:rPr>
          <w:rStyle w:val="Appelnotedebasdep"/>
        </w:rPr>
        <w:footnoteReference w:id="330"/>
      </w:r>
      <w:r w:rsidRPr="00742ADC">
        <w:t>.</w:t>
      </w:r>
      <w:r w:rsidRPr="0017241C">
        <w:t xml:space="preserve"> Mais dans cette perspective nous sommes bien loin du projet de Marx qui est d’expliquer </w:t>
      </w:r>
      <w:r w:rsidRPr="006573C2">
        <w:rPr>
          <w:i/>
          <w:iCs/>
        </w:rPr>
        <w:t>social</w:t>
      </w:r>
      <w:r w:rsidRPr="006573C2">
        <w:rPr>
          <w:i/>
          <w:iCs/>
        </w:rPr>
        <w:t>e</w:t>
      </w:r>
      <w:r w:rsidRPr="006573C2">
        <w:rPr>
          <w:i/>
          <w:iCs/>
        </w:rPr>
        <w:t>ment</w:t>
      </w:r>
      <w:r w:rsidRPr="0017241C">
        <w:t xml:space="preserve"> l’exploitation, et révèle par excès l’impossibilité logique dans laquelle se trouve Marx de rendre compte de la socialisation. En effet, d’une part, l’échange est présentée comme rapport </w:t>
      </w:r>
      <w:r w:rsidRPr="006573C2">
        <w:rPr>
          <w:i/>
          <w:iCs/>
        </w:rPr>
        <w:t>structural toujours déjà là</w:t>
      </w:r>
      <w:r>
        <w:rPr>
          <w:iCs/>
        </w:rPr>
        <w:t> </w:t>
      </w:r>
      <w:r>
        <w:rPr>
          <w:rStyle w:val="Appelnotedebasdep"/>
          <w:iCs/>
        </w:rPr>
        <w:footnoteReference w:id="331"/>
      </w:r>
      <w:r w:rsidRPr="00625552">
        <w:t xml:space="preserve"> </w:t>
      </w:r>
      <w:r w:rsidRPr="0017241C">
        <w:t xml:space="preserve">s’imposant aux individus </w:t>
      </w:r>
      <w:r w:rsidRPr="006573C2">
        <w:rPr>
          <w:i/>
          <w:iCs/>
        </w:rPr>
        <w:t>séparés</w:t>
      </w:r>
      <w:r w:rsidRPr="0017241C">
        <w:t xml:space="preserve"> qui doivent tous poss</w:t>
      </w:r>
      <w:r w:rsidRPr="0017241C">
        <w:t>é</w:t>
      </w:r>
      <w:r w:rsidRPr="0017241C">
        <w:t xml:space="preserve">der </w:t>
      </w:r>
      <w:r w:rsidRPr="006573C2">
        <w:rPr>
          <w:i/>
          <w:iCs/>
        </w:rPr>
        <w:t>quelque chose</w:t>
      </w:r>
      <w:r w:rsidRPr="0017241C">
        <w:t xml:space="preserve"> à échanger, et d’autre part, l’effectuation et la m</w:t>
      </w:r>
      <w:r w:rsidRPr="0017241C">
        <w:t>e</w:t>
      </w:r>
      <w:r w:rsidRPr="0017241C">
        <w:t>sure des échanges ne peuvent être rendus intelligibles que si l’on consid</w:t>
      </w:r>
      <w:r w:rsidRPr="0017241C">
        <w:t>è</w:t>
      </w:r>
      <w:r w:rsidRPr="0017241C">
        <w:t xml:space="preserve">re, </w:t>
      </w:r>
      <w:r w:rsidRPr="006573C2">
        <w:rPr>
          <w:i/>
          <w:iCs/>
        </w:rPr>
        <w:t>antérieurement</w:t>
      </w:r>
      <w:r w:rsidRPr="0017241C">
        <w:t xml:space="preserve"> aux échanges, l’espace valeur comme </w:t>
      </w:r>
      <w:r w:rsidRPr="006573C2">
        <w:rPr>
          <w:i/>
          <w:iCs/>
        </w:rPr>
        <w:t>immédiat</w:t>
      </w:r>
      <w:r w:rsidRPr="006573C2">
        <w:rPr>
          <w:i/>
          <w:iCs/>
        </w:rPr>
        <w:t>e</w:t>
      </w:r>
      <w:r w:rsidRPr="006573C2">
        <w:rPr>
          <w:i/>
          <w:iCs/>
        </w:rPr>
        <w:t>ment collectif.</w:t>
      </w:r>
      <w:r w:rsidRPr="0017241C">
        <w:t xml:space="preserve"> Pourquoi tout individu possèderait-il quelque chose à échanger ? Pourquoi l’échange s’imposerait-il aux i</w:t>
      </w:r>
      <w:r w:rsidRPr="0017241C">
        <w:t>n</w:t>
      </w:r>
      <w:r w:rsidRPr="0017241C">
        <w:t>dividus séparés comme seule forme de socialisation, comme seul « rapport » écon</w:t>
      </w:r>
      <w:r w:rsidRPr="0017241C">
        <w:t>o</w:t>
      </w:r>
      <w:r w:rsidRPr="0017241C">
        <w:t>mique ? Comment la valeur individuelle réalisée dans l’échange pou</w:t>
      </w:r>
      <w:r w:rsidRPr="0017241C">
        <w:t>r</w:t>
      </w:r>
      <w:r w:rsidRPr="0017241C">
        <w:t>rait-elle être mesurée par fractio</w:t>
      </w:r>
      <w:r w:rsidRPr="0017241C">
        <w:t>n</w:t>
      </w:r>
      <w:r w:rsidRPr="0017241C">
        <w:t>nement de la masse de valeur totale créée qui intègre déjà cette valeur individuelle ? Voilà de no</w:t>
      </w:r>
      <w:r w:rsidRPr="0017241C">
        <w:t>m</w:t>
      </w:r>
      <w:r w:rsidRPr="0017241C">
        <w:t>breuses questions éludées par Marx sous couvert d’échange généralisé et de valeur tr</w:t>
      </w:r>
      <w:r w:rsidRPr="0017241C">
        <w:t>a</w:t>
      </w:r>
      <w:r w:rsidRPr="0017241C">
        <w:t>vail abstrait.</w:t>
      </w:r>
    </w:p>
    <w:p w14:paraId="18B44C2A" w14:textId="77777777" w:rsidR="00DC1D29" w:rsidRDefault="00DC1D29" w:rsidP="00DC1D29">
      <w:pPr>
        <w:spacing w:before="120" w:after="120"/>
        <w:jc w:val="both"/>
      </w:pPr>
    </w:p>
    <w:p w14:paraId="57DAA7B2" w14:textId="77777777" w:rsidR="00DC1D29" w:rsidRPr="002A6089" w:rsidRDefault="00DC1D29" w:rsidP="00DC1D29">
      <w:pPr>
        <w:pStyle w:val="a"/>
      </w:pPr>
      <w:r w:rsidRPr="002A6089">
        <w:t>Monnaie et rapport marchand</w:t>
      </w:r>
    </w:p>
    <w:p w14:paraId="7A603998" w14:textId="77777777" w:rsidR="00DC1D29" w:rsidRDefault="00DC1D29" w:rsidP="00DC1D29">
      <w:pPr>
        <w:spacing w:before="120" w:after="120"/>
        <w:jc w:val="both"/>
      </w:pPr>
    </w:p>
    <w:p w14:paraId="588E6591" w14:textId="77777777" w:rsidR="00DC1D29" w:rsidRPr="0017241C" w:rsidRDefault="00DC1D29" w:rsidP="00DC1D29">
      <w:pPr>
        <w:spacing w:before="120" w:after="120"/>
        <w:jc w:val="both"/>
      </w:pPr>
      <w:r w:rsidRPr="0017241C">
        <w:t xml:space="preserve">Une des conséquences inévitables de la théorie de Marx est dès lors son incapacité à </w:t>
      </w:r>
      <w:r w:rsidRPr="006573C2">
        <w:rPr>
          <w:i/>
          <w:iCs/>
        </w:rPr>
        <w:t>réintroduire</w:t>
      </w:r>
      <w:r w:rsidRPr="0017241C">
        <w:t xml:space="preserve"> la monnaie autrement que sous la forme d’une marchandise. « La marchandise spéciale avec la forme naturelle de laquelle la forme équ</w:t>
      </w:r>
      <w:r w:rsidRPr="0017241C">
        <w:t>i</w:t>
      </w:r>
      <w:r w:rsidRPr="0017241C">
        <w:t xml:space="preserve">valente s’identifie </w:t>
      </w:r>
      <w:r w:rsidRPr="006573C2">
        <w:rPr>
          <w:i/>
          <w:iCs/>
        </w:rPr>
        <w:t>peu à peu</w:t>
      </w:r>
      <w:r w:rsidRPr="0017241C">
        <w:t xml:space="preserve"> dans la société, d</w:t>
      </w:r>
      <w:r w:rsidRPr="0017241C">
        <w:t>e</w:t>
      </w:r>
      <w:r w:rsidRPr="0017241C">
        <w:t>vient marchandise</w:t>
      </w:r>
      <w:r>
        <w:t xml:space="preserve">  [194] </w:t>
      </w:r>
      <w:r w:rsidRPr="0017241C">
        <w:t xml:space="preserve">monnaie ou </w:t>
      </w:r>
      <w:r w:rsidRPr="00E33BA4">
        <w:rPr>
          <w:i/>
          <w:iCs/>
        </w:rPr>
        <w:t>fonctionne</w:t>
      </w:r>
      <w:r w:rsidRPr="0017241C">
        <w:t xml:space="preserve"> comme monnaie. Sa fonction sociale spécifique, et conséquemment son m</w:t>
      </w:r>
      <w:r w:rsidRPr="0017241C">
        <w:t>o</w:t>
      </w:r>
      <w:r w:rsidRPr="0017241C">
        <w:t xml:space="preserve">nopole social, est de </w:t>
      </w:r>
      <w:r w:rsidRPr="00E33BA4">
        <w:rPr>
          <w:i/>
          <w:iCs/>
        </w:rPr>
        <w:t>jouer le rôle</w:t>
      </w:r>
      <w:r w:rsidRPr="0017241C">
        <w:t xml:space="preserve"> de l’équivalent universel </w:t>
      </w:r>
      <w:r w:rsidRPr="00E33BA4">
        <w:rPr>
          <w:i/>
          <w:iCs/>
        </w:rPr>
        <w:t>dans le monde des marchandises</w:t>
      </w:r>
      <w:r>
        <w:rPr>
          <w:iCs/>
        </w:rPr>
        <w:t> </w:t>
      </w:r>
      <w:r>
        <w:rPr>
          <w:rStyle w:val="Appelnotedebasdep"/>
          <w:iCs/>
        </w:rPr>
        <w:footnoteReference w:id="332"/>
      </w:r>
      <w:r w:rsidRPr="00BA76D8">
        <w:t> »</w:t>
      </w:r>
      <w:r w:rsidRPr="0017241C">
        <w:t>. La sp</w:t>
      </w:r>
      <w:r w:rsidRPr="0017241C">
        <w:t>é</w:t>
      </w:r>
      <w:r w:rsidRPr="0017241C">
        <w:t xml:space="preserve">cificité de cette marchandise monnaie ne peut plus être que dans son caractère </w:t>
      </w:r>
      <w:r w:rsidRPr="00E33BA4">
        <w:rPr>
          <w:i/>
          <w:iCs/>
        </w:rPr>
        <w:t>fonctionnel</w:t>
      </w:r>
      <w:r w:rsidRPr="0017241C">
        <w:t xml:space="preserve"> et év</w:t>
      </w:r>
      <w:r w:rsidRPr="0017241C">
        <w:t>a</w:t>
      </w:r>
      <w:r w:rsidRPr="0017241C">
        <w:t xml:space="preserve">cue par là même une possibilité de différence </w:t>
      </w:r>
      <w:r w:rsidRPr="00E33BA4">
        <w:rPr>
          <w:i/>
          <w:iCs/>
        </w:rPr>
        <w:t>radicale</w:t>
      </w:r>
      <w:r w:rsidRPr="0017241C">
        <w:t xml:space="preserve"> entre économie monétaire et économie ma</w:t>
      </w:r>
      <w:r w:rsidRPr="0017241C">
        <w:t>r</w:t>
      </w:r>
      <w:r w:rsidRPr="0017241C">
        <w:t>chande « parce que dans les rapports d’échange accidentels et toujours variables de leurs produits, le temps de travail nécessaire à leur pr</w:t>
      </w:r>
      <w:r w:rsidRPr="0017241C">
        <w:t>o</w:t>
      </w:r>
      <w:r w:rsidRPr="0017241C">
        <w:t xml:space="preserve">duction l’emporte de haute lutte comme </w:t>
      </w:r>
      <w:r w:rsidRPr="00E33BA4">
        <w:rPr>
          <w:i/>
          <w:iCs/>
        </w:rPr>
        <w:t>loi naturelle régulatrice,</w:t>
      </w:r>
      <w:r w:rsidRPr="0017241C">
        <w:t xml:space="preserve"> de même que la loi de la pesanteur se fait sentir à n’importe qui lorsque sa ma</w:t>
      </w:r>
      <w:r w:rsidRPr="0017241C">
        <w:t>i</w:t>
      </w:r>
      <w:r w:rsidRPr="0017241C">
        <w:t>son s’écroule sur sa tête</w:t>
      </w:r>
      <w:r>
        <w:t> </w:t>
      </w:r>
      <w:r>
        <w:rPr>
          <w:rStyle w:val="Appelnotedebasdep"/>
        </w:rPr>
        <w:footnoteReference w:id="333"/>
      </w:r>
      <w:r w:rsidRPr="00BA76D8">
        <w:t> </w:t>
      </w:r>
      <w:r w:rsidRPr="0017241C">
        <w:t xml:space="preserve">». Malgré la possibilité d’accidents erratiques, cette </w:t>
      </w:r>
      <w:r w:rsidRPr="00E33BA4">
        <w:rPr>
          <w:i/>
          <w:iCs/>
        </w:rPr>
        <w:t>loi naturelle régul</w:t>
      </w:r>
      <w:r w:rsidRPr="00E33BA4">
        <w:rPr>
          <w:i/>
          <w:iCs/>
        </w:rPr>
        <w:t>a</w:t>
      </w:r>
      <w:r w:rsidRPr="00E33BA4">
        <w:rPr>
          <w:i/>
          <w:iCs/>
        </w:rPr>
        <w:t>trice</w:t>
      </w:r>
      <w:r w:rsidRPr="0017241C">
        <w:t xml:space="preserve"> nie à la monnaie qu’elle puisse avoir un</w:t>
      </w:r>
      <w:r>
        <w:t>e efficace économique et social</w:t>
      </w:r>
      <w:r w:rsidRPr="0017241C">
        <w:t xml:space="preserve"> </w:t>
      </w:r>
      <w:r w:rsidRPr="00E33BA4">
        <w:rPr>
          <w:i/>
          <w:iCs/>
        </w:rPr>
        <w:t>propre.</w:t>
      </w:r>
      <w:r w:rsidRPr="0017241C">
        <w:t xml:space="preserve"> Cette conception cla</w:t>
      </w:r>
      <w:r w:rsidRPr="0017241C">
        <w:t>s</w:t>
      </w:r>
      <w:r w:rsidRPr="0017241C">
        <w:t>sique de la monnaie a un double inconvénient.</w:t>
      </w:r>
    </w:p>
    <w:p w14:paraId="69DB5480" w14:textId="77777777" w:rsidR="00DC1D29" w:rsidRPr="00BA76D8" w:rsidRDefault="00DC1D29" w:rsidP="00DC1D29">
      <w:pPr>
        <w:spacing w:before="120" w:after="120"/>
        <w:jc w:val="both"/>
      </w:pPr>
      <w:r w:rsidRPr="0017241C">
        <w:t>Premièrement elle rend la théorie marxiste incapable de rendre compte pertine</w:t>
      </w:r>
      <w:r>
        <w:t>m</w:t>
      </w:r>
      <w:r w:rsidRPr="0017241C">
        <w:t>ment de la dimension spécifiquement monétaire du capitalisme, sauf à produire de nouvelles catégories marxiennes h</w:t>
      </w:r>
      <w:r w:rsidRPr="0017241C">
        <w:t>y</w:t>
      </w:r>
      <w:r w:rsidRPr="0017241C">
        <w:t>brides</w:t>
      </w:r>
      <w:r>
        <w:t> </w:t>
      </w:r>
      <w:r>
        <w:rPr>
          <w:rStyle w:val="Appelnotedebasdep"/>
        </w:rPr>
        <w:footnoteReference w:id="334"/>
      </w:r>
      <w:r w:rsidRPr="0017241C">
        <w:t xml:space="preserve"> dont l’efficacité analytique trouve sa propre limite dans l’inévitable « ajustement brutal de la contrainte monétaire » qui traduit la pesanteur logique de la « loi nat</w:t>
      </w:r>
      <w:r w:rsidRPr="0017241C">
        <w:t>u</w:t>
      </w:r>
      <w:r w:rsidRPr="0017241C">
        <w:t xml:space="preserve">relle régulatrice ». Aussi élaborés que puissent être les « enrichissements » de la théorie marxiste relatifs à la </w:t>
      </w:r>
      <w:r w:rsidRPr="00E33BA4">
        <w:rPr>
          <w:i/>
          <w:iCs/>
        </w:rPr>
        <w:t>nature</w:t>
      </w:r>
      <w:r w:rsidRPr="0017241C">
        <w:t xml:space="preserve"> de la monnaie</w:t>
      </w:r>
      <w:r>
        <w:t> </w:t>
      </w:r>
      <w:r>
        <w:rPr>
          <w:rStyle w:val="Appelnotedebasdep"/>
        </w:rPr>
        <w:footnoteReference w:id="335"/>
      </w:r>
      <w:r w:rsidRPr="00BA76D8">
        <w:t>,</w:t>
      </w:r>
      <w:r w:rsidRPr="0017241C">
        <w:t xml:space="preserve"> il est un pr</w:t>
      </w:r>
      <w:r w:rsidRPr="0017241C">
        <w:t>o</w:t>
      </w:r>
      <w:r w:rsidRPr="0017241C">
        <w:t xml:space="preserve">blème incontournable, car au fondement de cette théorie, qui est le </w:t>
      </w:r>
      <w:r w:rsidRPr="00E33BA4">
        <w:rPr>
          <w:i/>
          <w:iCs/>
        </w:rPr>
        <w:t>référent</w:t>
      </w:r>
      <w:r w:rsidRPr="0017241C">
        <w:t xml:space="preserve"> étalon de valeur. Cet étalon </w:t>
      </w:r>
      <w:r w:rsidRPr="00E33BA4">
        <w:rPr>
          <w:i/>
          <w:iCs/>
        </w:rPr>
        <w:t>comme toute marchandise</w:t>
      </w:r>
      <w:r w:rsidRPr="0017241C">
        <w:t xml:space="preserve"> doit être soumis à la loi de la valeur et porter en son sein l’unité dialectique de toute marchandise : être valeur d’usage (hypothèse de nomenclature) et valeur d’échange (tr</w:t>
      </w:r>
      <w:r w:rsidRPr="0017241C">
        <w:t>a</w:t>
      </w:r>
      <w:r w:rsidRPr="0017241C">
        <w:t xml:space="preserve">vail abstrait). Étalon, qui malgré la connaissance construite de son </w:t>
      </w:r>
      <w:r w:rsidRPr="00E33BA4">
        <w:rPr>
          <w:i/>
          <w:iCs/>
        </w:rPr>
        <w:t>e</w:t>
      </w:r>
      <w:r w:rsidRPr="00E33BA4">
        <w:rPr>
          <w:i/>
          <w:iCs/>
        </w:rPr>
        <w:t>s</w:t>
      </w:r>
      <w:r w:rsidRPr="00E33BA4">
        <w:rPr>
          <w:i/>
          <w:iCs/>
        </w:rPr>
        <w:t>sence</w:t>
      </w:r>
      <w:r w:rsidRPr="0017241C">
        <w:t xml:space="preserve"> (valeur) et de sa </w:t>
      </w:r>
      <w:r w:rsidRPr="00E33BA4">
        <w:rPr>
          <w:i/>
          <w:iCs/>
        </w:rPr>
        <w:t>substance</w:t>
      </w:r>
      <w:r>
        <w:rPr>
          <w:iCs/>
        </w:rPr>
        <w:t xml:space="preserve"> (</w:t>
      </w:r>
      <w:r w:rsidRPr="0017241C">
        <w:t>travail), semble bien habile à c</w:t>
      </w:r>
      <w:r w:rsidRPr="0017241C">
        <w:t>a</w:t>
      </w:r>
      <w:r w:rsidRPr="0017241C">
        <w:t xml:space="preserve">cher son </w:t>
      </w:r>
      <w:r w:rsidRPr="00E33BA4">
        <w:rPr>
          <w:i/>
          <w:iCs/>
        </w:rPr>
        <w:t>existence</w:t>
      </w:r>
      <w:r w:rsidRPr="0017241C">
        <w:t xml:space="preserve"> et à se manifester comme </w:t>
      </w:r>
      <w:r w:rsidRPr="00E33BA4">
        <w:rPr>
          <w:i/>
          <w:iCs/>
        </w:rPr>
        <w:t>phénomène</w:t>
      </w:r>
      <w:r>
        <w:rPr>
          <w:iCs/>
        </w:rPr>
        <w:t> </w:t>
      </w:r>
      <w:r>
        <w:rPr>
          <w:rStyle w:val="Appelnotedebasdep"/>
          <w:iCs/>
        </w:rPr>
        <w:footnoteReference w:id="336"/>
      </w:r>
      <w:r w:rsidRPr="00BA76D8">
        <w:t>.</w:t>
      </w:r>
    </w:p>
    <w:p w14:paraId="1E4590C3" w14:textId="77777777" w:rsidR="00DC1D29" w:rsidRPr="0017241C" w:rsidRDefault="00DC1D29" w:rsidP="00DC1D29">
      <w:pPr>
        <w:spacing w:before="120" w:after="120"/>
        <w:jc w:val="both"/>
      </w:pPr>
      <w:r w:rsidRPr="0017241C">
        <w:t xml:space="preserve">Deuxièmement, la non reconnaissance du caractère </w:t>
      </w:r>
      <w:r w:rsidRPr="00E33BA4">
        <w:rPr>
          <w:i/>
          <w:iCs/>
        </w:rPr>
        <w:t>premier</w:t>
      </w:r>
      <w:r w:rsidRPr="0017241C">
        <w:t xml:space="preserve"> du rapport monétaire dans le rapport marchand et donc du rôle de </w:t>
      </w:r>
      <w:r w:rsidRPr="00E33BA4">
        <w:rPr>
          <w:i/>
          <w:iCs/>
        </w:rPr>
        <w:t>social</w:t>
      </w:r>
      <w:r w:rsidRPr="00E33BA4">
        <w:rPr>
          <w:i/>
          <w:iCs/>
        </w:rPr>
        <w:t>i</w:t>
      </w:r>
      <w:r w:rsidRPr="00E33BA4">
        <w:rPr>
          <w:i/>
          <w:iCs/>
        </w:rPr>
        <w:t>sation</w:t>
      </w:r>
      <w:r w:rsidRPr="0017241C">
        <w:t xml:space="preserve"> du monnayage</w:t>
      </w:r>
      <w:r>
        <w:t> </w:t>
      </w:r>
      <w:r>
        <w:rPr>
          <w:rStyle w:val="Appelnotedebasdep"/>
        </w:rPr>
        <w:footnoteReference w:id="337"/>
      </w:r>
      <w:r w:rsidRPr="00BA76D8">
        <w:t xml:space="preserve"> </w:t>
      </w:r>
      <w:r w:rsidRPr="0017241C">
        <w:t>conduit l’analyse marxiste à l’impossibilité de fonder le lien logique entre l’espace privé des individus séparés et l’espace social des rapports économiques autrement que sous l’égide de l’échange dont la double vertu est d’une part de faire de tout ind</w:t>
      </w:r>
      <w:r w:rsidRPr="0017241C">
        <w:t>i</w:t>
      </w:r>
      <w:r w:rsidRPr="0017241C">
        <w:t xml:space="preserve">vidu </w:t>
      </w:r>
      <w:r w:rsidRPr="00E33BA4">
        <w:rPr>
          <w:i/>
          <w:iCs/>
        </w:rPr>
        <w:t>un échangiste possesseur de quelque chose qu'il doit échanger</w:t>
      </w:r>
      <w:r w:rsidRPr="0017241C">
        <w:t xml:space="preserve"> et donc s’inscrire dans un rapport social spécifique, et d’autre part, d’</w:t>
      </w:r>
      <w:r w:rsidRPr="00E33BA4">
        <w:rPr>
          <w:i/>
          <w:iCs/>
        </w:rPr>
        <w:t>homogénéiser socialement</w:t>
      </w:r>
      <w:r w:rsidRPr="0017241C">
        <w:t xml:space="preserve"> les individus échangistes sous la férule de l’équivalence en travail abstrait.</w:t>
      </w:r>
    </w:p>
    <w:p w14:paraId="6DCF4FA5" w14:textId="77777777" w:rsidR="00DC1D29" w:rsidRPr="0017241C" w:rsidRDefault="00DC1D29" w:rsidP="00DC1D29">
      <w:pPr>
        <w:spacing w:before="120" w:after="120"/>
        <w:jc w:val="both"/>
      </w:pPr>
      <w:r w:rsidRPr="0017241C">
        <w:t>Dans ce</w:t>
      </w:r>
      <w:r>
        <w:t>t</w:t>
      </w:r>
      <w:r w:rsidRPr="0017241C">
        <w:t>te conception, le mode de socialisation que constitue l’échange marchand ne laisse plus aucune place à son avatar histor</w:t>
      </w:r>
      <w:r w:rsidRPr="0017241C">
        <w:t>i</w:t>
      </w:r>
      <w:r w:rsidRPr="0017241C">
        <w:t>que obligé qu’est la relation monétaire. Les relations mon</w:t>
      </w:r>
      <w:r w:rsidRPr="0017241C">
        <w:t>é</w:t>
      </w:r>
      <w:r w:rsidRPr="0017241C">
        <w:t>taires, comme « voile » aux rapports d’échange d’équivalents valeur du à l’hyper-fétichisme de la marchandise monnaie, sont rejetées dans l’analyse des formes phénoménales de la loi de la valeur.</w:t>
      </w:r>
    </w:p>
    <w:p w14:paraId="452F5FBB" w14:textId="77777777" w:rsidR="00DC1D29" w:rsidRPr="0017241C" w:rsidRDefault="00DC1D29" w:rsidP="00DC1D29">
      <w:pPr>
        <w:spacing w:before="120" w:after="120"/>
        <w:jc w:val="both"/>
      </w:pPr>
      <w:r w:rsidRPr="0017241C">
        <w:t>La « neutralisation » de la monnaie qu’effectue Marx est donc loin d’être satisfaisante puisqu’elle fait reposer tout le processus de soci</w:t>
      </w:r>
      <w:r w:rsidRPr="0017241C">
        <w:t>a</w:t>
      </w:r>
      <w:r w:rsidRPr="0017241C">
        <w:t xml:space="preserve">lisation sur le postulat de l’échange et de ses conditions d’effectuation : </w:t>
      </w:r>
      <w:r w:rsidRPr="00E33BA4">
        <w:rPr>
          <w:i/>
          <w:iCs/>
        </w:rPr>
        <w:t>devoir et avoir quelque chose à échanger pour donner lieu à valorisation.</w:t>
      </w:r>
      <w:r w:rsidRPr="0017241C">
        <w:t xml:space="preserve"> Qu’en est-il dès lors du rapport salarial ?</w:t>
      </w:r>
    </w:p>
    <w:p w14:paraId="45786D43" w14:textId="77777777" w:rsidR="00DC1D29" w:rsidRDefault="00DC1D29" w:rsidP="00DC1D29">
      <w:pPr>
        <w:spacing w:before="120" w:after="120"/>
        <w:jc w:val="both"/>
      </w:pPr>
      <w:r w:rsidRPr="0017241C">
        <w:br w:type="page"/>
      </w:r>
      <w:r>
        <w:t>[195]</w:t>
      </w:r>
    </w:p>
    <w:p w14:paraId="3804857F" w14:textId="77777777" w:rsidR="00DC1D29" w:rsidRDefault="00DC1D29" w:rsidP="00DC1D29">
      <w:pPr>
        <w:spacing w:before="120" w:after="120"/>
        <w:jc w:val="both"/>
      </w:pPr>
    </w:p>
    <w:p w14:paraId="20823108" w14:textId="77777777" w:rsidR="00DC1D29" w:rsidRPr="0006187A" w:rsidRDefault="00DC1D29" w:rsidP="00DC1D29">
      <w:pPr>
        <w:pStyle w:val="a"/>
      </w:pPr>
      <w:r w:rsidRPr="0006187A">
        <w:t>Le rapport salarial</w:t>
      </w:r>
    </w:p>
    <w:p w14:paraId="3D9FB5DB" w14:textId="77777777" w:rsidR="00DC1D29" w:rsidRDefault="00DC1D29" w:rsidP="00DC1D29">
      <w:pPr>
        <w:spacing w:before="120" w:after="120"/>
        <w:jc w:val="both"/>
      </w:pPr>
    </w:p>
    <w:p w14:paraId="33106402" w14:textId="77777777" w:rsidR="00DC1D29" w:rsidRPr="0017241C" w:rsidRDefault="00DC1D29" w:rsidP="00DC1D29">
      <w:pPr>
        <w:spacing w:before="120" w:after="120"/>
        <w:jc w:val="both"/>
      </w:pPr>
      <w:r w:rsidRPr="0017241C">
        <w:t xml:space="preserve">La logique démonstratrice de Marx dans </w:t>
      </w:r>
      <w:r w:rsidRPr="00E33BA4">
        <w:rPr>
          <w:i/>
          <w:iCs/>
        </w:rPr>
        <w:t>Le Capital</w:t>
      </w:r>
      <w:r w:rsidRPr="0017241C">
        <w:t xml:space="preserve"> ne résulte pas uniquement d’un exercice intellectuel tourné vers la découverte « scientifique » des rouages du capitalisme. C’est faire la démonstr</w:t>
      </w:r>
      <w:r w:rsidRPr="0017241C">
        <w:t>a</w:t>
      </w:r>
      <w:r w:rsidRPr="0017241C">
        <w:t xml:space="preserve">tion de l’existence de l’exploitation qui constitue le </w:t>
      </w:r>
      <w:r w:rsidRPr="00E33BA4">
        <w:rPr>
          <w:i/>
          <w:iCs/>
        </w:rPr>
        <w:t>projet politique</w:t>
      </w:r>
      <w:r w:rsidRPr="0017241C">
        <w:t xml:space="preserve"> de Marx, et en ce sens, comme toute </w:t>
      </w:r>
      <w:r w:rsidRPr="00E33BA4">
        <w:rPr>
          <w:i/>
          <w:iCs/>
        </w:rPr>
        <w:t>vision du monde</w:t>
      </w:r>
      <w:r>
        <w:rPr>
          <w:iCs/>
        </w:rPr>
        <w:t> </w:t>
      </w:r>
      <w:r>
        <w:rPr>
          <w:rStyle w:val="Appelnotedebasdep"/>
          <w:iCs/>
        </w:rPr>
        <w:footnoteReference w:id="338"/>
      </w:r>
      <w:r w:rsidRPr="0006187A">
        <w:t>,</w:t>
      </w:r>
      <w:r w:rsidRPr="0017241C">
        <w:t xml:space="preserve"> les catégories construites et leur enchaînement démonstratif dans l’analyse de la marchandise et de sa circulation le sont </w:t>
      </w:r>
      <w:r w:rsidRPr="00E33BA4">
        <w:rPr>
          <w:i/>
          <w:iCs/>
        </w:rPr>
        <w:t>en vu</w:t>
      </w:r>
      <w:r w:rsidRPr="0017241C">
        <w:t xml:space="preserve"> de fournir le socle thé</w:t>
      </w:r>
      <w:r w:rsidRPr="0017241C">
        <w:t>o</w:t>
      </w:r>
      <w:r w:rsidRPr="0017241C">
        <w:t>rique de la théorie de la plus value et de sa catégorie centrale : la ma</w:t>
      </w:r>
      <w:r w:rsidRPr="0017241C">
        <w:t>r</w:t>
      </w:r>
      <w:r w:rsidRPr="0017241C">
        <w:t>chandise pour le travail. C’est donc avant tout dans cette optique qu’il faut comprendre pourquoi Marx s’est évertué à éliminer toutes les e</w:t>
      </w:r>
      <w:r w:rsidRPr="0017241C">
        <w:t>n</w:t>
      </w:r>
      <w:r w:rsidRPr="0017241C">
        <w:t>traves théoriques qui auraient rendu impossible le passage de l’analyse de la marchandise à l’analyse du capital</w:t>
      </w:r>
      <w:r>
        <w:t> </w:t>
      </w:r>
      <w:r>
        <w:rPr>
          <w:rStyle w:val="Appelnotedebasdep"/>
        </w:rPr>
        <w:footnoteReference w:id="339"/>
      </w:r>
      <w:r w:rsidRPr="0006187A">
        <w:t>.</w:t>
      </w:r>
      <w:r w:rsidRPr="0017241C">
        <w:t xml:space="preserve"> Mais dans le cadre étroit de ce socle théorique, Marx a-t-il effectivement réussi à re</w:t>
      </w:r>
      <w:r w:rsidRPr="0017241C">
        <w:t>n</w:t>
      </w:r>
      <w:r w:rsidRPr="0017241C">
        <w:t>dre compte de l’exploitation ?</w:t>
      </w:r>
    </w:p>
    <w:p w14:paraId="16D96537" w14:textId="77777777" w:rsidR="00DC1D29" w:rsidRDefault="00DC1D29" w:rsidP="00DC1D29">
      <w:pPr>
        <w:spacing w:before="120" w:after="120"/>
        <w:jc w:val="both"/>
      </w:pPr>
    </w:p>
    <w:p w14:paraId="2D0CA335" w14:textId="77777777" w:rsidR="00DC1D29" w:rsidRPr="0006187A" w:rsidRDefault="00DC1D29" w:rsidP="00DC1D29">
      <w:pPr>
        <w:pStyle w:val="a"/>
      </w:pPr>
      <w:r w:rsidRPr="0006187A">
        <w:t>L’énigme du capital</w:t>
      </w:r>
    </w:p>
    <w:p w14:paraId="58DDF2E2" w14:textId="77777777" w:rsidR="00DC1D29" w:rsidRDefault="00DC1D29" w:rsidP="00DC1D29">
      <w:pPr>
        <w:spacing w:before="120" w:after="120"/>
        <w:jc w:val="both"/>
      </w:pPr>
    </w:p>
    <w:p w14:paraId="55BB9EA5" w14:textId="77777777" w:rsidR="00DC1D29" w:rsidRPr="0017241C" w:rsidRDefault="00DC1D29" w:rsidP="00DC1D29">
      <w:pPr>
        <w:spacing w:before="120" w:after="120"/>
        <w:jc w:val="both"/>
      </w:pPr>
      <w:r w:rsidRPr="0017241C">
        <w:t>Après l’analyse de la marchandise et de sa circulation formalisée par le cycle M-A-M (ma</w:t>
      </w:r>
      <w:r w:rsidRPr="0017241C">
        <w:t>r</w:t>
      </w:r>
      <w:r w:rsidRPr="0017241C">
        <w:t>chandise-argent-marchandise), Marx pose le pr</w:t>
      </w:r>
      <w:r w:rsidRPr="0017241C">
        <w:t>o</w:t>
      </w:r>
      <w:r w:rsidRPr="0017241C">
        <w:t>blème de la circulation du capital, A-M-A’, avec l’énigme relative au fait que A’ est supérieur à A. Comment peut-il se faire que « l’argent fasse des petits » ? Face à l’impossibilité logique de réso</w:t>
      </w:r>
      <w:r w:rsidRPr="0017241C">
        <w:t>u</w:t>
      </w:r>
      <w:r w:rsidRPr="0017241C">
        <w:t>dre cette question dans la circulation marchande, Marx répond par un paradoxe : « la mét</w:t>
      </w:r>
      <w:r>
        <w:t>amor</w:t>
      </w:r>
      <w:r w:rsidRPr="0017241C">
        <w:t>ph</w:t>
      </w:r>
      <w:r w:rsidRPr="0017241C">
        <w:t>o</w:t>
      </w:r>
      <w:r w:rsidRPr="0017241C">
        <w:t>se de l’homme aux écus en capitaliste doit se passer dans la sphère de la circulation et en m</w:t>
      </w:r>
      <w:r w:rsidRPr="0017241C">
        <w:t>ê</w:t>
      </w:r>
      <w:r w:rsidRPr="0017241C">
        <w:t>me temps doit ne point s’y passer</w:t>
      </w:r>
      <w:r>
        <w:t> </w:t>
      </w:r>
      <w:r>
        <w:rPr>
          <w:rStyle w:val="Appelnotedebasdep"/>
        </w:rPr>
        <w:footnoteReference w:id="340"/>
      </w:r>
      <w:r w:rsidRPr="0006187A">
        <w:t> </w:t>
      </w:r>
      <w:r w:rsidRPr="0017241C">
        <w:t>» dont la solution serait la suivante : « [...] il fa</w:t>
      </w:r>
      <w:r w:rsidRPr="0017241C">
        <w:t>u</w:t>
      </w:r>
      <w:r w:rsidRPr="0017241C">
        <w:t>drait que l’homme aux écus eût l’heureuse chance de d</w:t>
      </w:r>
      <w:r w:rsidRPr="0017241C">
        <w:t>é</w:t>
      </w:r>
      <w:r w:rsidRPr="0017241C">
        <w:t xml:space="preserve">couvrir </w:t>
      </w:r>
      <w:r w:rsidRPr="00E33BA4">
        <w:rPr>
          <w:i/>
          <w:iCs/>
        </w:rPr>
        <w:t>au milieu de la circulation</w:t>
      </w:r>
      <w:r w:rsidRPr="0017241C">
        <w:t xml:space="preserve">, sur le marché même, une </w:t>
      </w:r>
      <w:r w:rsidRPr="00E33BA4">
        <w:rPr>
          <w:i/>
          <w:iCs/>
        </w:rPr>
        <w:t>marchandise</w:t>
      </w:r>
      <w:r w:rsidRPr="0017241C">
        <w:t xml:space="preserve"> dont la v</w:t>
      </w:r>
      <w:r w:rsidRPr="0017241C">
        <w:t>a</w:t>
      </w:r>
      <w:r w:rsidRPr="0017241C">
        <w:t xml:space="preserve">leur usuelle possédât la vertu particulière d’être source de valeur échangeable, de sorte que la </w:t>
      </w:r>
      <w:r w:rsidRPr="00E33BA4">
        <w:rPr>
          <w:i/>
          <w:iCs/>
        </w:rPr>
        <w:t>consommer,</w:t>
      </w:r>
      <w:r w:rsidRPr="0017241C">
        <w:t xml:space="preserve"> serait réaliser du travail et par conséquent, créer de la valeur</w:t>
      </w:r>
      <w:r>
        <w:t> </w:t>
      </w:r>
      <w:r>
        <w:rPr>
          <w:rStyle w:val="Appelnotedebasdep"/>
        </w:rPr>
        <w:footnoteReference w:id="341"/>
      </w:r>
      <w:r w:rsidRPr="0017241C">
        <w:t> ». Malheureusement la « solution » proposée par Marx n’est pas recevable puisqu’elle ne r</w:t>
      </w:r>
      <w:r w:rsidRPr="0017241C">
        <w:t>é</w:t>
      </w:r>
      <w:r>
        <w:t>sout</w:t>
      </w:r>
      <w:r w:rsidRPr="0017241C">
        <w:t xml:space="preserve"> pas le problème posé, ou plutôt pose un second problème. En e</w:t>
      </w:r>
      <w:r w:rsidRPr="0017241C">
        <w:t>f</w:t>
      </w:r>
      <w:r w:rsidRPr="0017241C">
        <w:t xml:space="preserve">fet à la question A-M-A’ : « conversion de l’argent en marchandise et </w:t>
      </w:r>
      <w:r w:rsidRPr="00E33BA4">
        <w:rPr>
          <w:i/>
          <w:iCs/>
        </w:rPr>
        <w:t>reco</w:t>
      </w:r>
      <w:r w:rsidRPr="00E33BA4">
        <w:rPr>
          <w:i/>
          <w:iCs/>
        </w:rPr>
        <w:t>n</w:t>
      </w:r>
      <w:r w:rsidRPr="00E33BA4">
        <w:rPr>
          <w:i/>
          <w:iCs/>
        </w:rPr>
        <w:t>version</w:t>
      </w:r>
      <w:r w:rsidRPr="0017241C">
        <w:t xml:space="preserve"> de </w:t>
      </w:r>
      <w:r w:rsidRPr="00E33BA4">
        <w:rPr>
          <w:i/>
          <w:iCs/>
        </w:rPr>
        <w:t>la même</w:t>
      </w:r>
      <w:r w:rsidRPr="0017241C">
        <w:t xml:space="preserve"> marchandise en plus d’argent</w:t>
      </w:r>
      <w:r>
        <w:t> </w:t>
      </w:r>
      <w:r>
        <w:rPr>
          <w:rStyle w:val="Appelnotedebasdep"/>
        </w:rPr>
        <w:footnoteReference w:id="342"/>
      </w:r>
      <w:r w:rsidRPr="00D04D01">
        <w:t> </w:t>
      </w:r>
      <w:r w:rsidRPr="0017241C">
        <w:t xml:space="preserve">», Marx répond A-M...M’-A’ : </w:t>
      </w:r>
      <w:r w:rsidRPr="00E33BA4">
        <w:rPr>
          <w:i/>
          <w:iCs/>
        </w:rPr>
        <w:t>conversion</w:t>
      </w:r>
      <w:r w:rsidRPr="0017241C">
        <w:t xml:space="preserve"> de l’argent en marchandise et </w:t>
      </w:r>
      <w:r w:rsidRPr="00E33BA4">
        <w:rPr>
          <w:i/>
          <w:iCs/>
        </w:rPr>
        <w:t>conversion</w:t>
      </w:r>
      <w:r w:rsidRPr="0017241C">
        <w:t xml:space="preserve"> d’une </w:t>
      </w:r>
      <w:r w:rsidRPr="00E33BA4">
        <w:rPr>
          <w:i/>
          <w:iCs/>
        </w:rPr>
        <w:t>autre,</w:t>
      </w:r>
      <w:r w:rsidRPr="0017241C">
        <w:t xml:space="preserve"> d’une nouvelle marchandise, en plus d’argent que n’en valait la première. Dans cet étrange cycle marchand disparaît (est consommée ?) une marchandise M — mais sans toutefois disp</w:t>
      </w:r>
      <w:r w:rsidRPr="0017241C">
        <w:t>a</w:t>
      </w:r>
      <w:r w:rsidRPr="0017241C">
        <w:t>raître puisque sa valeur demeure et se retrouve dans M’ — et apparaît (est produ</w:t>
      </w:r>
      <w:r w:rsidRPr="0017241C">
        <w:t>i</w:t>
      </w:r>
      <w:r w:rsidRPr="0017241C">
        <w:t xml:space="preserve">te ?) une </w:t>
      </w:r>
      <w:r w:rsidRPr="00E33BA4">
        <w:rPr>
          <w:i/>
          <w:iCs/>
        </w:rPr>
        <w:t>autre</w:t>
      </w:r>
      <w:r w:rsidRPr="0017241C">
        <w:t xml:space="preserve"> marchandise M’. Le procès de production étant à la fois fossoyeur et créateur, un cycle de circulation de ma</w:t>
      </w:r>
      <w:r w:rsidRPr="0017241C">
        <w:t>r</w:t>
      </w:r>
      <w:r w:rsidRPr="0017241C">
        <w:t>chandise se term</w:t>
      </w:r>
      <w:r w:rsidRPr="0017241C">
        <w:t>i</w:t>
      </w:r>
      <w:r w:rsidRPr="0017241C">
        <w:t xml:space="preserve">ne en même temps qu’en commence un nouveau. Dans ce cas il n’y a rien d’étonnant à ce que A puisse être différent de A’. Le fait de rompre le cycle de circulation de la marchandise M, A-M/, et de faire naître un </w:t>
      </w:r>
      <w:r w:rsidRPr="00E33BA4">
        <w:rPr>
          <w:i/>
          <w:iCs/>
        </w:rPr>
        <w:t xml:space="preserve">nouveau </w:t>
      </w:r>
      <w:r w:rsidRPr="0017241C">
        <w:t xml:space="preserve">cycle de circulation d’une </w:t>
      </w:r>
      <w:r w:rsidRPr="00E33BA4">
        <w:rPr>
          <w:i/>
          <w:iCs/>
        </w:rPr>
        <w:t>nouvelle</w:t>
      </w:r>
      <w:r w:rsidRPr="0017241C">
        <w:t xml:space="preserve"> marchandise M’,/M’-A’, ne ré</w:t>
      </w:r>
      <w:r>
        <w:t>sout</w:t>
      </w:r>
      <w:r w:rsidRPr="0017241C">
        <w:t xml:space="preserve"> pas l’énigme du capital tel que p</w:t>
      </w:r>
      <w:r w:rsidRPr="0017241C">
        <w:t>o</w:t>
      </w:r>
      <w:r w:rsidRPr="0017241C">
        <w:t>sée par Marx : A-M-A’. Dans ces conditions de deux choses l’une. Ou bien Marx ne pose un problème qu’il ne peut</w:t>
      </w:r>
      <w:r>
        <w:t xml:space="preserve"> [196]  </w:t>
      </w:r>
      <w:r w:rsidRPr="0017241C">
        <w:t>résoudre tout simplement parce qu’il est non pertinent, sinon contr</w:t>
      </w:r>
      <w:r w:rsidRPr="0017241C">
        <w:t>a</w:t>
      </w:r>
      <w:r w:rsidRPr="0017241C">
        <w:t>dictoire, avec la cohérence logique interne de l’échange ma</w:t>
      </w:r>
      <w:r w:rsidRPr="0017241C">
        <w:t>r</w:t>
      </w:r>
      <w:r w:rsidRPr="0017241C">
        <w:t xml:space="preserve">chand. Dans ce cas nous avons toujours A-M-A et jamais </w:t>
      </w:r>
      <w:r w:rsidRPr="00E33BA4">
        <w:rPr>
          <w:i/>
          <w:iCs/>
        </w:rPr>
        <w:t>par définition</w:t>
      </w:r>
      <w:r w:rsidRPr="0017241C">
        <w:t xml:space="preserve"> A-M-A’, et il est i</w:t>
      </w:r>
      <w:r w:rsidRPr="0017241C">
        <w:t>m</w:t>
      </w:r>
      <w:r w:rsidRPr="0017241C">
        <w:t xml:space="preserve">possible de </w:t>
      </w:r>
      <w:r w:rsidRPr="00E33BA4">
        <w:rPr>
          <w:i/>
          <w:iCs/>
        </w:rPr>
        <w:t>formuler</w:t>
      </w:r>
      <w:r w:rsidRPr="0017241C">
        <w:t xml:space="preserve"> l’« énigme du capital » </w:t>
      </w:r>
      <w:r w:rsidRPr="00E33BA4">
        <w:rPr>
          <w:i/>
          <w:iCs/>
        </w:rPr>
        <w:t>sur la base</w:t>
      </w:r>
      <w:r w:rsidRPr="0017241C">
        <w:t xml:space="preserve"> de l’analyse de la marchandise et de sa circulation. Ou bien, et en conséquence de cette impossibil</w:t>
      </w:r>
      <w:r w:rsidRPr="0017241C">
        <w:t>i</w:t>
      </w:r>
      <w:r w:rsidRPr="0017241C">
        <w:t xml:space="preserve">té, l’énigme du capital correctement formulée : A-M... ? ...M’-A pose, doit intégrer, </w:t>
      </w:r>
      <w:r w:rsidRPr="00E33BA4">
        <w:rPr>
          <w:i/>
          <w:iCs/>
        </w:rPr>
        <w:t>immédiatement</w:t>
      </w:r>
      <w:r w:rsidRPr="0017241C">
        <w:t xml:space="preserve"> à l’analyse de l’échange marchand la pr</w:t>
      </w:r>
      <w:r w:rsidRPr="0017241C">
        <w:t>o</w:t>
      </w:r>
      <w:r w:rsidRPr="0017241C">
        <w:t>blématique du lien circulation-production</w:t>
      </w:r>
      <w:r>
        <w:t> </w:t>
      </w:r>
      <w:r>
        <w:rPr>
          <w:rStyle w:val="Appelnotedebasdep"/>
        </w:rPr>
        <w:footnoteReference w:id="343"/>
      </w:r>
      <w:r w:rsidRPr="004612FA">
        <w:t>.</w:t>
      </w:r>
    </w:p>
    <w:p w14:paraId="19C1F1EA" w14:textId="77777777" w:rsidR="00DC1D29" w:rsidRPr="0017241C" w:rsidRDefault="00DC1D29" w:rsidP="00DC1D29">
      <w:pPr>
        <w:spacing w:before="120" w:after="120"/>
        <w:jc w:val="both"/>
      </w:pPr>
      <w:r w:rsidRPr="0017241C">
        <w:t xml:space="preserve">Ce « chaînon-manquant », à </w:t>
      </w:r>
      <w:r w:rsidRPr="00E33BA4">
        <w:rPr>
          <w:i/>
          <w:iCs/>
        </w:rPr>
        <w:t>ce stade démonstratif</w:t>
      </w:r>
      <w:r w:rsidRPr="0017241C">
        <w:t xml:space="preserve"> de l’analyse de Marx pose un grave problème dans la mesure où le « passage » de l’économie marchande à l’économie capitaliste n’est pas construit analytiquement </w:t>
      </w:r>
      <w:r w:rsidRPr="00E33BA4">
        <w:rPr>
          <w:i/>
          <w:iCs/>
        </w:rPr>
        <w:t>sur la base</w:t>
      </w:r>
      <w:r w:rsidRPr="0017241C">
        <w:t xml:space="preserve"> de l’échange marchand, comme Marx le prétend</w:t>
      </w:r>
      <w:r>
        <w:t> </w:t>
      </w:r>
      <w:r>
        <w:rPr>
          <w:rStyle w:val="Appelnotedebasdep"/>
        </w:rPr>
        <w:footnoteReference w:id="344"/>
      </w:r>
      <w:r w:rsidRPr="004612FA">
        <w:t>,</w:t>
      </w:r>
      <w:r w:rsidRPr="0017241C">
        <w:t xml:space="preserve"> mais par l’introduction implicite de la production en </w:t>
      </w:r>
      <w:r w:rsidRPr="00E33BA4">
        <w:rPr>
          <w:i/>
          <w:iCs/>
        </w:rPr>
        <w:t>ext</w:t>
      </w:r>
      <w:r w:rsidRPr="00E33BA4">
        <w:rPr>
          <w:i/>
          <w:iCs/>
        </w:rPr>
        <w:t>é</w:t>
      </w:r>
      <w:r>
        <w:rPr>
          <w:i/>
          <w:iCs/>
        </w:rPr>
        <w:t xml:space="preserve">riorité </w:t>
      </w:r>
      <w:r w:rsidRPr="00E33BA4">
        <w:rPr>
          <w:iCs/>
        </w:rPr>
        <w:t>à</w:t>
      </w:r>
      <w:r w:rsidRPr="0017241C">
        <w:t xml:space="preserve"> la problématique. Comme le souligne fort pertinemment H. Denis, « cette att</w:t>
      </w:r>
      <w:r w:rsidRPr="0017241C">
        <w:t>i</w:t>
      </w:r>
      <w:r w:rsidRPr="0017241C">
        <w:t>tude de Marx se comprendrait mal si l’on ne voyait qu’elle est étroitement liée à l’abandon de l’idée d’une contradiction interne contenue dans la monnaie, et donc dans la circulation simple elle-même, abandon que nous avons évoqué au début de ce paragr</w:t>
      </w:r>
      <w:r w:rsidRPr="0017241C">
        <w:t>a</w:t>
      </w:r>
      <w:r w:rsidRPr="0017241C">
        <w:t>phe. (Marx a évidemment perdu de vue entièrement la contradi</w:t>
      </w:r>
      <w:r w:rsidRPr="0017241C">
        <w:t>c</w:t>
      </w:r>
      <w:r w:rsidRPr="0017241C">
        <w:t>tion continue dans la thésaurisation monétaire, tenant au fait que la mo</w:t>
      </w:r>
      <w:r w:rsidRPr="0017241C">
        <w:t>n</w:t>
      </w:r>
      <w:r w:rsidRPr="0017241C">
        <w:t>naie ne conserve sa valeur que si elle circule. Cet abandon est d’une importance essentielle. Marx, en effet ne pourra plus parler d’un pa</w:t>
      </w:r>
      <w:r w:rsidRPr="0017241C">
        <w:t>s</w:t>
      </w:r>
      <w:r w:rsidRPr="0017241C">
        <w:t xml:space="preserve">sage </w:t>
      </w:r>
      <w:r w:rsidRPr="00E33BA4">
        <w:rPr>
          <w:i/>
          <w:iCs/>
        </w:rPr>
        <w:t>nécessaire</w:t>
      </w:r>
      <w:r w:rsidRPr="0017241C">
        <w:t xml:space="preserve"> de la monnaie au capital). Puisqu’il ne peut plus e</w:t>
      </w:r>
      <w:r w:rsidRPr="0017241C">
        <w:t>x</w:t>
      </w:r>
      <w:r w:rsidRPr="0017241C">
        <w:t>pliquer le passage nécessaire de la monnaie au capital, Marx r</w:t>
      </w:r>
      <w:r w:rsidRPr="0017241C">
        <w:t>a</w:t>
      </w:r>
      <w:r w:rsidRPr="0017241C">
        <w:t>mène le capital à une forme particulière de la circ</w:t>
      </w:r>
      <w:r w:rsidRPr="0017241C">
        <w:t>u</w:t>
      </w:r>
      <w:r w:rsidRPr="0017241C">
        <w:t>lation</w:t>
      </w:r>
      <w:r>
        <w:t> </w:t>
      </w:r>
      <w:r>
        <w:rPr>
          <w:rStyle w:val="Appelnotedebasdep"/>
        </w:rPr>
        <w:footnoteReference w:id="345"/>
      </w:r>
      <w:r w:rsidRPr="0017241C">
        <w:t> ». Nous voilà à nouveau à une des sources de la faiblesse de l’analyse de Marx : la réduction de la monnaie à une simple marchandise partic</w:t>
      </w:r>
      <w:r w:rsidRPr="0017241C">
        <w:t>u</w:t>
      </w:r>
      <w:r w:rsidRPr="0017241C">
        <w:t>lière.</w:t>
      </w:r>
    </w:p>
    <w:p w14:paraId="406A6CE8" w14:textId="77777777" w:rsidR="00DC1D29" w:rsidRPr="0017241C" w:rsidRDefault="00DC1D29" w:rsidP="00DC1D29">
      <w:pPr>
        <w:spacing w:before="120" w:after="120"/>
        <w:jc w:val="both"/>
      </w:pPr>
      <w:r w:rsidRPr="0017241C">
        <w:t>Par contre, considérer la nécessité que la monnaie doive circuler pour conserver sa valeur aurait pu conduire à fondre le capital sur l’articulation circulation-production. En effet, dès lors que seul le tr</w:t>
      </w:r>
      <w:r w:rsidRPr="0017241C">
        <w:t>a</w:t>
      </w:r>
      <w:r w:rsidRPr="0017241C">
        <w:t>vail vivant à la qualité de conserver la valeur et que « l’homme aux écus » dédaigne à « retrousser ses manches » (petite production ma</w:t>
      </w:r>
      <w:r w:rsidRPr="0017241C">
        <w:t>r</w:t>
      </w:r>
      <w:r w:rsidRPr="0017241C">
        <w:t>chande), on dispose d’une telle somme d’argent qu’il lui est imposs</w:t>
      </w:r>
      <w:r w:rsidRPr="0017241C">
        <w:t>i</w:t>
      </w:r>
      <w:r w:rsidRPr="0017241C">
        <w:t>ble, à lui seul, de la faire « circuler » pour lui conserver sa valeur (commerce), il ne reste plus à celui-ci que la possibilité de louer les services de travailleurs « libres » dont le travail vivant conserverait la valeur du « capital argent engagé ». Et si les tr</w:t>
      </w:r>
      <w:r w:rsidRPr="0017241C">
        <w:t>a</w:t>
      </w:r>
      <w:r w:rsidRPr="0017241C">
        <w:t xml:space="preserve">vailleurs ainsi </w:t>
      </w:r>
      <w:r w:rsidRPr="00E33BA4">
        <w:rPr>
          <w:i/>
          <w:iCs/>
        </w:rPr>
        <w:t>loués</w:t>
      </w:r>
      <w:r w:rsidRPr="0017241C">
        <w:t xml:space="preserve"> et </w:t>
      </w:r>
      <w:r w:rsidRPr="00E33BA4">
        <w:rPr>
          <w:i/>
          <w:iCs/>
        </w:rPr>
        <w:t>mis scrupuleusement au travail</w:t>
      </w:r>
      <w:r w:rsidRPr="0017241C">
        <w:t xml:space="preserve"> créent plus de travail qu’il n’en a </w:t>
      </w:r>
      <w:r w:rsidRPr="00E33BA4">
        <w:rPr>
          <w:i/>
          <w:iCs/>
        </w:rPr>
        <w:t>co</w:t>
      </w:r>
      <w:r w:rsidRPr="00E33BA4">
        <w:rPr>
          <w:i/>
          <w:iCs/>
        </w:rPr>
        <w:t>û</w:t>
      </w:r>
      <w:r w:rsidRPr="00E33BA4">
        <w:rPr>
          <w:i/>
          <w:iCs/>
        </w:rPr>
        <w:t>té</w:t>
      </w:r>
      <w:r w:rsidRPr="0017241C">
        <w:t xml:space="preserve"> à </w:t>
      </w:r>
      <w:r>
        <w:t>l’</w:t>
      </w:r>
      <w:r w:rsidRPr="00E33BA4">
        <w:rPr>
          <w:i/>
          <w:iCs/>
        </w:rPr>
        <w:t>achat</w:t>
      </w:r>
      <w:r w:rsidRPr="0017241C">
        <w:t xml:space="preserve"> de leurs services, « l’homme aux écus » aurait l’heureuse surprise, vite ébruitée, de con</w:t>
      </w:r>
      <w:r w:rsidRPr="0017241C">
        <w:t>s</w:t>
      </w:r>
      <w:r w:rsidRPr="0017241C">
        <w:t>tater lors de la réalisation des nouvelles ma</w:t>
      </w:r>
      <w:r w:rsidRPr="0017241C">
        <w:t>r</w:t>
      </w:r>
      <w:r w:rsidRPr="0017241C">
        <w:t xml:space="preserve">chandises issues de cette opération </w:t>
      </w:r>
      <w:r w:rsidRPr="00E33BA4">
        <w:rPr>
          <w:i/>
          <w:iCs/>
        </w:rPr>
        <w:t>monétaire</w:t>
      </w:r>
      <w:r w:rsidRPr="0017241C">
        <w:t xml:space="preserve"> que non seulement la valeur de son argent a été conservée mais qu’il « a fait des petits ». Surprise que « l’homme aux écus » ainsi devenu capitali</w:t>
      </w:r>
      <w:r w:rsidRPr="0017241C">
        <w:t>s</w:t>
      </w:r>
      <w:r w:rsidRPr="0017241C">
        <w:t>te, prisonnier qu’il est de devoir sans cesse faire « circuler » son capital argent pour le conserver et maintenant l’accroître</w:t>
      </w:r>
      <w:r>
        <w:t> </w:t>
      </w:r>
      <w:r>
        <w:rPr>
          <w:rStyle w:val="Appelnotedebasdep"/>
        </w:rPr>
        <w:footnoteReference w:id="346"/>
      </w:r>
      <w:r w:rsidRPr="00FF5B99">
        <w:t>,</w:t>
      </w:r>
      <w:r w:rsidRPr="0017241C">
        <w:t xml:space="preserve"> cherchera à renouv</w:t>
      </w:r>
      <w:r w:rsidRPr="0017241C">
        <w:t>e</w:t>
      </w:r>
      <w:r w:rsidRPr="0017241C">
        <w:t>ler en se donnant désormais les moyens « techniques</w:t>
      </w:r>
      <w:r>
        <w:t> </w:t>
      </w:r>
      <w:r>
        <w:rPr>
          <w:rStyle w:val="Appelnotedebasdep"/>
        </w:rPr>
        <w:footnoteReference w:id="347"/>
      </w:r>
      <w:r w:rsidRPr="00FF5B99">
        <w:t> </w:t>
      </w:r>
      <w:r w:rsidRPr="0017241C">
        <w:t>» de sa réalisation.</w:t>
      </w:r>
    </w:p>
    <w:p w14:paraId="4DE0E463" w14:textId="77777777" w:rsidR="00DC1D29" w:rsidRPr="0017241C" w:rsidRDefault="00DC1D29" w:rsidP="00DC1D29">
      <w:pPr>
        <w:spacing w:before="120" w:after="120"/>
        <w:jc w:val="both"/>
      </w:pPr>
      <w:r w:rsidRPr="0017241C">
        <w:t>Cette interprétation fidèle à l’« esprit » de Marx</w:t>
      </w:r>
      <w:r>
        <w:t> </w:t>
      </w:r>
      <w:r>
        <w:rPr>
          <w:rStyle w:val="Appelnotedebasdep"/>
        </w:rPr>
        <w:footnoteReference w:id="348"/>
      </w:r>
      <w:r w:rsidRPr="00FF5B99">
        <w:t>,</w:t>
      </w:r>
      <w:r w:rsidRPr="0017241C">
        <w:t xml:space="preserve"> quant à une possible articulation circulation-production, s’en écarte pourtant rad</w:t>
      </w:r>
      <w:r w:rsidRPr="0017241C">
        <w:t>i</w:t>
      </w:r>
      <w:r w:rsidRPr="0017241C">
        <w:t>calement conceptuellement, puisque celui-ci, enfe</w:t>
      </w:r>
      <w:r w:rsidRPr="0017241C">
        <w:t>r</w:t>
      </w:r>
      <w:r w:rsidRPr="0017241C">
        <w:t>mé dans la logique de la circulation</w:t>
      </w:r>
      <w:r>
        <w:t xml:space="preserve"> </w:t>
      </w:r>
      <w:r w:rsidRPr="00E33BA4">
        <w:t>[197]</w:t>
      </w:r>
      <w:r>
        <w:t xml:space="preserve"> </w:t>
      </w:r>
      <w:r w:rsidRPr="00E33BA4">
        <w:rPr>
          <w:i/>
          <w:iCs/>
        </w:rPr>
        <w:t>marchande</w:t>
      </w:r>
      <w:r w:rsidRPr="0017241C">
        <w:t xml:space="preserve"> excluant théoriquement toute conception </w:t>
      </w:r>
      <w:r w:rsidRPr="00E33BA4">
        <w:rPr>
          <w:i/>
          <w:iCs/>
        </w:rPr>
        <w:t>immédiat</w:t>
      </w:r>
      <w:r w:rsidRPr="00E33BA4">
        <w:rPr>
          <w:i/>
          <w:iCs/>
        </w:rPr>
        <w:t>e</w:t>
      </w:r>
      <w:r w:rsidRPr="00E33BA4">
        <w:rPr>
          <w:i/>
          <w:iCs/>
        </w:rPr>
        <w:t>ment monétaire</w:t>
      </w:r>
      <w:r w:rsidRPr="0017241C">
        <w:t xml:space="preserve"> du rapport salarial, construit un concept force du travail </w:t>
      </w:r>
      <w:r w:rsidRPr="00E33BA4">
        <w:rPr>
          <w:i/>
          <w:iCs/>
        </w:rPr>
        <w:t xml:space="preserve">marchandise </w:t>
      </w:r>
      <w:r w:rsidRPr="0017241C">
        <w:t>dont le « poids » théorique i</w:t>
      </w:r>
      <w:r w:rsidRPr="0017241C">
        <w:t>m</w:t>
      </w:r>
      <w:r w:rsidRPr="0017241C">
        <w:t>plique plus de pr</w:t>
      </w:r>
      <w:r w:rsidRPr="0017241C">
        <w:t>o</w:t>
      </w:r>
      <w:r>
        <w:t>blèmes qu’il n’en résout</w:t>
      </w:r>
      <w:r w:rsidRPr="0017241C">
        <w:t>.</w:t>
      </w:r>
    </w:p>
    <w:p w14:paraId="47A67737" w14:textId="77777777" w:rsidR="00DC1D29" w:rsidRDefault="00DC1D29" w:rsidP="00DC1D29">
      <w:pPr>
        <w:spacing w:before="120" w:after="120"/>
        <w:jc w:val="both"/>
      </w:pPr>
    </w:p>
    <w:p w14:paraId="58385D3C" w14:textId="77777777" w:rsidR="00DC1D29" w:rsidRPr="006B65FB" w:rsidRDefault="00DC1D29" w:rsidP="00DC1D29">
      <w:pPr>
        <w:pStyle w:val="a"/>
      </w:pPr>
      <w:r w:rsidRPr="006B65FB">
        <w:t>La marchandise force de travail</w:t>
      </w:r>
    </w:p>
    <w:p w14:paraId="055DA1FD" w14:textId="77777777" w:rsidR="00DC1D29" w:rsidRDefault="00DC1D29" w:rsidP="00DC1D29">
      <w:pPr>
        <w:spacing w:before="120" w:after="120"/>
        <w:jc w:val="both"/>
      </w:pPr>
    </w:p>
    <w:p w14:paraId="741C1C8E" w14:textId="77777777" w:rsidR="00DC1D29" w:rsidRPr="0017241C" w:rsidRDefault="00DC1D29" w:rsidP="00DC1D29">
      <w:pPr>
        <w:spacing w:before="120" w:after="120"/>
        <w:jc w:val="both"/>
      </w:pPr>
      <w:r w:rsidRPr="0017241C">
        <w:t>Marx nous dit que « notre homme trouve effectivement sur le ma</w:t>
      </w:r>
      <w:r w:rsidRPr="0017241C">
        <w:t>r</w:t>
      </w:r>
      <w:r w:rsidRPr="0017241C">
        <w:t xml:space="preserve">ché une </w:t>
      </w:r>
      <w:r w:rsidRPr="00E33BA4">
        <w:rPr>
          <w:i/>
          <w:iCs/>
        </w:rPr>
        <w:t>marchandise</w:t>
      </w:r>
      <w:r w:rsidRPr="0017241C">
        <w:t xml:space="preserve"> douée de cette vertu spécifique (avoir une valeur usuelle source de valeur échangeable) ; elle s’appelle puissance de travail ou force de travail</w:t>
      </w:r>
      <w:r>
        <w:t> </w:t>
      </w:r>
      <w:r>
        <w:rPr>
          <w:rStyle w:val="Appelnotedebasdep"/>
        </w:rPr>
        <w:footnoteReference w:id="349"/>
      </w:r>
      <w:r w:rsidRPr="006B65FB">
        <w:t> »</w:t>
      </w:r>
      <w:r w:rsidRPr="0017241C">
        <w:t>. Quel est le statut de cette marchand</w:t>
      </w:r>
      <w:r w:rsidRPr="0017241C">
        <w:t>i</w:t>
      </w:r>
      <w:r w:rsidRPr="0017241C">
        <w:t xml:space="preserve">se ? Comme toute autre elle est l’unité immédiate de valeur d’usage et de valeur d’échange et a en plus la spécificité que la consommation de sa valeur d’usage crée plus de valeur qu’elle n’en </w:t>
      </w:r>
      <w:r w:rsidRPr="00E33BA4">
        <w:rPr>
          <w:i/>
          <w:iCs/>
        </w:rPr>
        <w:t>vaut.</w:t>
      </w:r>
    </w:p>
    <w:p w14:paraId="758075E2" w14:textId="77777777" w:rsidR="00DC1D29" w:rsidRDefault="00DC1D29" w:rsidP="00DC1D29">
      <w:pPr>
        <w:spacing w:before="120" w:after="120"/>
        <w:jc w:val="both"/>
      </w:pPr>
    </w:p>
    <w:p w14:paraId="5C375A82" w14:textId="77777777" w:rsidR="00DC1D29" w:rsidRPr="006B65FB" w:rsidRDefault="00DC1D29" w:rsidP="00DC1D29">
      <w:pPr>
        <w:pStyle w:val="b"/>
      </w:pPr>
      <w:r w:rsidRPr="006B65FB">
        <w:t>La valeur d’usage de la force de travail</w:t>
      </w:r>
    </w:p>
    <w:p w14:paraId="52980D5C" w14:textId="77777777" w:rsidR="00DC1D29" w:rsidRDefault="00DC1D29" w:rsidP="00DC1D29">
      <w:pPr>
        <w:spacing w:before="120" w:after="120"/>
        <w:jc w:val="both"/>
      </w:pPr>
    </w:p>
    <w:p w14:paraId="2E455DFC" w14:textId="77777777" w:rsidR="00DC1D29" w:rsidRPr="0017241C" w:rsidRDefault="00DC1D29" w:rsidP="00DC1D29">
      <w:pPr>
        <w:spacing w:before="120" w:after="120"/>
        <w:jc w:val="both"/>
      </w:pPr>
      <w:r w:rsidRPr="0017241C">
        <w:t>La valeur d’usage de la force de travail est « l’ensemble des f</w:t>
      </w:r>
      <w:r w:rsidRPr="0017241C">
        <w:t>a</w:t>
      </w:r>
      <w:r w:rsidRPr="0017241C">
        <w:t>cultés physiques et intelle</w:t>
      </w:r>
      <w:r w:rsidRPr="0017241C">
        <w:t>c</w:t>
      </w:r>
      <w:r w:rsidRPr="0017241C">
        <w:t>tuelles qui existent dans le corps d’un homme, dans sa personnalité vivante, et qu’il doit mettre en mouv</w:t>
      </w:r>
      <w:r w:rsidRPr="0017241C">
        <w:t>e</w:t>
      </w:r>
      <w:r w:rsidRPr="0017241C">
        <w:t>ment pour produire des choses utiles</w:t>
      </w:r>
      <w:r>
        <w:t> </w:t>
      </w:r>
      <w:r>
        <w:rPr>
          <w:rStyle w:val="Appelnotedebasdep"/>
        </w:rPr>
        <w:footnoteReference w:id="350"/>
      </w:r>
      <w:r w:rsidRPr="006B65FB">
        <w:t> </w:t>
      </w:r>
      <w:r w:rsidRPr="0017241C">
        <w:t xml:space="preserve">». Mais pour être </w:t>
      </w:r>
      <w:r w:rsidRPr="00E33BA4">
        <w:rPr>
          <w:i/>
          <w:iCs/>
        </w:rPr>
        <w:t>support</w:t>
      </w:r>
      <w:r w:rsidRPr="0017241C">
        <w:t xml:space="preserve"> (hyp</w:t>
      </w:r>
      <w:r w:rsidRPr="0017241C">
        <w:t>o</w:t>
      </w:r>
      <w:r w:rsidRPr="0017241C">
        <w:t>thèse de nomenclature) d’une marchandise il faut que la force de tr</w:t>
      </w:r>
      <w:r w:rsidRPr="0017241C">
        <w:t>a</w:t>
      </w:r>
      <w:r w:rsidRPr="0017241C">
        <w:t xml:space="preserve">vail possède une valeur d’usage </w:t>
      </w:r>
      <w:r w:rsidRPr="00E33BA4">
        <w:rPr>
          <w:i/>
          <w:iCs/>
        </w:rPr>
        <w:t>sociale,</w:t>
      </w:r>
      <w:r w:rsidRPr="0017241C">
        <w:t xml:space="preserve"> c’est-à-dire qu’elle soit utile à un autre. Or, plus que tout autre « objet économique » la force de travail ne révèle pas immédiatement ses qualités sociales. Pour d</w:t>
      </w:r>
      <w:r w:rsidRPr="0017241C">
        <w:t>é</w:t>
      </w:r>
      <w:r w:rsidRPr="0017241C">
        <w:t>tecter celles-ci il est nécessaire de la mettre en œuvre dans les cond</w:t>
      </w:r>
      <w:r w:rsidRPr="0017241C">
        <w:t>i</w:t>
      </w:r>
      <w:r w:rsidRPr="0017241C">
        <w:t>tions sociales de production qui révèlent sa capacité sociale à être ut</w:t>
      </w:r>
      <w:r w:rsidRPr="0017241C">
        <w:t>i</w:t>
      </w:r>
      <w:r w:rsidRPr="0017241C">
        <w:t>le. Les capitalistes d’ailleurs ne s’y trompent pas puisqu’ils ne la paient qu</w:t>
      </w:r>
      <w:r w:rsidRPr="00E33BA4">
        <w:rPr>
          <w:i/>
          <w:iCs/>
        </w:rPr>
        <w:t>'après</w:t>
      </w:r>
      <w:r w:rsidRPr="0017241C">
        <w:t xml:space="preserve"> qu’elle ait fait la preuve de son utilité sociale. Nous sommes donc en présence d’une curieuse marchandise qui au moment de sa vente n’existe pas réellement mais seulement virtuellement avec tout l’aléatoire que cela comporte.</w:t>
      </w:r>
    </w:p>
    <w:p w14:paraId="3633650A" w14:textId="77777777" w:rsidR="00DC1D29" w:rsidRPr="0017241C" w:rsidRDefault="00DC1D29" w:rsidP="00DC1D29">
      <w:pPr>
        <w:spacing w:before="120" w:after="120"/>
        <w:jc w:val="both"/>
      </w:pPr>
      <w:r w:rsidRPr="0017241C">
        <w:t xml:space="preserve">D’autre part, il faut que la valeur d’usage de la force de travail soit possédée par quelqu’un pour qu’elle puisse être le support d’un échange. Or le travailleur qui vend sa force de travail ne possède pas à proprement parler sa valeur d’usage sociale puisque celle-ci n’est </w:t>
      </w:r>
      <w:r w:rsidRPr="00E33BA4">
        <w:rPr>
          <w:i/>
          <w:iCs/>
        </w:rPr>
        <w:t>r</w:t>
      </w:r>
      <w:r w:rsidRPr="00E33BA4">
        <w:rPr>
          <w:i/>
          <w:iCs/>
        </w:rPr>
        <w:t>é</w:t>
      </w:r>
      <w:r w:rsidRPr="00E33BA4">
        <w:rPr>
          <w:i/>
          <w:iCs/>
        </w:rPr>
        <w:t>alité que</w:t>
      </w:r>
      <w:r w:rsidRPr="0017241C">
        <w:t xml:space="preserve"> dans les conditions capitalistes de production, c’est-à-dire après sa vente. La seule façon acceptable d’appréhender la valeur d’usage sociale de la force de travail est donc de la considérer co</w:t>
      </w:r>
      <w:r w:rsidRPr="0017241C">
        <w:t>m</w:t>
      </w:r>
      <w:r w:rsidRPr="0017241C">
        <w:t xml:space="preserve">me </w:t>
      </w:r>
      <w:r>
        <w:rPr>
          <w:i/>
          <w:iCs/>
        </w:rPr>
        <w:t>praxis sociale spécifique à l</w:t>
      </w:r>
      <w:r w:rsidRPr="00E33BA4">
        <w:rPr>
          <w:i/>
          <w:iCs/>
        </w:rPr>
        <w:t>’espace social de la production capitali</w:t>
      </w:r>
      <w:r w:rsidRPr="00E33BA4">
        <w:rPr>
          <w:i/>
          <w:iCs/>
        </w:rPr>
        <w:t>s</w:t>
      </w:r>
      <w:r w:rsidRPr="00E33BA4">
        <w:rPr>
          <w:i/>
          <w:iCs/>
        </w:rPr>
        <w:t>te</w:t>
      </w:r>
      <w:r>
        <w:rPr>
          <w:iCs/>
        </w:rPr>
        <w:t> </w:t>
      </w:r>
      <w:r>
        <w:rPr>
          <w:rStyle w:val="Appelnotedebasdep"/>
          <w:iCs/>
        </w:rPr>
        <w:footnoteReference w:id="351"/>
      </w:r>
      <w:r w:rsidRPr="007164B4">
        <w:t xml:space="preserve"> </w:t>
      </w:r>
      <w:r w:rsidRPr="0017241C">
        <w:t>et celle-ci est postérieure à l’acte d’achat-vente de la force de travail. Enfin, pour que cette valeur d’usage sociale de la force de tr</w:t>
      </w:r>
      <w:r w:rsidRPr="0017241C">
        <w:t>a</w:t>
      </w:r>
      <w:r w:rsidRPr="0017241C">
        <w:t>vail puisse être support d’une marchandise, il faut qu’elle soit le pr</w:t>
      </w:r>
      <w:r w:rsidRPr="0017241C">
        <w:t>o</w:t>
      </w:r>
      <w:r w:rsidRPr="0017241C">
        <w:t>duit d’un tr</w:t>
      </w:r>
      <w:r w:rsidRPr="0017241C">
        <w:t>a</w:t>
      </w:r>
      <w:r w:rsidRPr="0017241C">
        <w:t>vail humain. Or, comme nous le verrons par la suite, la valeur d’usage de la force de travail, dans l’analyse marxiste, n’est pas produite mais le simple résultat d’une consommation improdu</w:t>
      </w:r>
      <w:r w:rsidRPr="0017241C">
        <w:t>c</w:t>
      </w:r>
      <w:r w:rsidRPr="0017241C">
        <w:t xml:space="preserve">tive. Inexistante et non produite avant sa </w:t>
      </w:r>
      <w:r w:rsidRPr="00E33BA4">
        <w:rPr>
          <w:i/>
          <w:iCs/>
        </w:rPr>
        <w:t>vente</w:t>
      </w:r>
      <w:r w:rsidRPr="0017241C">
        <w:t xml:space="preserve"> la « valeur d’usage » de la force de travail ne peut donc être le support d’une quelconque ma</w:t>
      </w:r>
      <w:r w:rsidRPr="0017241C">
        <w:t>r</w:t>
      </w:r>
      <w:r w:rsidRPr="0017241C">
        <w:t>chandise.</w:t>
      </w:r>
    </w:p>
    <w:p w14:paraId="6CB7F7F6" w14:textId="77777777" w:rsidR="00DC1D29" w:rsidRPr="0017241C" w:rsidRDefault="00DC1D29" w:rsidP="00DC1D29">
      <w:pPr>
        <w:spacing w:before="120" w:after="120"/>
        <w:jc w:val="both"/>
      </w:pPr>
      <w:r w:rsidRPr="0017241C">
        <w:t>Les conséquences d’un tel résultat sont catastrophiques pour l’analyse de Marx. La force de travail se trouve expulsée de l’ensemble des « objets économiques ». Le mode de socialisation des travailleurs salariés est inexpliqué</w:t>
      </w:r>
      <w:r>
        <w:t xml:space="preserve"> [198] </w:t>
      </w:r>
      <w:r w:rsidRPr="0017241C">
        <w:t xml:space="preserve">puisque ceux-ci n’ont </w:t>
      </w:r>
      <w:r w:rsidRPr="00E33BA4">
        <w:rPr>
          <w:i/>
          <w:iCs/>
        </w:rPr>
        <w:t>rien à échanger</w:t>
      </w:r>
      <w:r w:rsidRPr="0017241C">
        <w:t>, l’échange étant dans l’analyse marxiste le seul mode de s</w:t>
      </w:r>
      <w:r w:rsidRPr="0017241C">
        <w:t>o</w:t>
      </w:r>
      <w:r w:rsidRPr="0017241C">
        <w:t>cialisation des individus séparés.</w:t>
      </w:r>
    </w:p>
    <w:p w14:paraId="68B09592" w14:textId="77777777" w:rsidR="00DC1D29" w:rsidRDefault="00DC1D29" w:rsidP="00DC1D29">
      <w:pPr>
        <w:spacing w:before="120" w:after="120"/>
        <w:jc w:val="both"/>
      </w:pPr>
    </w:p>
    <w:p w14:paraId="5966EFF5" w14:textId="77777777" w:rsidR="00DC1D29" w:rsidRPr="004F556F" w:rsidRDefault="00DC1D29" w:rsidP="00DC1D29">
      <w:pPr>
        <w:pStyle w:val="b"/>
      </w:pPr>
      <w:r w:rsidRPr="004F556F">
        <w:t>La valeur d'échange de la force de travail</w:t>
      </w:r>
    </w:p>
    <w:p w14:paraId="5D1075C0" w14:textId="77777777" w:rsidR="00DC1D29" w:rsidRDefault="00DC1D29" w:rsidP="00DC1D29">
      <w:pPr>
        <w:spacing w:before="120" w:after="120"/>
        <w:jc w:val="both"/>
      </w:pPr>
    </w:p>
    <w:p w14:paraId="5B82283B" w14:textId="77777777" w:rsidR="00DC1D29" w:rsidRPr="004F556F" w:rsidRDefault="00DC1D29" w:rsidP="00DC1D29">
      <w:pPr>
        <w:spacing w:before="120" w:after="120"/>
        <w:jc w:val="both"/>
      </w:pPr>
      <w:r w:rsidRPr="0017241C">
        <w:t>Supposons maintenant comme le fait Marx, et malgré les critiques exposées ci-dessus, que la force de travail possède bien un support valeur d’usage sociale. Dès lors, « cette marchandise, de même que toute autre, possède une valeur. Comment la détermine-t-on ? Par le temps de travail nécessaire à sa production. » Cette que</w:t>
      </w:r>
      <w:r w:rsidRPr="0017241C">
        <w:t>s</w:t>
      </w:r>
      <w:r w:rsidRPr="0017241C">
        <w:t>tion et cette réponse ont fait l’objet d’un long d</w:t>
      </w:r>
      <w:r w:rsidRPr="0017241C">
        <w:t>é</w:t>
      </w:r>
      <w:r w:rsidRPr="0017241C">
        <w:t>bat lancé en 1969 par Magaret BENSTON et repris par l’ensemble du mouvement féministe r</w:t>
      </w:r>
      <w:r w:rsidRPr="0017241C">
        <w:t>a</w:t>
      </w:r>
      <w:r w:rsidRPr="0017241C">
        <w:t>dical et se cristallisa sur la question du travail domestique</w:t>
      </w:r>
      <w:r>
        <w:t> </w:t>
      </w:r>
      <w:r>
        <w:rPr>
          <w:rStyle w:val="Appelnotedebasdep"/>
        </w:rPr>
        <w:footnoteReference w:id="352"/>
      </w:r>
      <w:r w:rsidRPr="004F556F">
        <w:t>.</w:t>
      </w:r>
      <w:r w:rsidRPr="0017241C">
        <w:t xml:space="preserve"> En effet la propre cohérence théorique de Marx conduit à la possibilité d’une création de valeur dans le procès de production de la marchandise fo</w:t>
      </w:r>
      <w:r w:rsidRPr="0017241C">
        <w:t>r</w:t>
      </w:r>
      <w:r w:rsidRPr="0017241C">
        <w:t>ce de travail</w:t>
      </w:r>
      <w:r>
        <w:t> </w:t>
      </w:r>
      <w:r>
        <w:rPr>
          <w:rStyle w:val="Appelnotedebasdep"/>
        </w:rPr>
        <w:footnoteReference w:id="353"/>
      </w:r>
      <w:r w:rsidRPr="0017241C">
        <w:t>. Le fait qu’il y ait dépense de travail vivant dans ce pr</w:t>
      </w:r>
      <w:r w:rsidRPr="0017241C">
        <w:t>o</w:t>
      </w:r>
      <w:r w:rsidRPr="0017241C">
        <w:t>cès de production implique logiquement que puisse être réalisée, au tr</w:t>
      </w:r>
      <w:r w:rsidRPr="0017241C">
        <w:t>a</w:t>
      </w:r>
      <w:r w:rsidRPr="0017241C">
        <w:t>vers de l’échange de la force de travail, la nouvelle valeur créée par le travail d</w:t>
      </w:r>
      <w:r w:rsidRPr="0017241C">
        <w:t>o</w:t>
      </w:r>
      <w:r w:rsidRPr="0017241C">
        <w:t>mestique. La conséquence en serait la possibilité pour le travailleur salarié de réaliser et donc de s’approprier un qua</w:t>
      </w:r>
      <w:r w:rsidRPr="0017241C">
        <w:t>n</w:t>
      </w:r>
      <w:r w:rsidRPr="0017241C">
        <w:t>tum de valeur qui ne serait pas le fruit de son propre travail. Dans ces cond</w:t>
      </w:r>
      <w:r w:rsidRPr="0017241C">
        <w:t>i</w:t>
      </w:r>
      <w:r w:rsidRPr="0017241C">
        <w:t>tions toute la « sociologie » de Marx, et plus généralement l’analyse matérialiste historique de la formation sociale capitaliste, se trouv</w:t>
      </w:r>
      <w:r w:rsidRPr="0017241C">
        <w:t>e</w:t>
      </w:r>
      <w:r w:rsidRPr="0017241C">
        <w:t>raient bouleversées puisqu’il n’y aurait plus deux mais trois classes sociales antagoniques. La classe des capitalistes dirigeant la produ</w:t>
      </w:r>
      <w:r w:rsidRPr="0017241C">
        <w:t>c</w:t>
      </w:r>
      <w:r w:rsidRPr="0017241C">
        <w:t>tion de marchandises autres que la force de travail et exploitant les travai</w:t>
      </w:r>
      <w:r w:rsidRPr="0017241C">
        <w:t>l</w:t>
      </w:r>
      <w:r w:rsidRPr="0017241C">
        <w:t>leurs(euses) salarié(es), la classe des travailleurs salariés « esclavagistes » récoltant les fruits du travail domestique même si ceux-ci peuvent être ensuite redistribués dans l’espace familial, et e</w:t>
      </w:r>
      <w:r w:rsidRPr="0017241C">
        <w:t>n</w:t>
      </w:r>
      <w:r w:rsidRPr="0017241C">
        <w:t>fin la classe des « esclaves » domestiques expropriés des fruits ma</w:t>
      </w:r>
      <w:r w:rsidRPr="0017241C">
        <w:t>r</w:t>
      </w:r>
      <w:r w:rsidRPr="0017241C">
        <w:t>chands de leur travail dans le cadre de « rapports sociaux de produ</w:t>
      </w:r>
      <w:r w:rsidRPr="0017241C">
        <w:t>c</w:t>
      </w:r>
      <w:r w:rsidRPr="0017241C">
        <w:t>tion domestique » (mariage, filiation, alliance, liens communauta</w:t>
      </w:r>
      <w:r w:rsidRPr="0017241C">
        <w:t>i</w:t>
      </w:r>
      <w:r w:rsidRPr="0017241C">
        <w:t>res)</w:t>
      </w:r>
      <w:r>
        <w:t> </w:t>
      </w:r>
      <w:r>
        <w:rPr>
          <w:rStyle w:val="Appelnotedebasdep"/>
        </w:rPr>
        <w:footnoteReference w:id="354"/>
      </w:r>
      <w:r w:rsidRPr="004F556F">
        <w:t>.</w:t>
      </w:r>
    </w:p>
    <w:p w14:paraId="2B4E4556" w14:textId="77777777" w:rsidR="00DC1D29" w:rsidRPr="00351DBB" w:rsidRDefault="00DC1D29" w:rsidP="00DC1D29">
      <w:pPr>
        <w:spacing w:before="120" w:after="120"/>
        <w:jc w:val="both"/>
      </w:pPr>
      <w:r w:rsidRPr="0017241C">
        <w:t xml:space="preserve">Cette interprétation fondée sur la </w:t>
      </w:r>
      <w:r w:rsidRPr="00E33BA4">
        <w:rPr>
          <w:i/>
          <w:iCs/>
        </w:rPr>
        <w:t>forme relative</w:t>
      </w:r>
      <w:r w:rsidRPr="0017241C">
        <w:t xml:space="preserve"> de la valeur, telle qu’exposée par Marx, a été l’objet de tentatives de réfutation fondées sur le choix de Marx de retenir plutôt pour cette problématique </w:t>
      </w:r>
      <w:r w:rsidRPr="00E33BA4">
        <w:rPr>
          <w:i/>
          <w:iCs/>
        </w:rPr>
        <w:t>la forme équivalent.</w:t>
      </w:r>
      <w:r w:rsidRPr="0017241C">
        <w:t xml:space="preserve"> Dans ce cas : « En tant que valeur, la force de tr</w:t>
      </w:r>
      <w:r w:rsidRPr="0017241C">
        <w:t>a</w:t>
      </w:r>
      <w:r w:rsidRPr="0017241C">
        <w:t>vail représe</w:t>
      </w:r>
      <w:r w:rsidRPr="0017241C">
        <w:t>n</w:t>
      </w:r>
      <w:r w:rsidRPr="0017241C">
        <w:t xml:space="preserve">te le quantum de travail social </w:t>
      </w:r>
      <w:r w:rsidRPr="00E33BA4">
        <w:rPr>
          <w:i/>
          <w:iCs/>
        </w:rPr>
        <w:t>réalisé</w:t>
      </w:r>
      <w:r w:rsidRPr="0017241C">
        <w:t xml:space="preserve"> en elle... Le temps de travail nécessaire à la production des moyens de subsistance néce</w:t>
      </w:r>
      <w:r w:rsidRPr="0017241C">
        <w:t>s</w:t>
      </w:r>
      <w:r w:rsidRPr="0017241C">
        <w:t>saires à celui qui la met en jeu... (et de ses) remplaçants, c’est-à-dire des enfants des travailleurs...</w:t>
      </w:r>
      <w:r>
        <w:t> </w:t>
      </w:r>
      <w:r>
        <w:rPr>
          <w:rStyle w:val="Appelnotedebasdep"/>
        </w:rPr>
        <w:footnoteReference w:id="355"/>
      </w:r>
      <w:r w:rsidRPr="00E85E26">
        <w:t>.</w:t>
      </w:r>
      <w:r w:rsidRPr="0017241C">
        <w:t> » Mais encore une fois, faut-il cro</w:t>
      </w:r>
      <w:r w:rsidRPr="0017241C">
        <w:t>i</w:t>
      </w:r>
      <w:r w:rsidRPr="0017241C">
        <w:t>re Marx sur parole ? Il se</w:t>
      </w:r>
      <w:r w:rsidRPr="0017241C">
        <w:t>m</w:t>
      </w:r>
      <w:r w:rsidRPr="0017241C">
        <w:t>blerait que non. En effet, invoquer la forme équ</w:t>
      </w:r>
      <w:r w:rsidRPr="0017241C">
        <w:t>i</w:t>
      </w:r>
      <w:r w:rsidRPr="0017241C">
        <w:t>valent</w:t>
      </w:r>
      <w:r>
        <w:t>e</w:t>
      </w:r>
      <w:r w:rsidRPr="0017241C">
        <w:t xml:space="preserve"> signifie que dans le cycle FT-A- MS...FT-A-MS, soit que les moyens de subsistance marchands (MS) nécessaires à la reprodu</w:t>
      </w:r>
      <w:r w:rsidRPr="0017241C">
        <w:t>c</w:t>
      </w:r>
      <w:r w:rsidRPr="0017241C">
        <w:t xml:space="preserve">tion de la force de travail (FT) sont </w:t>
      </w:r>
      <w:r w:rsidRPr="00E33BA4">
        <w:rPr>
          <w:i/>
          <w:iCs/>
        </w:rPr>
        <w:t>la même marchandise,</w:t>
      </w:r>
      <w:r w:rsidRPr="0017241C">
        <w:t xml:space="preserve"> valeur d’échange </w:t>
      </w:r>
      <w:r w:rsidRPr="00E33BA4">
        <w:rPr>
          <w:i/>
          <w:iCs/>
        </w:rPr>
        <w:t>et</w:t>
      </w:r>
      <w:r w:rsidRPr="0017241C">
        <w:t xml:space="preserve"> valeur d’usage, que la force de travail, ce qui constitue une position intenable ; soit que la valeur des moyens de subsistance ne fait que se conserver dans la force de travail, mais dans ce cas nous sommes en pleine contr</w:t>
      </w:r>
      <w:r w:rsidRPr="0017241C">
        <w:t>a</w:t>
      </w:r>
      <w:r w:rsidRPr="0017241C">
        <w:t xml:space="preserve">diction avec les fondements de la théorie de la conservation de la valeur telle qu’exposée par Marx lui-même. Pour Marx la valeur ne peut être conservée que par la mise en œuvre de travail </w:t>
      </w:r>
      <w:r w:rsidRPr="00E33BA4">
        <w:rPr>
          <w:i/>
          <w:iCs/>
        </w:rPr>
        <w:t>vivant.</w:t>
      </w:r>
      <w:r w:rsidRPr="0017241C">
        <w:t xml:space="preserve"> « C’est</w:t>
      </w:r>
      <w:r>
        <w:t xml:space="preserve"> [199] </w:t>
      </w:r>
      <w:r w:rsidRPr="0017241C">
        <w:t>la propriété naturelle du travail qu’en créant de nouvelles valeurs, il conserve les anciennes</w:t>
      </w:r>
      <w:r>
        <w:t> </w:t>
      </w:r>
      <w:r>
        <w:rPr>
          <w:rStyle w:val="Appelnotedebasdep"/>
        </w:rPr>
        <w:footnoteReference w:id="356"/>
      </w:r>
      <w:r w:rsidRPr="00351DBB">
        <w:t>.</w:t>
      </w:r>
      <w:r w:rsidRPr="0017241C">
        <w:t> » La valeur des moyens de subsistance marchands ne peut être conservée dans la marchandise force de travail qu’au travers d’un pr</w:t>
      </w:r>
      <w:r w:rsidRPr="0017241C">
        <w:t>o</w:t>
      </w:r>
      <w:r w:rsidRPr="0017241C">
        <w:t>cès de production dans lequel la consommation productive du travail vivant domestique non se</w:t>
      </w:r>
      <w:r w:rsidRPr="0017241C">
        <w:t>u</w:t>
      </w:r>
      <w:r w:rsidRPr="0017241C">
        <w:t>lement conserve cette valeur mais en plus y ajoute un quantum nouvellement créé. L’examen de la forme équivalent, plutôt que d’infirmer la thèse de la création de valeur dans le procès de produ</w:t>
      </w:r>
      <w:r w:rsidRPr="0017241C">
        <w:t>c</w:t>
      </w:r>
      <w:r w:rsidRPr="0017241C">
        <w:t>tion de la force de travail, renforce celle-ci et confirme le caractère productif du travail domest</w:t>
      </w:r>
      <w:r w:rsidRPr="0017241C">
        <w:t>i</w:t>
      </w:r>
      <w:r w:rsidRPr="0017241C">
        <w:t>que et par là même, une fois réalisé l’échange de la force de travail, son caractère de travail ab</w:t>
      </w:r>
      <w:r w:rsidRPr="0017241C">
        <w:t>s</w:t>
      </w:r>
      <w:r w:rsidRPr="0017241C">
        <w:t>trait</w:t>
      </w:r>
      <w:r>
        <w:t> </w:t>
      </w:r>
      <w:r>
        <w:rPr>
          <w:rStyle w:val="Appelnotedebasdep"/>
        </w:rPr>
        <w:footnoteReference w:id="357"/>
      </w:r>
      <w:r w:rsidRPr="00351DBB">
        <w:t>.</w:t>
      </w:r>
    </w:p>
    <w:p w14:paraId="74C6CF47" w14:textId="77777777" w:rsidR="00DC1D29" w:rsidRPr="0017241C" w:rsidRDefault="00DC1D29" w:rsidP="00DC1D29">
      <w:pPr>
        <w:spacing w:before="120" w:after="120"/>
        <w:jc w:val="both"/>
      </w:pPr>
      <w:r w:rsidRPr="0017241C">
        <w:t>La plupart des autres tentatives pour « repêcher » cette « marchandise force de travail » sans tomber dans le biais de la poss</w:t>
      </w:r>
      <w:r w:rsidRPr="0017241C">
        <w:t>i</w:t>
      </w:r>
      <w:r w:rsidRPr="0017241C">
        <w:t>ble création de valeur qui résulterait de son procès de production, conduisent à l’impossibilité d’affirmer que la force de travail s’échange à sa v</w:t>
      </w:r>
      <w:r w:rsidRPr="0017241C">
        <w:t>a</w:t>
      </w:r>
      <w:r w:rsidRPr="0017241C">
        <w:t>leur</w:t>
      </w:r>
      <w:r>
        <w:t> </w:t>
      </w:r>
      <w:r>
        <w:rPr>
          <w:rStyle w:val="Appelnotedebasdep"/>
        </w:rPr>
        <w:footnoteReference w:id="358"/>
      </w:r>
      <w:r w:rsidRPr="00351DBB">
        <w:t>.</w:t>
      </w:r>
      <w:r w:rsidRPr="0017241C">
        <w:t xml:space="preserve"> Affirmation qui, pourtant, parcourt toute l’œuvre économique de Marx. La seule solution envisageable dans le cadre de cette problém</w:t>
      </w:r>
      <w:r w:rsidRPr="0017241C">
        <w:t>a</w:t>
      </w:r>
      <w:r w:rsidRPr="0017241C">
        <w:t>tique, serait que la valeur et la quantité des marchandises moyens de subsistance nécessaires à la reproduction de la marcha</w:t>
      </w:r>
      <w:r w:rsidRPr="0017241C">
        <w:t>n</w:t>
      </w:r>
      <w:r w:rsidRPr="0017241C">
        <w:t>dise force de travail salariée se décompose en : 1° valeur et quantité des marcha</w:t>
      </w:r>
      <w:r w:rsidRPr="0017241C">
        <w:t>n</w:t>
      </w:r>
      <w:r w:rsidRPr="0017241C">
        <w:t xml:space="preserve">dises moyens de subsistance </w:t>
      </w:r>
      <w:r w:rsidRPr="00CF3853">
        <w:rPr>
          <w:i/>
          <w:iCs/>
        </w:rPr>
        <w:t>personnellement</w:t>
      </w:r>
      <w:r w:rsidRPr="0017241C">
        <w:t xml:space="preserve"> consommées par le travailleur salarié ; 2° valeur et quantité des ma</w:t>
      </w:r>
      <w:r w:rsidRPr="0017241C">
        <w:t>r</w:t>
      </w:r>
      <w:r w:rsidRPr="0017241C">
        <w:t>chandises moyens de subsistance consommées par le travailleur d</w:t>
      </w:r>
      <w:r w:rsidRPr="0017241C">
        <w:t>o</w:t>
      </w:r>
      <w:r w:rsidRPr="0017241C">
        <w:t xml:space="preserve">mestique et </w:t>
      </w:r>
      <w:r w:rsidRPr="00CF3853">
        <w:rPr>
          <w:i/>
          <w:iCs/>
        </w:rPr>
        <w:t>équivalent</w:t>
      </w:r>
      <w:r w:rsidRPr="0017241C">
        <w:t xml:space="preserve"> en temps de travail socialement nécessaire au travail vivant domestique dépensé pour la reproduction de la ma</w:t>
      </w:r>
      <w:r w:rsidRPr="0017241C">
        <w:t>r</w:t>
      </w:r>
      <w:r w:rsidRPr="0017241C">
        <w:t>chand</w:t>
      </w:r>
      <w:r w:rsidRPr="0017241C">
        <w:t>i</w:t>
      </w:r>
      <w:r w:rsidRPr="0017241C">
        <w:t>se force de travail salariée ; avec la possibilité de généraliser cette méthode de décompos</w:t>
      </w:r>
      <w:r w:rsidRPr="0017241C">
        <w:t>i</w:t>
      </w:r>
      <w:r w:rsidRPr="0017241C">
        <w:t>tion valeur de la force de travail, d’une part, aux autres types de travaux et objets consommés pour la repr</w:t>
      </w:r>
      <w:r w:rsidRPr="0017241C">
        <w:t>o</w:t>
      </w:r>
      <w:r w:rsidRPr="0017241C">
        <w:t>duction de la marchandise force de travail mais non issus du mode de production marchand et capitaliste, et d’autre part, aux processus i</w:t>
      </w:r>
      <w:r w:rsidRPr="0017241C">
        <w:t>n</w:t>
      </w:r>
      <w:r w:rsidRPr="0017241C">
        <w:t>ter</w:t>
      </w:r>
      <w:r>
        <w:t>-</w:t>
      </w:r>
      <w:r w:rsidRPr="0017241C">
        <w:t>temporels de reprodu</w:t>
      </w:r>
      <w:r w:rsidRPr="0017241C">
        <w:t>c</w:t>
      </w:r>
      <w:r w:rsidRPr="0017241C">
        <w:t>tion de la force de travail (éducation,...).</w:t>
      </w:r>
    </w:p>
    <w:p w14:paraId="0A0ACB3C" w14:textId="77777777" w:rsidR="00DC1D29" w:rsidRPr="00671F8B" w:rsidRDefault="00DC1D29" w:rsidP="00DC1D29">
      <w:pPr>
        <w:spacing w:before="120" w:after="120"/>
        <w:jc w:val="both"/>
        <w:rPr>
          <w:b/>
          <w:bCs/>
          <w:szCs w:val="28"/>
        </w:rPr>
      </w:pPr>
      <w:r w:rsidRPr="0017241C">
        <w:t>Outre les problèmes de validité et de pertine</w:t>
      </w:r>
      <w:r w:rsidRPr="0017241C">
        <w:t>n</w:t>
      </w:r>
      <w:r w:rsidRPr="0017241C">
        <w:t>ce théoriques quant à l’emploi des catégories marchandes pour rendre compte en terme de v</w:t>
      </w:r>
      <w:r w:rsidRPr="0017241C">
        <w:t>a</w:t>
      </w:r>
      <w:r w:rsidRPr="0017241C">
        <w:t>leur/travail abstrait de travaux et objets non marchands au niveau de l’analyse synchronique, et des problèmes d’évaluation/anticipation co</w:t>
      </w:r>
      <w:r w:rsidRPr="0017241C">
        <w:t>r</w:t>
      </w:r>
      <w:r w:rsidRPr="0017241C">
        <w:t>recte de la « révolutionnarisation des valeurs en procès » au niveau diachronique, deux « difficultés » s’opposent à l’adoption de cette s</w:t>
      </w:r>
      <w:r w:rsidRPr="0017241C">
        <w:t>o</w:t>
      </w:r>
      <w:r w:rsidRPr="0017241C">
        <w:t>lution. D’autre part il faudrait que les lois sociales spécifiques à l’espace économique du m</w:t>
      </w:r>
      <w:r w:rsidRPr="0017241C">
        <w:t>o</w:t>
      </w:r>
      <w:r w:rsidRPr="0017241C">
        <w:t>de de production marchand et capitaliste (réduction théorique et réelle au temps de travail socialement néce</w:t>
      </w:r>
      <w:r w:rsidRPr="0017241C">
        <w:t>s</w:t>
      </w:r>
      <w:r w:rsidRPr="0017241C">
        <w:t>saire, échange d’équivalents v</w:t>
      </w:r>
      <w:r w:rsidRPr="0017241C">
        <w:t>a</w:t>
      </w:r>
      <w:r w:rsidRPr="0017241C">
        <w:t xml:space="preserve">leur,...) s’appliquent </w:t>
      </w:r>
      <w:r w:rsidRPr="00CF3853">
        <w:rPr>
          <w:i/>
          <w:iCs/>
        </w:rPr>
        <w:t>aussi</w:t>
      </w:r>
      <w:r w:rsidRPr="0017241C">
        <w:t xml:space="preserve"> dans tous les autres espaces socio-économiques de la formation s</w:t>
      </w:r>
      <w:r w:rsidRPr="0017241C">
        <w:t>o</w:t>
      </w:r>
      <w:r w:rsidRPr="0017241C">
        <w:t>ciale capitaliste, par exemple dans le cas du travail domestique que la ménagère reço</w:t>
      </w:r>
      <w:r w:rsidRPr="0017241C">
        <w:t>i</w:t>
      </w:r>
      <w:r w:rsidRPr="0017241C">
        <w:t>ve exactement l</w:t>
      </w:r>
      <w:r w:rsidRPr="00CF3853">
        <w:rPr>
          <w:i/>
          <w:iCs/>
        </w:rPr>
        <w:t>'équivalent</w:t>
      </w:r>
      <w:r w:rsidRPr="0017241C">
        <w:t xml:space="preserve"> valeur en marchandise moyens de subsi</w:t>
      </w:r>
      <w:r w:rsidRPr="0017241C">
        <w:t>s</w:t>
      </w:r>
      <w:r w:rsidRPr="0017241C">
        <w:t xml:space="preserve">tance du travail vivant, </w:t>
      </w:r>
      <w:r w:rsidRPr="00CF3853">
        <w:rPr>
          <w:i/>
          <w:iCs/>
        </w:rPr>
        <w:t>contraint</w:t>
      </w:r>
      <w:r w:rsidRPr="0017241C">
        <w:t xml:space="preserve"> au temps de travail socialement n</w:t>
      </w:r>
      <w:r w:rsidRPr="0017241C">
        <w:t>é</w:t>
      </w:r>
      <w:r w:rsidRPr="0017241C">
        <w:t>cessaire, qu’elle a fourni pour reproduire la force de travail sal</w:t>
      </w:r>
      <w:r w:rsidRPr="0017241C">
        <w:t>a</w:t>
      </w:r>
      <w:r w:rsidRPr="0017241C">
        <w:t xml:space="preserve">riable de son mari ; et d’autre part, il faudrait que la </w:t>
      </w:r>
      <w:r w:rsidRPr="00CF3853">
        <w:rPr>
          <w:i/>
          <w:iCs/>
        </w:rPr>
        <w:t>normalisation sociale</w:t>
      </w:r>
      <w:r w:rsidRPr="0017241C">
        <w:t xml:space="preserve"> de la reprodu</w:t>
      </w:r>
      <w:r w:rsidRPr="0017241C">
        <w:t>c</w:t>
      </w:r>
      <w:r w:rsidRPr="0017241C">
        <w:t>tion de la force de travail soit telle, que comme pour toute autre ma</w:t>
      </w:r>
      <w:r w:rsidRPr="0017241C">
        <w:t>r</w:t>
      </w:r>
      <w:r w:rsidRPr="0017241C">
        <w:t xml:space="preserve">chandise, à une </w:t>
      </w:r>
      <w:r w:rsidRPr="00CF3853">
        <w:rPr>
          <w:i/>
          <w:iCs/>
        </w:rPr>
        <w:t>espèce particulière</w:t>
      </w:r>
      <w:r w:rsidRPr="0017241C">
        <w:t xml:space="preserve"> de marchandise force de travail correspondent des normes de production et d’échange social</w:t>
      </w:r>
      <w:r w:rsidRPr="0017241C">
        <w:t>e</w:t>
      </w:r>
      <w:r w:rsidRPr="0017241C">
        <w:t>ment spéc</w:t>
      </w:r>
      <w:r w:rsidRPr="0017241C">
        <w:t>i</w:t>
      </w:r>
      <w:r w:rsidRPr="0017241C">
        <w:t>fiées et</w:t>
      </w:r>
      <w:r>
        <w:t xml:space="preserve">  [200] </w:t>
      </w:r>
      <w:r w:rsidRPr="0017241C">
        <w:t>imposées. Nous serions dans « le Meilleur des mondes » de Huxley : la marchandise force de travail serait tot</w:t>
      </w:r>
      <w:r w:rsidRPr="0017241C">
        <w:t>a</w:t>
      </w:r>
      <w:r w:rsidRPr="0017241C">
        <w:t>lement réifiée et le travailleur totalement aliéné. « Tentation » théor</w:t>
      </w:r>
      <w:r w:rsidRPr="0017241C">
        <w:t>i</w:t>
      </w:r>
      <w:r w:rsidRPr="0017241C">
        <w:t>que marxienne qui trouve sans doute son origine dans les écrits phil</w:t>
      </w:r>
      <w:r w:rsidRPr="0017241C">
        <w:t>o</w:t>
      </w:r>
      <w:r w:rsidRPr="0017241C">
        <w:t>sophiques de Marx, n</w:t>
      </w:r>
      <w:r w:rsidRPr="0017241C">
        <w:t>o</w:t>
      </w:r>
      <w:r w:rsidRPr="0017241C">
        <w:t xml:space="preserve">tamment les </w:t>
      </w:r>
      <w:r w:rsidRPr="00671F8B">
        <w:rPr>
          <w:b/>
          <w:bCs/>
          <w:szCs w:val="28"/>
          <w:u w:val="single"/>
        </w:rPr>
        <w:t>Manuscrits de 1844</w:t>
      </w:r>
      <w:r w:rsidRPr="00671F8B">
        <w:rPr>
          <w:b/>
          <w:bCs/>
          <w:szCs w:val="28"/>
        </w:rPr>
        <w:t>.</w:t>
      </w:r>
    </w:p>
    <w:p w14:paraId="5B237AC3" w14:textId="77777777" w:rsidR="00DC1D29" w:rsidRPr="0017241C" w:rsidRDefault="00DC1D29" w:rsidP="00DC1D29">
      <w:pPr>
        <w:spacing w:before="120" w:after="120"/>
        <w:jc w:val="both"/>
      </w:pPr>
      <w:r w:rsidRPr="0017241C">
        <w:t>Le rejet du concept de marchandise force de travail qui découle de l’incapacité de Marx à fonder le double caractère, et qui plus est l’unité immédiate, de valeur d’usage et de valeur d’échange de cette « marchandise particulière » implique irrémédiablement l’incapacité de dég</w:t>
      </w:r>
      <w:r w:rsidRPr="0017241C">
        <w:t>a</w:t>
      </w:r>
      <w:r w:rsidRPr="0017241C">
        <w:t>ger l’origine de la plus value et donc de l’exploitation dans un cadre théorique construit autour des concepts d’échange et de ma</w:t>
      </w:r>
      <w:r w:rsidRPr="0017241C">
        <w:t>r</w:t>
      </w:r>
      <w:r w:rsidRPr="0017241C">
        <w:t>chand</w:t>
      </w:r>
      <w:r w:rsidRPr="0017241C">
        <w:t>i</w:t>
      </w:r>
      <w:r w:rsidRPr="0017241C">
        <w:t>se.</w:t>
      </w:r>
    </w:p>
    <w:p w14:paraId="7B296CFE" w14:textId="77777777" w:rsidR="00DC1D29" w:rsidRPr="0017241C" w:rsidRDefault="00DC1D29" w:rsidP="00DC1D29">
      <w:pPr>
        <w:spacing w:before="120" w:after="120"/>
        <w:jc w:val="both"/>
      </w:pPr>
      <w:r w:rsidRPr="0017241C">
        <w:t>Incapable de fonder et de mesurer une diff</w:t>
      </w:r>
      <w:r w:rsidRPr="0017241C">
        <w:t>é</w:t>
      </w:r>
      <w:r w:rsidRPr="0017241C">
        <w:t>rence en valeur entre le travail nouvellement créé dans le procès de production capitaliste et la « valeur » de la force de travail, la théorie de la plus value perd toute sa consistance théorique, et à travers elle, la théorie « scientifique » de l’exploitation telle qu’exposée par Marx.</w:t>
      </w:r>
    </w:p>
    <w:p w14:paraId="7F474A86" w14:textId="77777777" w:rsidR="00DC1D29" w:rsidRPr="0017241C" w:rsidRDefault="00DC1D29" w:rsidP="00DC1D29">
      <w:pPr>
        <w:spacing w:before="120" w:after="120"/>
        <w:jc w:val="both"/>
      </w:pPr>
      <w:r w:rsidRPr="0017241C">
        <w:t>Une autre conséquence immédiate de la remise en cours du co</w:t>
      </w:r>
      <w:r w:rsidRPr="0017241C">
        <w:t>n</w:t>
      </w:r>
      <w:r w:rsidRPr="0017241C">
        <w:t>cept de marchandise force de travail est de ne plus pouvoir rendre compte de la catégorie salaire comme simple transformation de la v</w:t>
      </w:r>
      <w:r w:rsidRPr="0017241C">
        <w:t>a</w:t>
      </w:r>
      <w:r w:rsidRPr="0017241C">
        <w:t xml:space="preserve">leur de la force de travail en prix de celle-ci. Mais cette </w:t>
      </w:r>
      <w:r w:rsidRPr="00E33BA4">
        <w:rPr>
          <w:i/>
          <w:iCs/>
        </w:rPr>
        <w:t>transform</w:t>
      </w:r>
      <w:r w:rsidRPr="00E33BA4">
        <w:rPr>
          <w:i/>
          <w:iCs/>
        </w:rPr>
        <w:t>a</w:t>
      </w:r>
      <w:r w:rsidRPr="00E33BA4">
        <w:rPr>
          <w:i/>
          <w:iCs/>
        </w:rPr>
        <w:t>tion</w:t>
      </w:r>
      <w:r w:rsidRPr="0017241C">
        <w:t xml:space="preserve"> est-elle aussi </w:t>
      </w:r>
      <w:r w:rsidRPr="00E33BA4">
        <w:rPr>
          <w:i/>
          <w:iCs/>
        </w:rPr>
        <w:t>simple</w:t>
      </w:r>
      <w:r w:rsidRPr="0017241C">
        <w:t xml:space="preserve"> que cela dans le propre cadre théorique ma</w:t>
      </w:r>
      <w:r w:rsidRPr="0017241C">
        <w:t>r</w:t>
      </w:r>
      <w:r w:rsidRPr="0017241C">
        <w:t>xiste de la marchandise force de travail ?</w:t>
      </w:r>
    </w:p>
    <w:p w14:paraId="6D02F96D" w14:textId="77777777" w:rsidR="00DC1D29" w:rsidRDefault="00DC1D29" w:rsidP="00DC1D29">
      <w:pPr>
        <w:spacing w:before="120" w:after="120"/>
        <w:jc w:val="both"/>
      </w:pPr>
    </w:p>
    <w:p w14:paraId="2627C974" w14:textId="77777777" w:rsidR="00DC1D29" w:rsidRPr="00671F8B" w:rsidRDefault="00DC1D29" w:rsidP="00DC1D29">
      <w:pPr>
        <w:pStyle w:val="b"/>
      </w:pPr>
      <w:r w:rsidRPr="00671F8B">
        <w:t>Le salaire</w:t>
      </w:r>
    </w:p>
    <w:p w14:paraId="5F682E8C" w14:textId="77777777" w:rsidR="00DC1D29" w:rsidRDefault="00DC1D29" w:rsidP="00DC1D29">
      <w:pPr>
        <w:spacing w:before="120" w:after="120"/>
        <w:jc w:val="both"/>
      </w:pPr>
    </w:p>
    <w:p w14:paraId="3ACE8EAC" w14:textId="77777777" w:rsidR="00DC1D29" w:rsidRPr="0017241C" w:rsidRDefault="00DC1D29" w:rsidP="00DC1D29">
      <w:pPr>
        <w:spacing w:before="120" w:after="120"/>
        <w:jc w:val="both"/>
      </w:pPr>
      <w:r w:rsidRPr="0017241C">
        <w:t>Une des caractéristiques fondamentales du rapport salarial est qu’à la différence des autres échanges marchands le travailleur/échangiste qui vend sa marchandise force de travail n’est payé par le capitaliste qu</w:t>
      </w:r>
      <w:r w:rsidRPr="00E33BA4">
        <w:rPr>
          <w:i/>
          <w:iCs/>
        </w:rPr>
        <w:t>'après</w:t>
      </w:r>
      <w:r w:rsidRPr="0017241C">
        <w:t xml:space="preserve"> avoir effectué son travail</w:t>
      </w:r>
      <w:r>
        <w:t> </w:t>
      </w:r>
      <w:r>
        <w:rPr>
          <w:rStyle w:val="Appelnotedebasdep"/>
        </w:rPr>
        <w:footnoteReference w:id="359"/>
      </w:r>
      <w:r w:rsidRPr="00671F8B">
        <w:t>.</w:t>
      </w:r>
      <w:r w:rsidRPr="0017241C">
        <w:t xml:space="preserve"> L’argent perçu à l’issue du pr</w:t>
      </w:r>
      <w:r w:rsidRPr="0017241C">
        <w:t>o</w:t>
      </w:r>
      <w:r w:rsidRPr="0017241C">
        <w:t>cès de travail sous forme de salaire devra remplir sa fonction de moyen de paiement</w:t>
      </w:r>
      <w:r>
        <w:t> </w:t>
      </w:r>
      <w:r>
        <w:rPr>
          <w:rStyle w:val="Appelnotedebasdep"/>
        </w:rPr>
        <w:footnoteReference w:id="360"/>
      </w:r>
      <w:r w:rsidRPr="0017241C">
        <w:t xml:space="preserve"> et réaliser </w:t>
      </w:r>
      <w:r w:rsidRPr="00E33BA4">
        <w:rPr>
          <w:i/>
          <w:iCs/>
        </w:rPr>
        <w:t>après coup</w:t>
      </w:r>
      <w:r w:rsidRPr="0017241C">
        <w:t xml:space="preserve"> la valeur de la marcha</w:t>
      </w:r>
      <w:r w:rsidRPr="0017241C">
        <w:t>n</w:t>
      </w:r>
      <w:r w:rsidRPr="0017241C">
        <w:t>dise force de travail. Cet « échange à terme » pose un grave pr</w:t>
      </w:r>
      <w:r w:rsidRPr="0017241C">
        <w:t>o</w:t>
      </w:r>
      <w:r w:rsidRPr="0017241C">
        <w:t>blème à l'analyse marxiste puisqu’</w:t>
      </w:r>
      <w:r w:rsidRPr="004D7F41">
        <w:rPr>
          <w:i/>
          <w:iCs/>
          <w:szCs w:val="28"/>
        </w:rPr>
        <w:t xml:space="preserve">au </w:t>
      </w:r>
      <w:r w:rsidRPr="00E33BA4">
        <w:rPr>
          <w:i/>
          <w:iCs/>
        </w:rPr>
        <w:t xml:space="preserve">moment </w:t>
      </w:r>
      <w:r w:rsidRPr="0017241C">
        <w:t>de l’échange la valeur corre</w:t>
      </w:r>
      <w:r w:rsidRPr="0017241C">
        <w:t>s</w:t>
      </w:r>
      <w:r w:rsidRPr="0017241C">
        <w:t xml:space="preserve">pondante à la </w:t>
      </w:r>
      <w:r w:rsidRPr="00E33BA4">
        <w:rPr>
          <w:i/>
          <w:iCs/>
        </w:rPr>
        <w:t>forme monétaire</w:t>
      </w:r>
      <w:r w:rsidRPr="0017241C">
        <w:t xml:space="preserve"> du salaire </w:t>
      </w:r>
      <w:r w:rsidRPr="00E33BA4">
        <w:rPr>
          <w:i/>
          <w:iCs/>
        </w:rPr>
        <w:t xml:space="preserve">promis </w:t>
      </w:r>
      <w:r w:rsidRPr="0017241C">
        <w:t>n’existe pas enc</w:t>
      </w:r>
      <w:r w:rsidRPr="0017241C">
        <w:t>o</w:t>
      </w:r>
      <w:r w:rsidRPr="0017241C">
        <w:t>re, n’a pas encore été créée.</w:t>
      </w:r>
    </w:p>
    <w:p w14:paraId="21441FD9" w14:textId="77777777" w:rsidR="00DC1D29" w:rsidRPr="0017241C" w:rsidRDefault="00DC1D29" w:rsidP="00DC1D29">
      <w:pPr>
        <w:spacing w:before="120" w:after="120"/>
        <w:jc w:val="both"/>
      </w:pPr>
      <w:r w:rsidRPr="0017241C">
        <w:t xml:space="preserve">Le </w:t>
      </w:r>
      <w:r w:rsidRPr="00E33BA4">
        <w:rPr>
          <w:i/>
          <w:iCs/>
        </w:rPr>
        <w:t>pouvoir d’achat</w:t>
      </w:r>
      <w:r w:rsidRPr="0017241C">
        <w:t xml:space="preserve"> du salaire est inexistant et indéterminé avant la production. Il ne deviendra réalité, quantum de valeur créée et réalis</w:t>
      </w:r>
      <w:r w:rsidRPr="0017241C">
        <w:t>a</w:t>
      </w:r>
      <w:r w:rsidRPr="0017241C">
        <w:t xml:space="preserve">ble dans la </w:t>
      </w:r>
      <w:r w:rsidRPr="00E33BA4">
        <w:rPr>
          <w:i/>
          <w:iCs/>
        </w:rPr>
        <w:t>dépense</w:t>
      </w:r>
      <w:r w:rsidRPr="0017241C">
        <w:t xml:space="preserve"> du salaire qu'après l’effectuation du procès de tr</w:t>
      </w:r>
      <w:r w:rsidRPr="0017241C">
        <w:t>a</w:t>
      </w:r>
      <w:r w:rsidRPr="0017241C">
        <w:t>vail et sera déterminé par les n</w:t>
      </w:r>
      <w:r w:rsidRPr="0017241C">
        <w:t>i</w:t>
      </w:r>
      <w:r w:rsidRPr="0017241C">
        <w:t>veaux et différences de productivité sociales des divers procès de production des marchandises de subsi</w:t>
      </w:r>
      <w:r w:rsidRPr="0017241C">
        <w:t>s</w:t>
      </w:r>
      <w:r w:rsidRPr="0017241C">
        <w:t>tance.</w:t>
      </w:r>
    </w:p>
    <w:p w14:paraId="4D86869F" w14:textId="77777777" w:rsidR="00DC1D29" w:rsidRPr="0017241C" w:rsidRDefault="00DC1D29" w:rsidP="00DC1D29">
      <w:pPr>
        <w:spacing w:before="120" w:after="120"/>
        <w:jc w:val="both"/>
      </w:pPr>
      <w:r w:rsidRPr="0017241C">
        <w:t>Une des caractéristiques fondamentales du système capitaliste est la révolutionnarisation permanente des moyens de production et co</w:t>
      </w:r>
      <w:r w:rsidRPr="0017241C">
        <w:t>n</w:t>
      </w:r>
      <w:r w:rsidRPr="0017241C">
        <w:t xml:space="preserve">sécutivement l’existence d'une </w:t>
      </w:r>
      <w:r w:rsidRPr="00E33BA4">
        <w:rPr>
          <w:i/>
          <w:iCs/>
        </w:rPr>
        <w:t>tendance immanente</w:t>
      </w:r>
      <w:r w:rsidRPr="0017241C">
        <w:t xml:space="preserve"> de ce mode de production à accroître sans cesse la productivité sociale du tr</w:t>
      </w:r>
      <w:r w:rsidRPr="0017241C">
        <w:t>a</w:t>
      </w:r>
      <w:r w:rsidRPr="0017241C">
        <w:t>vail</w:t>
      </w:r>
      <w:r>
        <w:t> </w:t>
      </w:r>
      <w:r>
        <w:rPr>
          <w:rStyle w:val="Appelnotedebasdep"/>
        </w:rPr>
        <w:footnoteReference w:id="361"/>
      </w:r>
      <w:r w:rsidRPr="004D7F41">
        <w:t>.</w:t>
      </w:r>
      <w:r w:rsidRPr="0017241C">
        <w:t xml:space="preserve"> Paradoxalement, chaque fois que Marx rend compte théoriqu</w:t>
      </w:r>
      <w:r w:rsidRPr="0017241C">
        <w:t>e</w:t>
      </w:r>
      <w:r w:rsidRPr="0017241C">
        <w:t>ment du rapport salarial il pose explicitement ou implicitement l’hypothèse d’une non modification de la valeur des marchandises d</w:t>
      </w:r>
      <w:r w:rsidRPr="0017241C">
        <w:t>u</w:t>
      </w:r>
      <w:r w:rsidRPr="0017241C">
        <w:t>rant le cycle total du capital</w:t>
      </w:r>
      <w:r>
        <w:t> </w:t>
      </w:r>
      <w:r>
        <w:rPr>
          <w:rStyle w:val="Appelnotedebasdep"/>
        </w:rPr>
        <w:footnoteReference w:id="362"/>
      </w:r>
      <w:r w:rsidRPr="004D7F41">
        <w:t>.</w:t>
      </w:r>
      <w:r w:rsidRPr="0017241C">
        <w:t xml:space="preserve"> Cette hypothèse, outre le fait qu’elle invalide en partie la portée théorique des schémas de reproduction (quelle est la pert</w:t>
      </w:r>
      <w:r w:rsidRPr="0017241C">
        <w:t>i</w:t>
      </w:r>
      <w:r w:rsidRPr="0017241C">
        <w:t>nence de cette hypothèse particulièrement</w:t>
      </w:r>
      <w:r>
        <w:t xml:space="preserve"> [201] </w:t>
      </w:r>
      <w:r w:rsidRPr="0017241C">
        <w:t>dans le cas de la reproduction élargie qui est la caractéristique con</w:t>
      </w:r>
      <w:r w:rsidRPr="0017241C">
        <w:t>s</w:t>
      </w:r>
      <w:r w:rsidRPr="0017241C">
        <w:t>tante du mode de production capitaliste par rapport aux modes de production ant</w:t>
      </w:r>
      <w:r w:rsidRPr="0017241C">
        <w:t>é</w:t>
      </w:r>
      <w:r w:rsidRPr="0017241C">
        <w:t>rieurs ? La reproduction élargie se ferait-elle toujours sur un mode extensif</w:t>
      </w:r>
      <w:r>
        <w:t> </w:t>
      </w:r>
      <w:r>
        <w:rPr>
          <w:rStyle w:val="Appelnotedebasdep"/>
        </w:rPr>
        <w:footnoteReference w:id="363"/>
      </w:r>
      <w:r w:rsidRPr="0017241C">
        <w:t xml:space="preserve"> ?) permet à Marx d’éluder le problème d’une éventuelle différence de valeur entre d’une part, l’argent/salaire </w:t>
      </w:r>
      <w:r w:rsidRPr="0006648E">
        <w:rPr>
          <w:i/>
          <w:iCs/>
        </w:rPr>
        <w:t>promis</w:t>
      </w:r>
      <w:r w:rsidRPr="0017241C">
        <w:t xml:space="preserve"> au m</w:t>
      </w:r>
      <w:r w:rsidRPr="0017241C">
        <w:t>o</w:t>
      </w:r>
      <w:r w:rsidRPr="0017241C">
        <w:t>ment du contrat s</w:t>
      </w:r>
      <w:r w:rsidRPr="0017241C">
        <w:t>a</w:t>
      </w:r>
      <w:r w:rsidRPr="0017241C">
        <w:t xml:space="preserve">larial et devant correspondre au pouvoir d’achat </w:t>
      </w:r>
      <w:r w:rsidRPr="0006648E">
        <w:rPr>
          <w:i/>
          <w:iCs/>
        </w:rPr>
        <w:t xml:space="preserve">requis à ce moment </w:t>
      </w:r>
      <w:r w:rsidRPr="0017241C">
        <w:t>pour l’achat des marchandises moyens de subsi</w:t>
      </w:r>
      <w:r w:rsidRPr="0017241C">
        <w:t>s</w:t>
      </w:r>
      <w:r w:rsidRPr="0017241C">
        <w:t xml:space="preserve">tance nécessaires à la reproduction de la force de travail, et d’autre part, l’argent/salaire qui doit nécessairement être </w:t>
      </w:r>
      <w:r w:rsidRPr="0006648E">
        <w:rPr>
          <w:i/>
          <w:iCs/>
        </w:rPr>
        <w:t>dépensé</w:t>
      </w:r>
      <w:r w:rsidRPr="0017241C">
        <w:t xml:space="preserve">, en réalisant une fraction du produit </w:t>
      </w:r>
      <w:r w:rsidRPr="0006648E">
        <w:rPr>
          <w:i/>
          <w:iCs/>
        </w:rPr>
        <w:t xml:space="preserve">de </w:t>
      </w:r>
      <w:r w:rsidRPr="0017241C">
        <w:t xml:space="preserve">la </w:t>
      </w:r>
      <w:r w:rsidRPr="0006648E">
        <w:rPr>
          <w:i/>
          <w:iCs/>
        </w:rPr>
        <w:t xml:space="preserve">période, </w:t>
      </w:r>
      <w:r w:rsidRPr="0017241C">
        <w:t xml:space="preserve">pour acquérir ces </w:t>
      </w:r>
      <w:r w:rsidRPr="0006648E">
        <w:rPr>
          <w:i/>
          <w:iCs/>
        </w:rPr>
        <w:t>mêmes</w:t>
      </w:r>
      <w:r w:rsidRPr="0017241C">
        <w:t xml:space="preserve"> ma</w:t>
      </w:r>
      <w:r w:rsidRPr="0017241C">
        <w:t>r</w:t>
      </w:r>
      <w:r w:rsidRPr="0017241C">
        <w:t>chandises moyens de subsistance. L’accroissement de la pr</w:t>
      </w:r>
      <w:r w:rsidRPr="0017241C">
        <w:t>o</w:t>
      </w:r>
      <w:r w:rsidRPr="0017241C">
        <w:t>ductivité sociale du travail, durant la période, dans la production des marcha</w:t>
      </w:r>
      <w:r w:rsidRPr="0017241C">
        <w:t>n</w:t>
      </w:r>
      <w:r w:rsidRPr="0017241C">
        <w:t>dises moyens de subsistance, si elle ne modifie en rien le quantum de valeur du salaire promis/dépensé, se traduit par un a</w:t>
      </w:r>
      <w:r w:rsidRPr="0017241C">
        <w:t>c</w:t>
      </w:r>
      <w:r w:rsidRPr="0017241C">
        <w:t>croissement du pouvoir d’achat du sala</w:t>
      </w:r>
      <w:r w:rsidRPr="0017241C">
        <w:t>i</w:t>
      </w:r>
      <w:r w:rsidRPr="0017241C">
        <w:t xml:space="preserve">re et produit une différence entre la quantité des marchandises moyens de subsistance </w:t>
      </w:r>
      <w:r w:rsidRPr="0006648E">
        <w:rPr>
          <w:i/>
          <w:iCs/>
        </w:rPr>
        <w:t>nécessaires à la production de la marchandise force de travail</w:t>
      </w:r>
      <w:r w:rsidRPr="0017241C">
        <w:t xml:space="preserve"> et la quantité des marchandises moyens de subsistance </w:t>
      </w:r>
      <w:r w:rsidRPr="0006648E">
        <w:rPr>
          <w:i/>
          <w:iCs/>
        </w:rPr>
        <w:t>effectivement consommées dans la reprodu</w:t>
      </w:r>
      <w:r w:rsidRPr="0006648E">
        <w:rPr>
          <w:i/>
          <w:iCs/>
        </w:rPr>
        <w:t>c</w:t>
      </w:r>
      <w:r w:rsidRPr="0006648E">
        <w:rPr>
          <w:i/>
          <w:iCs/>
        </w:rPr>
        <w:t>tion</w:t>
      </w:r>
      <w:r w:rsidRPr="0017241C">
        <w:t xml:space="preserve"> de la force de travail et qui s’impose dorénavant comme la </w:t>
      </w:r>
      <w:r w:rsidRPr="0006648E">
        <w:rPr>
          <w:i/>
          <w:iCs/>
        </w:rPr>
        <w:t>norme sociale</w:t>
      </w:r>
      <w:r w:rsidRPr="0017241C">
        <w:t xml:space="preserve"> de ce qui est </w:t>
      </w:r>
      <w:r w:rsidRPr="0006648E">
        <w:rPr>
          <w:i/>
          <w:iCs/>
        </w:rPr>
        <w:t>socialement nécessaire</w:t>
      </w:r>
      <w:r w:rsidRPr="0017241C">
        <w:t xml:space="preserve"> à la reprodu</w:t>
      </w:r>
      <w:r w:rsidRPr="0017241C">
        <w:t>c</w:t>
      </w:r>
      <w:r w:rsidRPr="0017241C">
        <w:t>tion de la force de travail</w:t>
      </w:r>
      <w:r>
        <w:t> </w:t>
      </w:r>
      <w:r>
        <w:rPr>
          <w:rStyle w:val="Appelnotedebasdep"/>
        </w:rPr>
        <w:footnoteReference w:id="364"/>
      </w:r>
      <w:r w:rsidRPr="0017241C">
        <w:t>.</w:t>
      </w:r>
    </w:p>
    <w:p w14:paraId="3CE763D8" w14:textId="77777777" w:rsidR="00DC1D29" w:rsidRPr="0017241C" w:rsidRDefault="00DC1D29" w:rsidP="00DC1D29">
      <w:pPr>
        <w:spacing w:before="120" w:after="120"/>
        <w:jc w:val="both"/>
      </w:pPr>
      <w:r w:rsidRPr="0017241C">
        <w:t>Ce qui conduit Marx à ne pas s’engager dans cette problématique, outre le problème général de l’incompatibilité théorique de la formal</w:t>
      </w:r>
      <w:r w:rsidRPr="0017241C">
        <w:t>i</w:t>
      </w:r>
      <w:r w:rsidRPr="0017241C">
        <w:t xml:space="preserve">sation des schémas de reproduction et de la « révolutionnarisation » permanente des « valeurs en procès », est fondamentalement sa conception de la force de travail comme </w:t>
      </w:r>
      <w:r w:rsidRPr="0006648E">
        <w:rPr>
          <w:i/>
          <w:iCs/>
        </w:rPr>
        <w:t>marchandise</w:t>
      </w:r>
      <w:r w:rsidRPr="0017241C">
        <w:t xml:space="preserve">. Comme toute </w:t>
      </w:r>
      <w:r w:rsidRPr="0006648E">
        <w:rPr>
          <w:i/>
          <w:iCs/>
        </w:rPr>
        <w:t>e</w:t>
      </w:r>
      <w:r w:rsidRPr="0006648E">
        <w:rPr>
          <w:i/>
          <w:iCs/>
        </w:rPr>
        <w:t>s</w:t>
      </w:r>
      <w:r w:rsidRPr="0006648E">
        <w:rPr>
          <w:i/>
          <w:iCs/>
        </w:rPr>
        <w:t>pèce</w:t>
      </w:r>
      <w:r w:rsidRPr="0017241C">
        <w:t xml:space="preserve"> de marchandise, son prix, le salaire, doit baisser avec son coût de production, en l’occurrence ici avec celui de la quantité </w:t>
      </w:r>
      <w:r w:rsidRPr="0006648E">
        <w:rPr>
          <w:i/>
          <w:iCs/>
        </w:rPr>
        <w:t>fixe</w:t>
      </w:r>
      <w:r w:rsidRPr="0017241C">
        <w:t xml:space="preserve"> des moyens de subsistance « nécessaires ».</w:t>
      </w:r>
    </w:p>
    <w:p w14:paraId="13EE2665" w14:textId="77777777" w:rsidR="00DC1D29" w:rsidRPr="0017241C" w:rsidRDefault="00DC1D29" w:rsidP="00DC1D29">
      <w:pPr>
        <w:spacing w:before="120" w:after="120"/>
        <w:jc w:val="both"/>
      </w:pPr>
      <w:r w:rsidRPr="0017241C">
        <w:t>À cet égard, il n’est donc pas surprenant que Marx reprenne à son compte, bien entendu sous forme « scientifique », la « loi d’airain des sala</w:t>
      </w:r>
      <w:r w:rsidRPr="0017241C">
        <w:t>i</w:t>
      </w:r>
      <w:r w:rsidRPr="0017241C">
        <w:t>res » de Lassalle. Si la force de travail est une marchandise, son prix, son salaire, varie avec celui de ses conditions de production, e</w:t>
      </w:r>
      <w:r w:rsidRPr="0017241C">
        <w:t>n</w:t>
      </w:r>
      <w:r w:rsidRPr="0017241C">
        <w:t xml:space="preserve">tendre par là le prix des moyens de subsistance </w:t>
      </w:r>
      <w:r w:rsidRPr="0006648E">
        <w:rPr>
          <w:i/>
          <w:iCs/>
        </w:rPr>
        <w:t>matériellement néce</w:t>
      </w:r>
      <w:r w:rsidRPr="0006648E">
        <w:rPr>
          <w:i/>
          <w:iCs/>
        </w:rPr>
        <w:t>s</w:t>
      </w:r>
      <w:r w:rsidRPr="0006648E">
        <w:rPr>
          <w:i/>
          <w:iCs/>
        </w:rPr>
        <w:t xml:space="preserve">saires à sa production </w:t>
      </w:r>
      <w:r w:rsidRPr="0017241C">
        <w:t xml:space="preserve">(et non pas </w:t>
      </w:r>
      <w:r w:rsidRPr="0006648E">
        <w:rPr>
          <w:i/>
          <w:iCs/>
        </w:rPr>
        <w:t>socialement nécessaire à sa repr</w:t>
      </w:r>
      <w:r w:rsidRPr="0006648E">
        <w:rPr>
          <w:i/>
          <w:iCs/>
        </w:rPr>
        <w:t>o</w:t>
      </w:r>
      <w:r w:rsidRPr="0006648E">
        <w:rPr>
          <w:i/>
          <w:iCs/>
        </w:rPr>
        <w:t>duction)</w:t>
      </w:r>
      <w:r>
        <w:rPr>
          <w:iCs/>
        </w:rPr>
        <w:t> </w:t>
      </w:r>
      <w:r>
        <w:rPr>
          <w:rStyle w:val="Appelnotedebasdep"/>
          <w:iCs/>
        </w:rPr>
        <w:footnoteReference w:id="365"/>
      </w:r>
      <w:r w:rsidRPr="00ED0D4D">
        <w:t>.</w:t>
      </w:r>
    </w:p>
    <w:p w14:paraId="3243AAC3" w14:textId="77777777" w:rsidR="00DC1D29" w:rsidRPr="0017241C" w:rsidRDefault="00DC1D29" w:rsidP="00DC1D29">
      <w:pPr>
        <w:spacing w:before="120" w:after="120"/>
        <w:jc w:val="both"/>
      </w:pPr>
      <w:r w:rsidRPr="0017241C">
        <w:t>Le salaire comme catégorie centrale pour l’intelligibilité du procès de reproduction ne peut donc être réduit à un échange marchand pour la simple et bonne raison que ni les travailleurs, ni les capitalistes ne peuvent savoir exactement ce qu’ils échangent, sinon, pour les pr</w:t>
      </w:r>
      <w:r w:rsidRPr="0017241C">
        <w:t>e</w:t>
      </w:r>
      <w:r w:rsidRPr="0017241C">
        <w:t xml:space="preserve">miers, une promesse de « bien travailler », et pour les seconds une promesse de délivrer des salaires </w:t>
      </w:r>
      <w:r w:rsidRPr="0006648E">
        <w:rPr>
          <w:i/>
          <w:iCs/>
        </w:rPr>
        <w:t>monétaires.</w:t>
      </w:r>
      <w:r w:rsidRPr="0017241C">
        <w:t xml:space="preserve"> C’est donc la dimension immédiatement monétaire du rapport salarial, à la charnière du procès de reproduction </w:t>
      </w:r>
      <w:r w:rsidRPr="0006648E">
        <w:rPr>
          <w:i/>
          <w:iCs/>
        </w:rPr>
        <w:t>diachronique</w:t>
      </w:r>
      <w:r w:rsidRPr="0017241C">
        <w:t xml:space="preserve"> des « valeurs en procès », qui le rend inintelligible dans le cadre conceptuel marxiste de la circulation ma</w:t>
      </w:r>
      <w:r w:rsidRPr="0017241C">
        <w:t>r</w:t>
      </w:r>
      <w:r w:rsidRPr="0017241C">
        <w:t>chande de tous les « objets économ</w:t>
      </w:r>
      <w:r w:rsidRPr="0017241C">
        <w:t>i</w:t>
      </w:r>
      <w:r w:rsidRPr="0017241C">
        <w:t>ques ».</w:t>
      </w:r>
    </w:p>
    <w:p w14:paraId="68FACBE9" w14:textId="77777777" w:rsidR="00DC1D29" w:rsidRPr="0017241C" w:rsidRDefault="00DC1D29" w:rsidP="00DC1D29">
      <w:pPr>
        <w:spacing w:before="120" w:after="120"/>
        <w:jc w:val="both"/>
      </w:pPr>
      <w:r w:rsidRPr="0017241C">
        <w:t xml:space="preserve">Pour résumer, la conception marchande du rapport salarial chez Marx repose sur cette contradiction : la marchandise force de travail s’échange à sa valeur mais comme cette valeur n’est </w:t>
      </w:r>
      <w:r w:rsidRPr="0006648E">
        <w:rPr>
          <w:i/>
          <w:iCs/>
        </w:rPr>
        <w:t>pas produite</w:t>
      </w:r>
      <w:r w:rsidRPr="0017241C">
        <w:t xml:space="preserve"> (i</w:t>
      </w:r>
      <w:r>
        <w:t>nexistant</w:t>
      </w:r>
      <w:r w:rsidRPr="0017241C">
        <w:t xml:space="preserve">e d’un procès de production qui créerait comme valeur la force de travail) et son équivalent </w:t>
      </w:r>
      <w:r w:rsidRPr="0006648E">
        <w:rPr>
          <w:i/>
          <w:iCs/>
        </w:rPr>
        <w:t>pas encore produit</w:t>
      </w:r>
      <w:r w:rsidRPr="0017241C">
        <w:t xml:space="preserve"> (les procès de </w:t>
      </w:r>
      <w:r>
        <w:t>production des moyens de subsis</w:t>
      </w:r>
      <w:r w:rsidRPr="0017241C">
        <w:t>tance</w:t>
      </w:r>
      <w:r>
        <w:t xml:space="preserve"> [202]</w:t>
      </w:r>
      <w:r w:rsidRPr="0017241C">
        <w:t xml:space="preserve"> qui créeraient ces de</w:t>
      </w:r>
      <w:r w:rsidRPr="0017241C">
        <w:t>r</w:t>
      </w:r>
      <w:r w:rsidRPr="0017241C">
        <w:t>niers comme valeurs n’ont pas enc</w:t>
      </w:r>
      <w:r w:rsidRPr="0017241C">
        <w:t>o</w:t>
      </w:r>
      <w:r w:rsidRPr="0017241C">
        <w:t xml:space="preserve">re eu lieu), </w:t>
      </w:r>
      <w:r w:rsidRPr="004F1A91">
        <w:rPr>
          <w:i/>
          <w:iCs/>
        </w:rPr>
        <w:t>au moment de l’échange,</w:t>
      </w:r>
      <w:r w:rsidRPr="0017241C">
        <w:t xml:space="preserve"> la marchandise force de travail n’a pas de valeur. Le salaire comme </w:t>
      </w:r>
      <w:r w:rsidRPr="004F1A91">
        <w:rPr>
          <w:i/>
          <w:iCs/>
        </w:rPr>
        <w:t>revenu monétaire</w:t>
      </w:r>
      <w:r w:rsidRPr="0017241C">
        <w:t xml:space="preserve"> réalisera par sa dépe</w:t>
      </w:r>
      <w:r w:rsidRPr="0017241C">
        <w:t>n</w:t>
      </w:r>
      <w:r w:rsidRPr="0017241C">
        <w:t xml:space="preserve">se une valeur dont le quantum est indéterminé au moment de la détermination </w:t>
      </w:r>
      <w:r w:rsidRPr="004F1A91">
        <w:rPr>
          <w:i/>
          <w:iCs/>
        </w:rPr>
        <w:t>contractuelle</w:t>
      </w:r>
      <w:r w:rsidRPr="0017241C">
        <w:t xml:space="preserve"> du salaire. En ce sens le rapport salarial ne peut être qu’un rapport s</w:t>
      </w:r>
      <w:r w:rsidRPr="0017241C">
        <w:t>o</w:t>
      </w:r>
      <w:r w:rsidRPr="0017241C">
        <w:t>cial a</w:t>
      </w:r>
      <w:r w:rsidRPr="0017241C">
        <w:t>n</w:t>
      </w:r>
      <w:r w:rsidRPr="0017241C">
        <w:t>tagonique prenant la forme, dans la circulation monétaire, d’une relation monétaire non ma</w:t>
      </w:r>
      <w:r w:rsidRPr="0017241C">
        <w:t>r</w:t>
      </w:r>
      <w:r w:rsidRPr="0017241C">
        <w:t>chande.</w:t>
      </w:r>
    </w:p>
    <w:p w14:paraId="786D9803" w14:textId="77777777" w:rsidR="00DC1D29" w:rsidRPr="0017241C" w:rsidRDefault="00DC1D29" w:rsidP="00DC1D29">
      <w:pPr>
        <w:spacing w:before="120" w:after="120"/>
        <w:jc w:val="both"/>
      </w:pPr>
      <w:r w:rsidRPr="0017241C">
        <w:t>Deux « objets économiques » semblent donc bien embarrassants pour l’économie marxiste. La monnaie et la force de travail. C’est l’analyse de la marchandise, construite sur le trépied théorique de l’objet utile, l’échange, et la théorie de la valeur travail, qui devait r</w:t>
      </w:r>
      <w:r w:rsidRPr="0017241C">
        <w:t>e</w:t>
      </w:r>
      <w:r w:rsidRPr="0017241C">
        <w:t>fouler la monnaie dans l’économie phénoménale et le fétichisme. C’est le concept de force de travail marchandise qui devait permettre sur cette base de rendre compte « scientifiquement » de l’exploitation. Au centre de ce dispositif théorique résidait la rés</w:t>
      </w:r>
      <w:r w:rsidRPr="0017241C">
        <w:t>o</w:t>
      </w:r>
      <w:r w:rsidRPr="0017241C">
        <w:t xml:space="preserve">lution de l’énigme du capital, présentée dès la première page du chapitre VI du </w:t>
      </w:r>
      <w:r w:rsidRPr="004F1A91">
        <w:rPr>
          <w:i/>
          <w:iCs/>
        </w:rPr>
        <w:t>Capital.</w:t>
      </w:r>
      <w:r w:rsidRPr="0017241C">
        <w:t xml:space="preserve"> Ma</w:t>
      </w:r>
      <w:r w:rsidRPr="0017241C">
        <w:t>l</w:t>
      </w:r>
      <w:r w:rsidRPr="0017241C">
        <w:t>heureusement « la dernière supposition » que nous propose Marx dans ce passage crucial, longtemps considéré comme un coup de g</w:t>
      </w:r>
      <w:r w:rsidRPr="0017241C">
        <w:t>é</w:t>
      </w:r>
      <w:r w:rsidRPr="0017241C">
        <w:t>nie, s’avère être un coup de force théorique contradictoire avec la l</w:t>
      </w:r>
      <w:r w:rsidRPr="0017241C">
        <w:t>o</w:t>
      </w:r>
      <w:r w:rsidRPr="0017241C">
        <w:t>gique interne du socle théorique, l’analyse de la marchandise et sa ci</w:t>
      </w:r>
      <w:r w:rsidRPr="0017241C">
        <w:t>r</w:t>
      </w:r>
      <w:r w:rsidRPr="0017241C">
        <w:t>culation, sur lequel il est fondé.</w:t>
      </w:r>
    </w:p>
    <w:p w14:paraId="1F6D9A49" w14:textId="77777777" w:rsidR="00DC1D29" w:rsidRPr="0017241C" w:rsidRDefault="00DC1D29" w:rsidP="00DC1D29">
      <w:pPr>
        <w:spacing w:before="120" w:after="120"/>
        <w:jc w:val="both"/>
      </w:pPr>
      <w:r w:rsidRPr="0017241C">
        <w:t>En effet, lorsque Marx, comme ultime prémisse à l’exposition de sa solution, écrit : « S’il (l’argent) sert de moyen d'achat ou de moyen de paiement, il ne fait que réaliser le prix des marchandises qu’il ach</w:t>
      </w:r>
      <w:r w:rsidRPr="0017241C">
        <w:t>è</w:t>
      </w:r>
      <w:r w:rsidRPr="0017241C">
        <w:t>te ou qu’il paye. S’il reste tel quel, s’il conserve sa propre forme, il n’est plus, pour ainsi dire, qu’une valeur pétrifiée</w:t>
      </w:r>
      <w:r>
        <w:t> </w:t>
      </w:r>
      <w:r>
        <w:rPr>
          <w:rStyle w:val="Appelnotedebasdep"/>
        </w:rPr>
        <w:footnoteReference w:id="366"/>
      </w:r>
      <w:r w:rsidRPr="008203A1">
        <w:t> </w:t>
      </w:r>
      <w:r w:rsidRPr="0017241C">
        <w:t>», cela ne peut signifier que deux choses. D’une part, si l’argent comme « valeur p</w:t>
      </w:r>
      <w:r w:rsidRPr="0017241C">
        <w:t>é</w:t>
      </w:r>
      <w:r w:rsidRPr="0017241C">
        <w:t xml:space="preserve">trifiée », thésaurisable, conserve par « nature » sa capacité de moyen d’achat ou de paiement, il n’est pas nécessaire qu’il circule pour </w:t>
      </w:r>
      <w:r w:rsidRPr="004F1A91">
        <w:rPr>
          <w:i/>
          <w:iCs/>
        </w:rPr>
        <w:t>conserver</w:t>
      </w:r>
      <w:r w:rsidRPr="0017241C">
        <w:t xml:space="preserve"> sa valeur. En conséquence l’argent, et plus général</w:t>
      </w:r>
      <w:r w:rsidRPr="0017241C">
        <w:t>e</w:t>
      </w:r>
      <w:r w:rsidRPr="0017241C">
        <w:t>ment la ci</w:t>
      </w:r>
      <w:r w:rsidRPr="0017241C">
        <w:t>r</w:t>
      </w:r>
      <w:r w:rsidRPr="0017241C">
        <w:t xml:space="preserve">culation marchande, ne porte pas en son sein la </w:t>
      </w:r>
      <w:r w:rsidRPr="004F1A91">
        <w:rPr>
          <w:i/>
          <w:iCs/>
        </w:rPr>
        <w:t>nécessité</w:t>
      </w:r>
      <w:r w:rsidRPr="0017241C">
        <w:t xml:space="preserve"> du capital. Celle-ci reste une énigme </w:t>
      </w:r>
      <w:r w:rsidRPr="004F1A91">
        <w:rPr>
          <w:i/>
          <w:iCs/>
        </w:rPr>
        <w:t>théorique</w:t>
      </w:r>
      <w:r w:rsidRPr="0017241C">
        <w:t xml:space="preserve"> à découvrir. D’autre part, la </w:t>
      </w:r>
      <w:r w:rsidRPr="004F1A91">
        <w:rPr>
          <w:i/>
          <w:iCs/>
        </w:rPr>
        <w:t>con</w:t>
      </w:r>
      <w:r w:rsidRPr="004F1A91">
        <w:rPr>
          <w:i/>
          <w:iCs/>
        </w:rPr>
        <w:t>s</w:t>
      </w:r>
      <w:r w:rsidRPr="004F1A91">
        <w:rPr>
          <w:i/>
          <w:iCs/>
        </w:rPr>
        <w:t>tatation historique</w:t>
      </w:r>
      <w:r w:rsidRPr="0017241C">
        <w:t xml:space="preserve"> de l’existence du capital ne peut pas être rendu i</w:t>
      </w:r>
      <w:r w:rsidRPr="0017241C">
        <w:t>n</w:t>
      </w:r>
      <w:r w:rsidRPr="0017241C">
        <w:t>telligible par la capacité de moyen de paiement de l’argent puisque dans la circul</w:t>
      </w:r>
      <w:r w:rsidRPr="0017241C">
        <w:t>a</w:t>
      </w:r>
      <w:r w:rsidRPr="0017241C">
        <w:t xml:space="preserve">tion, l’argent, comme </w:t>
      </w:r>
      <w:r w:rsidRPr="004F1A91">
        <w:rPr>
          <w:i/>
          <w:iCs/>
        </w:rPr>
        <w:t>forme valeur,</w:t>
      </w:r>
      <w:r w:rsidRPr="0017241C">
        <w:t xml:space="preserve"> ne peut s’inscrire </w:t>
      </w:r>
      <w:r w:rsidRPr="004F1A91">
        <w:rPr>
          <w:i/>
          <w:iCs/>
        </w:rPr>
        <w:t xml:space="preserve">que </w:t>
      </w:r>
      <w:r w:rsidRPr="0017241C">
        <w:t>dans un échange d’équivalents v</w:t>
      </w:r>
      <w:r w:rsidRPr="0017241C">
        <w:t>a</w:t>
      </w:r>
      <w:r w:rsidRPr="0017241C">
        <w:t>leur. Or, comme nous l’avons vu, le rapport sal</w:t>
      </w:r>
      <w:r w:rsidRPr="0017241C">
        <w:t>a</w:t>
      </w:r>
      <w:r w:rsidRPr="0017241C">
        <w:t xml:space="preserve">rial ne peut être un tel type d’« échange ». L’acte d’achat-vente de la force de travail constitue un </w:t>
      </w:r>
      <w:r w:rsidRPr="004F1A91">
        <w:rPr>
          <w:i/>
          <w:iCs/>
        </w:rPr>
        <w:t>rapport</w:t>
      </w:r>
      <w:r w:rsidRPr="0017241C">
        <w:t xml:space="preserve"> mon</w:t>
      </w:r>
      <w:r w:rsidRPr="0017241C">
        <w:t>é</w:t>
      </w:r>
      <w:r w:rsidRPr="0017241C">
        <w:t xml:space="preserve">taire antérieur à l’existence et à la possible valeur des marchandises qui en sont l’enjeu. </w:t>
      </w:r>
      <w:r w:rsidRPr="004F1A91">
        <w:rPr>
          <w:i/>
          <w:iCs/>
        </w:rPr>
        <w:t xml:space="preserve">Nécessité </w:t>
      </w:r>
      <w:r>
        <w:rPr>
          <w:iCs/>
        </w:rPr>
        <w:t>et</w:t>
      </w:r>
      <w:r w:rsidRPr="004F1A91">
        <w:rPr>
          <w:i/>
          <w:iCs/>
        </w:rPr>
        <w:t xml:space="preserve"> transformation</w:t>
      </w:r>
      <w:r w:rsidRPr="0017241C">
        <w:t xml:space="preserve"> de l’argent en capital ne pe</w:t>
      </w:r>
      <w:r w:rsidRPr="0017241C">
        <w:t>u</w:t>
      </w:r>
      <w:r w:rsidRPr="0017241C">
        <w:t xml:space="preserve">vent donc pas être rendus intelligibles sur la </w:t>
      </w:r>
      <w:r w:rsidRPr="004F1A91">
        <w:rPr>
          <w:i/>
          <w:iCs/>
        </w:rPr>
        <w:t>socle</w:t>
      </w:r>
      <w:r w:rsidRPr="0017241C">
        <w:t xml:space="preserve"> théorique de l’analyse ma</w:t>
      </w:r>
      <w:r w:rsidRPr="0017241C">
        <w:t>r</w:t>
      </w:r>
      <w:r w:rsidRPr="0017241C">
        <w:t>xiste.</w:t>
      </w:r>
    </w:p>
    <w:p w14:paraId="4AC4AB46" w14:textId="77777777" w:rsidR="00DC1D29" w:rsidRPr="0017241C" w:rsidRDefault="00DC1D29" w:rsidP="00DC1D29">
      <w:pPr>
        <w:spacing w:before="120" w:after="120"/>
        <w:jc w:val="both"/>
      </w:pPr>
      <w:r w:rsidRPr="0017241C">
        <w:t xml:space="preserve">Au fondement du capitalisme, les </w:t>
      </w:r>
      <w:r w:rsidRPr="004F1A91">
        <w:rPr>
          <w:i/>
          <w:iCs/>
        </w:rPr>
        <w:t>rapports</w:t>
      </w:r>
      <w:r w:rsidRPr="0017241C">
        <w:t xml:space="preserve"> monétaires et le </w:t>
      </w:r>
      <w:r w:rsidRPr="004F1A91">
        <w:rPr>
          <w:i/>
          <w:iCs/>
        </w:rPr>
        <w:t>rapport</w:t>
      </w:r>
      <w:r w:rsidRPr="0017241C">
        <w:t xml:space="preserve"> salarial peuvent-ils être réduits, comme à l’origine de la genèse d</w:t>
      </w:r>
      <w:r w:rsidRPr="0017241C">
        <w:t>é</w:t>
      </w:r>
      <w:r w:rsidRPr="0017241C">
        <w:t>monstrative de Marx, à de simples « échanges marchands d’objets ut</w:t>
      </w:r>
      <w:r w:rsidRPr="0017241C">
        <w:t>i</w:t>
      </w:r>
      <w:r w:rsidRPr="0017241C">
        <w:t>les fruits du travail humain » ? Il semblerait, comme nous avons e</w:t>
      </w:r>
      <w:r w:rsidRPr="0017241C">
        <w:t>s</w:t>
      </w:r>
      <w:r w:rsidRPr="0017241C">
        <w:t>sayé de le montrer dans le cadre limité de cet article, qu’au moin</w:t>
      </w:r>
      <w:r>
        <w:t>s deux « objets économiques », l</w:t>
      </w:r>
      <w:r w:rsidRPr="0017241C">
        <w:t>a monnaie et la force de travail, sont rétifs à ce traitement et constituent deux écueils incontournables pour la théorie marxiste. Faut-il en conclure à l’échec de cette théorie ? Ce serait aller un peu vite en bes</w:t>
      </w:r>
      <w:r w:rsidRPr="0017241C">
        <w:t>o</w:t>
      </w:r>
      <w:r w:rsidRPr="0017241C">
        <w:t>gne car, malgré</w:t>
      </w:r>
      <w:r>
        <w:t xml:space="preserve"> [203] </w:t>
      </w:r>
      <w:r w:rsidRPr="0017241C">
        <w:t>ces « difficultés », l’œuvre de K. Marx reste encore de nos jours la réf</w:t>
      </w:r>
      <w:r w:rsidRPr="0017241C">
        <w:t>é</w:t>
      </w:r>
      <w:r w:rsidRPr="0017241C">
        <w:t>rence obligée pour quiconque veut tenter de comprendre la spécific</w:t>
      </w:r>
      <w:r w:rsidRPr="0017241C">
        <w:t>i</w:t>
      </w:r>
      <w:r w:rsidRPr="0017241C">
        <w:t>té historique du capitalisme.</w:t>
      </w:r>
    </w:p>
    <w:p w14:paraId="75EB8494" w14:textId="77777777" w:rsidR="00DC1D29" w:rsidRPr="0017241C" w:rsidRDefault="00DC1D29" w:rsidP="00DC1D29">
      <w:pPr>
        <w:spacing w:before="120" w:after="120"/>
        <w:jc w:val="right"/>
      </w:pPr>
      <w:r w:rsidRPr="0017241C">
        <w:t>Juin 1982</w:t>
      </w:r>
    </w:p>
    <w:p w14:paraId="674A0E09" w14:textId="77777777" w:rsidR="00DC1D29" w:rsidRDefault="00DC1D29" w:rsidP="00DC1D29">
      <w:pPr>
        <w:spacing w:before="120" w:after="120"/>
        <w:jc w:val="both"/>
      </w:pPr>
    </w:p>
    <w:p w14:paraId="1F095B3E" w14:textId="77777777" w:rsidR="00DC1D29" w:rsidRDefault="00DC1D29" w:rsidP="00DC1D29">
      <w:pPr>
        <w:jc w:val="both"/>
      </w:pPr>
      <w:r w:rsidRPr="003F76B5">
        <w:rPr>
          <w:b/>
          <w:color w:val="FF0000"/>
        </w:rPr>
        <w:t>NOTES</w:t>
      </w:r>
    </w:p>
    <w:p w14:paraId="44FE298C" w14:textId="77777777" w:rsidR="00DC1D29" w:rsidRDefault="00DC1D29" w:rsidP="00DC1D29">
      <w:pPr>
        <w:jc w:val="both"/>
      </w:pPr>
    </w:p>
    <w:p w14:paraId="658CB966" w14:textId="77777777" w:rsidR="00DC1D29" w:rsidRPr="00E07116" w:rsidRDefault="00DC1D29" w:rsidP="00DC1D29">
      <w:pPr>
        <w:jc w:val="both"/>
      </w:pPr>
      <w:r>
        <w:t>Pour faciliter la consultation des notes en fin de textes, nous les avons toutes converties, dans cette édition numérique des Classiques des sciences sociales, en notes de bas de page. JMT.</w:t>
      </w:r>
    </w:p>
    <w:p w14:paraId="62B15A37" w14:textId="77777777" w:rsidR="00DC1D29" w:rsidRPr="00E07116" w:rsidRDefault="00DC1D29" w:rsidP="00DC1D29">
      <w:pPr>
        <w:jc w:val="both"/>
      </w:pPr>
    </w:p>
    <w:p w14:paraId="48DED9DB" w14:textId="77777777" w:rsidR="00DC1D29" w:rsidRDefault="00DC1D29" w:rsidP="00DC1D29">
      <w:pPr>
        <w:spacing w:before="120" w:after="120"/>
        <w:jc w:val="both"/>
      </w:pPr>
    </w:p>
    <w:p w14:paraId="28587349" w14:textId="77777777" w:rsidR="00DC1D29" w:rsidRDefault="00DC1D29" w:rsidP="00DC1D29">
      <w:pPr>
        <w:spacing w:before="120" w:after="120"/>
        <w:ind w:firstLine="0"/>
        <w:jc w:val="both"/>
      </w:pPr>
      <w:r>
        <w:t>[204]</w:t>
      </w:r>
    </w:p>
    <w:p w14:paraId="644B915B" w14:textId="77777777" w:rsidR="00DC1D29" w:rsidRDefault="00DC1D29" w:rsidP="00DC1D29">
      <w:pPr>
        <w:spacing w:before="120" w:after="120"/>
        <w:ind w:firstLine="0"/>
        <w:jc w:val="both"/>
      </w:pPr>
      <w:r>
        <w:t>[205]</w:t>
      </w:r>
    </w:p>
    <w:p w14:paraId="42144818" w14:textId="77777777" w:rsidR="00DC1D29" w:rsidRDefault="00DC1D29" w:rsidP="00DC1D29">
      <w:pPr>
        <w:spacing w:before="120" w:after="120"/>
        <w:ind w:firstLine="0"/>
        <w:jc w:val="both"/>
      </w:pPr>
      <w:r>
        <w:t>[206]</w:t>
      </w:r>
    </w:p>
    <w:p w14:paraId="1F1E9A1C" w14:textId="77777777" w:rsidR="00DC1D29" w:rsidRDefault="00DC1D29" w:rsidP="00DC1D29">
      <w:pPr>
        <w:pStyle w:val="p"/>
      </w:pPr>
      <w:r w:rsidRPr="0017241C">
        <w:br w:type="page"/>
      </w:r>
      <w:r>
        <w:t>[207]</w:t>
      </w:r>
    </w:p>
    <w:p w14:paraId="740AF265" w14:textId="77777777" w:rsidR="00DC1D29" w:rsidRDefault="00DC1D29" w:rsidP="00DC1D29">
      <w:pPr>
        <w:spacing w:before="120" w:after="120"/>
        <w:ind w:firstLine="0"/>
        <w:jc w:val="both"/>
      </w:pPr>
    </w:p>
    <w:p w14:paraId="6301FECE" w14:textId="77777777" w:rsidR="00DC1D29" w:rsidRDefault="00DC1D29" w:rsidP="00DC1D29">
      <w:pPr>
        <w:spacing w:before="120" w:after="120"/>
        <w:ind w:firstLine="0"/>
        <w:jc w:val="both"/>
      </w:pPr>
    </w:p>
    <w:p w14:paraId="5E991740" w14:textId="77777777" w:rsidR="00DC1D29" w:rsidRPr="00F4315E" w:rsidRDefault="00DC1D29" w:rsidP="00DC1D29">
      <w:pPr>
        <w:spacing w:before="120" w:after="120"/>
        <w:ind w:firstLine="0"/>
        <w:jc w:val="both"/>
      </w:pPr>
    </w:p>
    <w:p w14:paraId="321DDA1A" w14:textId="77777777" w:rsidR="00DC1D29" w:rsidRDefault="00DC1D29" w:rsidP="00DC1D29">
      <w:pPr>
        <w:spacing w:after="120"/>
        <w:ind w:firstLine="0"/>
        <w:jc w:val="center"/>
        <w:rPr>
          <w:sz w:val="24"/>
        </w:rPr>
      </w:pPr>
      <w:bookmarkStart w:id="25" w:name="Interventions_econo_10_livres"/>
      <w:r>
        <w:rPr>
          <w:b/>
          <w:sz w:val="24"/>
        </w:rPr>
        <w:t>Interventions économiques</w:t>
      </w:r>
      <w:r>
        <w:rPr>
          <w:b/>
          <w:sz w:val="24"/>
        </w:rPr>
        <w:br/>
      </w:r>
      <w:r>
        <w:rPr>
          <w:i/>
          <w:sz w:val="24"/>
        </w:rPr>
        <w:t>pour une alternative sociale</w:t>
      </w:r>
    </w:p>
    <w:p w14:paraId="3E44E7D8" w14:textId="77777777" w:rsidR="00DC1D29" w:rsidRPr="005F3CF4" w:rsidRDefault="00DC1D29" w:rsidP="00DC1D29">
      <w:pPr>
        <w:spacing w:after="120"/>
        <w:ind w:firstLine="0"/>
        <w:jc w:val="center"/>
        <w:rPr>
          <w:b/>
          <w:sz w:val="24"/>
        </w:rPr>
      </w:pPr>
      <w:r w:rsidRPr="005F3CF4">
        <w:rPr>
          <w:b/>
          <w:sz w:val="24"/>
        </w:rPr>
        <w:t xml:space="preserve">No </w:t>
      </w:r>
      <w:r>
        <w:rPr>
          <w:b/>
          <w:sz w:val="24"/>
        </w:rPr>
        <w:t>10</w:t>
      </w:r>
    </w:p>
    <w:p w14:paraId="747F1F7C" w14:textId="77777777" w:rsidR="00DC1D29" w:rsidRPr="00F4315E" w:rsidRDefault="00DC1D29" w:rsidP="00DC1D29">
      <w:pPr>
        <w:spacing w:after="120"/>
        <w:ind w:firstLine="0"/>
        <w:jc w:val="center"/>
        <w:rPr>
          <w:b/>
          <w:color w:val="0000FF"/>
          <w:sz w:val="24"/>
        </w:rPr>
      </w:pPr>
      <w:r>
        <w:rPr>
          <w:b/>
          <w:color w:val="0000FF"/>
          <w:sz w:val="24"/>
        </w:rPr>
        <w:t>LA FILIÈRE CANADIENNE</w:t>
      </w:r>
    </w:p>
    <w:p w14:paraId="4BE7C5F7" w14:textId="77777777" w:rsidR="00DC1D29" w:rsidRPr="00F4315E" w:rsidRDefault="00DC1D29" w:rsidP="00DC1D29">
      <w:pPr>
        <w:spacing w:before="120" w:after="120"/>
        <w:ind w:firstLine="0"/>
        <w:jc w:val="center"/>
        <w:rPr>
          <w:sz w:val="96"/>
        </w:rPr>
      </w:pPr>
      <w:r>
        <w:rPr>
          <w:color w:val="000000"/>
          <w:sz w:val="96"/>
          <w:lang w:eastAsia="fr-FR" w:bidi="fr-FR"/>
        </w:rPr>
        <w:t>RUBRIQUE</w:t>
      </w:r>
      <w:r>
        <w:rPr>
          <w:color w:val="000000"/>
          <w:sz w:val="96"/>
          <w:lang w:eastAsia="fr-FR" w:bidi="fr-FR"/>
        </w:rPr>
        <w:br/>
        <w:t>DE LIVRES</w:t>
      </w:r>
    </w:p>
    <w:bookmarkEnd w:id="25"/>
    <w:p w14:paraId="15A2808E" w14:textId="77777777" w:rsidR="00DC1D29" w:rsidRDefault="00DC1D29" w:rsidP="00DC1D29">
      <w:pPr>
        <w:spacing w:before="120" w:after="120"/>
        <w:ind w:firstLine="0"/>
        <w:jc w:val="both"/>
      </w:pPr>
    </w:p>
    <w:p w14:paraId="162A89AD" w14:textId="77777777" w:rsidR="00DC1D29" w:rsidRDefault="00DC1D29" w:rsidP="00DC1D29">
      <w:pPr>
        <w:spacing w:before="120" w:after="120"/>
        <w:ind w:firstLine="0"/>
        <w:jc w:val="both"/>
      </w:pPr>
    </w:p>
    <w:p w14:paraId="78F06D43" w14:textId="77777777" w:rsidR="00DC1D29" w:rsidRDefault="00DC1D29" w:rsidP="00DC1D29">
      <w:pPr>
        <w:spacing w:before="120" w:after="120"/>
        <w:ind w:firstLine="0"/>
        <w:jc w:val="both"/>
      </w:pPr>
    </w:p>
    <w:p w14:paraId="3A9CA51E" w14:textId="77777777" w:rsidR="00DC1D29" w:rsidRPr="00F4315E" w:rsidRDefault="00DC1D29" w:rsidP="00DC1D29">
      <w:pPr>
        <w:spacing w:before="120" w:after="120"/>
        <w:ind w:firstLine="0"/>
        <w:jc w:val="both"/>
      </w:pPr>
    </w:p>
    <w:p w14:paraId="26773A74" w14:textId="77777777" w:rsidR="00DC1D29" w:rsidRPr="00F4315E" w:rsidRDefault="00DC1D29" w:rsidP="00DC1D29">
      <w:pPr>
        <w:ind w:right="90" w:firstLine="0"/>
        <w:jc w:val="both"/>
        <w:rPr>
          <w:sz w:val="20"/>
        </w:rPr>
      </w:pPr>
      <w:hyperlink w:anchor="sommaire" w:history="1">
        <w:r w:rsidRPr="00F4315E">
          <w:rPr>
            <w:rStyle w:val="Hyperlien"/>
            <w:sz w:val="20"/>
          </w:rPr>
          <w:t>Retour au som</w:t>
        </w:r>
        <w:r w:rsidRPr="00F4315E">
          <w:rPr>
            <w:rStyle w:val="Hyperlien"/>
            <w:sz w:val="20"/>
          </w:rPr>
          <w:t>m</w:t>
        </w:r>
        <w:r w:rsidRPr="00F4315E">
          <w:rPr>
            <w:rStyle w:val="Hyperlien"/>
            <w:sz w:val="20"/>
          </w:rPr>
          <w:t>aire</w:t>
        </w:r>
      </w:hyperlink>
    </w:p>
    <w:p w14:paraId="470A43B7" w14:textId="77777777" w:rsidR="00DC1D29" w:rsidRDefault="00DC1D29" w:rsidP="00DC1D29"/>
    <w:p w14:paraId="6FD49992" w14:textId="77777777" w:rsidR="00DC1D29" w:rsidRDefault="00DC1D29" w:rsidP="00DC1D29">
      <w:pPr>
        <w:pStyle w:val="p"/>
      </w:pPr>
      <w:r>
        <w:br w:type="page"/>
        <w:t>[207]</w:t>
      </w:r>
    </w:p>
    <w:p w14:paraId="4A146AED" w14:textId="77777777" w:rsidR="00DC1D29" w:rsidRDefault="00DC1D29" w:rsidP="00DC1D29">
      <w:pPr>
        <w:spacing w:before="120" w:after="120"/>
        <w:jc w:val="both"/>
      </w:pPr>
    </w:p>
    <w:p w14:paraId="0C56EDBA" w14:textId="77777777" w:rsidR="00DC1D29" w:rsidRDefault="00DC1D29" w:rsidP="00DC1D29">
      <w:pPr>
        <w:spacing w:before="120" w:after="120"/>
        <w:ind w:firstLine="0"/>
        <w:jc w:val="both"/>
        <w:rPr>
          <w:b/>
          <w:bCs/>
          <w:i/>
          <w:color w:val="FF0000"/>
          <w:szCs w:val="28"/>
        </w:rPr>
      </w:pPr>
      <w:r w:rsidRPr="00D96542">
        <w:rPr>
          <w:b/>
          <w:bCs/>
          <w:i/>
          <w:color w:val="FF0000"/>
          <w:szCs w:val="28"/>
        </w:rPr>
        <w:t>Sous-développement</w:t>
      </w:r>
      <w:r>
        <w:rPr>
          <w:b/>
          <w:bCs/>
          <w:i/>
          <w:color w:val="FF0000"/>
          <w:szCs w:val="28"/>
        </w:rPr>
        <w:t>, tiers-mondisme et révolution.</w:t>
      </w:r>
      <w:r>
        <w:rPr>
          <w:b/>
          <w:bCs/>
          <w:i/>
          <w:color w:val="FF0000"/>
          <w:szCs w:val="28"/>
        </w:rPr>
        <w:br/>
      </w:r>
      <w:r w:rsidRPr="00D96542">
        <w:rPr>
          <w:b/>
          <w:bCs/>
          <w:i/>
          <w:color w:val="FF0000"/>
          <w:szCs w:val="28"/>
        </w:rPr>
        <w:t>Critique de l’économie</w:t>
      </w:r>
      <w:r>
        <w:rPr>
          <w:b/>
          <w:bCs/>
          <w:i/>
          <w:color w:val="FF0000"/>
          <w:szCs w:val="28"/>
        </w:rPr>
        <w:t xml:space="preserve"> politique</w:t>
      </w:r>
    </w:p>
    <w:p w14:paraId="7DEAB40F" w14:textId="77777777" w:rsidR="00DC1D29" w:rsidRPr="00CB4E4C" w:rsidRDefault="00DC1D29" w:rsidP="00DC1D29">
      <w:pPr>
        <w:spacing w:before="120" w:after="120"/>
        <w:ind w:firstLine="0"/>
        <w:jc w:val="both"/>
        <w:rPr>
          <w:bCs/>
          <w:szCs w:val="28"/>
        </w:rPr>
      </w:pPr>
      <w:r w:rsidRPr="00CB4E4C">
        <w:rPr>
          <w:bCs/>
          <w:szCs w:val="28"/>
        </w:rPr>
        <w:t>de Samir Amin.</w:t>
      </w:r>
    </w:p>
    <w:p w14:paraId="300AAC32" w14:textId="77777777" w:rsidR="00DC1D29" w:rsidRDefault="00DC1D29" w:rsidP="00DC1D29">
      <w:pPr>
        <w:spacing w:before="120" w:after="120"/>
        <w:jc w:val="both"/>
      </w:pPr>
    </w:p>
    <w:p w14:paraId="247CC0AC" w14:textId="77777777" w:rsidR="00DC1D29" w:rsidRPr="00612892" w:rsidRDefault="00DC1D29" w:rsidP="00DC1D29">
      <w:pPr>
        <w:spacing w:before="120" w:after="120"/>
        <w:jc w:val="both"/>
        <w:rPr>
          <w:i/>
          <w:iCs/>
          <w:szCs w:val="28"/>
        </w:rPr>
      </w:pPr>
      <w:r w:rsidRPr="00612892">
        <w:rPr>
          <w:i/>
          <w:iCs/>
          <w:szCs w:val="28"/>
        </w:rPr>
        <w:t>L’importance et l’actualité des thèmes traités par Samir Amin n’ont pas besoin d’être so</w:t>
      </w:r>
      <w:r w:rsidRPr="00612892">
        <w:rPr>
          <w:i/>
          <w:iCs/>
          <w:szCs w:val="28"/>
        </w:rPr>
        <w:t>u</w:t>
      </w:r>
      <w:r w:rsidRPr="00612892">
        <w:rPr>
          <w:i/>
          <w:iCs/>
          <w:szCs w:val="28"/>
        </w:rPr>
        <w:t>lignées. Ses travaux sur le développement mondial du capitalisme, sur l’impérialisme et le développement in</w:t>
      </w:r>
      <w:r w:rsidRPr="00612892">
        <w:rPr>
          <w:i/>
          <w:iCs/>
          <w:szCs w:val="28"/>
        </w:rPr>
        <w:t>é</w:t>
      </w:r>
      <w:r w:rsidRPr="00612892">
        <w:rPr>
          <w:i/>
          <w:iCs/>
          <w:szCs w:val="28"/>
        </w:rPr>
        <w:t>gal traitent d'un processus qui n’est pas nouveau mais, qui atteint, d</w:t>
      </w:r>
      <w:r w:rsidRPr="00612892">
        <w:rPr>
          <w:i/>
          <w:iCs/>
          <w:szCs w:val="28"/>
        </w:rPr>
        <w:t>e</w:t>
      </w:r>
      <w:r w:rsidRPr="00612892">
        <w:rPr>
          <w:i/>
          <w:iCs/>
          <w:szCs w:val="28"/>
        </w:rPr>
        <w:t>puis les qu</w:t>
      </w:r>
      <w:r w:rsidRPr="00612892">
        <w:rPr>
          <w:i/>
          <w:iCs/>
          <w:szCs w:val="28"/>
        </w:rPr>
        <w:t>a</w:t>
      </w:r>
      <w:r w:rsidRPr="00612892">
        <w:rPr>
          <w:i/>
          <w:iCs/>
          <w:szCs w:val="28"/>
        </w:rPr>
        <w:t>rante dernières années, une centralité nouvelle.</w:t>
      </w:r>
    </w:p>
    <w:p w14:paraId="60F85D66" w14:textId="77777777" w:rsidR="00DC1D29" w:rsidRPr="00612892" w:rsidRDefault="00DC1D29" w:rsidP="00DC1D29">
      <w:pPr>
        <w:spacing w:before="120" w:after="120"/>
        <w:jc w:val="both"/>
        <w:rPr>
          <w:i/>
          <w:iCs/>
          <w:szCs w:val="28"/>
        </w:rPr>
      </w:pPr>
      <w:r w:rsidRPr="00612892">
        <w:rPr>
          <w:i/>
          <w:iCs/>
          <w:szCs w:val="28"/>
        </w:rPr>
        <w:t>Samir Amin fut incontestablement au centre des débats visant à développer un corps conceptuel pour appréhender les modalités no</w:t>
      </w:r>
      <w:r w:rsidRPr="00612892">
        <w:rPr>
          <w:i/>
          <w:iCs/>
          <w:szCs w:val="28"/>
        </w:rPr>
        <w:t>u</w:t>
      </w:r>
      <w:r w:rsidRPr="00612892">
        <w:rPr>
          <w:i/>
          <w:iCs/>
          <w:szCs w:val="28"/>
        </w:rPr>
        <w:t>velles de l'impérialisme néocolonial. Sa tentative d’interprétation du cours historique et des voies de dépassement de l'impasse actuelle sont des pistes sérieuses et audacieuses. À ce titre, sa récente tentative (Amin, 1978A, 1979) de dégager la théorie marxiste de la tentation d’une « réduction occidentalocentriste », tentation liée en partie à la genèse européenne du marxisme (1979 :15 et ss), est un apport i</w:t>
      </w:r>
      <w:r w:rsidRPr="00612892">
        <w:rPr>
          <w:i/>
          <w:iCs/>
          <w:szCs w:val="28"/>
        </w:rPr>
        <w:t>n</w:t>
      </w:r>
      <w:r w:rsidRPr="00612892">
        <w:rPr>
          <w:i/>
          <w:iCs/>
          <w:szCs w:val="28"/>
        </w:rPr>
        <w:t>contestable pour ceux qui veulent rompre avec l’européocentrisme des sciences du social.</w:t>
      </w:r>
    </w:p>
    <w:p w14:paraId="332406DE" w14:textId="77777777" w:rsidR="00DC1D29" w:rsidRPr="00612892" w:rsidRDefault="00DC1D29" w:rsidP="00DC1D29">
      <w:pPr>
        <w:spacing w:before="120" w:after="120"/>
        <w:jc w:val="both"/>
        <w:rPr>
          <w:i/>
          <w:iCs/>
          <w:szCs w:val="28"/>
        </w:rPr>
      </w:pPr>
      <w:r w:rsidRPr="00612892">
        <w:rPr>
          <w:i/>
          <w:iCs/>
          <w:szCs w:val="28"/>
        </w:rPr>
        <w:t>Néanmoins, les travaux de Amin posent de sérieux problèmes. Les fondements empiriques de ses analyses et les conclusions politiques qu'il en dégage nous semblent contestables. Certes, comme penseur théorique, Amin ne s'applique pas avant tout à apporter des preuves empiriques, à compléter sa théorie jusque dans les moindres détails, à examiner tous les facteurs d’importance secondaire. Il lui importe d’aller jusqu’au fond des choses, de réduire le problème à ses aspects essentiels, d’écarter tout ce qui distrait et détou</w:t>
      </w:r>
      <w:r w:rsidRPr="00612892">
        <w:rPr>
          <w:i/>
          <w:iCs/>
          <w:szCs w:val="28"/>
        </w:rPr>
        <w:t>r</w:t>
      </w:r>
      <w:r w:rsidRPr="00612892">
        <w:rPr>
          <w:i/>
          <w:iCs/>
          <w:szCs w:val="28"/>
        </w:rPr>
        <w:t>ne de ces aspects et de démontrer ainsi la simplicité relative des données de base et la concl</w:t>
      </w:r>
      <w:r w:rsidRPr="00612892">
        <w:rPr>
          <w:i/>
          <w:iCs/>
          <w:szCs w:val="28"/>
        </w:rPr>
        <w:t>u</w:t>
      </w:r>
      <w:r w:rsidRPr="00612892">
        <w:rPr>
          <w:i/>
          <w:iCs/>
          <w:szCs w:val="28"/>
        </w:rPr>
        <w:t>sion inéluctable à laquelle elles aboutissent. C’est la force de tout théoricien. Mais c’est aussi une fa</w:t>
      </w:r>
      <w:r w:rsidRPr="00612892">
        <w:rPr>
          <w:i/>
          <w:iCs/>
          <w:szCs w:val="28"/>
        </w:rPr>
        <w:t>i</w:t>
      </w:r>
      <w:r w:rsidRPr="00612892">
        <w:rPr>
          <w:i/>
          <w:iCs/>
          <w:szCs w:val="28"/>
        </w:rPr>
        <w:t>blesse. Nous trouvons dans le cas de Amin que celui-ci tranche beaucoup trop facilement dans pl</w:t>
      </w:r>
      <w:r w:rsidRPr="00612892">
        <w:rPr>
          <w:i/>
          <w:iCs/>
          <w:szCs w:val="28"/>
        </w:rPr>
        <w:t>u</w:t>
      </w:r>
      <w:r w:rsidRPr="00612892">
        <w:rPr>
          <w:i/>
          <w:iCs/>
          <w:szCs w:val="28"/>
        </w:rPr>
        <w:t>sieurs débats de fond. L’ambiguïté de certa</w:t>
      </w:r>
      <w:r w:rsidRPr="00612892">
        <w:rPr>
          <w:i/>
          <w:iCs/>
          <w:szCs w:val="28"/>
        </w:rPr>
        <w:t>i</w:t>
      </w:r>
      <w:r w:rsidRPr="00612892">
        <w:rPr>
          <w:i/>
          <w:iCs/>
          <w:szCs w:val="28"/>
        </w:rPr>
        <w:t>nes de ses conclusions politiques et l’évaluation tortueuse qu’il fait subir à certains évén</w:t>
      </w:r>
      <w:r w:rsidRPr="00612892">
        <w:rPr>
          <w:i/>
          <w:iCs/>
          <w:szCs w:val="28"/>
        </w:rPr>
        <w:t>e</w:t>
      </w:r>
      <w:r w:rsidRPr="00612892">
        <w:rPr>
          <w:i/>
          <w:iCs/>
          <w:szCs w:val="28"/>
        </w:rPr>
        <w:t>ments de l’histoire contemporaine sont étroitement liées aux probl</w:t>
      </w:r>
      <w:r w:rsidRPr="00612892">
        <w:rPr>
          <w:i/>
          <w:iCs/>
          <w:szCs w:val="28"/>
        </w:rPr>
        <w:t>è</w:t>
      </w:r>
      <w:r w:rsidRPr="00612892">
        <w:rPr>
          <w:i/>
          <w:iCs/>
          <w:szCs w:val="28"/>
        </w:rPr>
        <w:t>mes non r</w:t>
      </w:r>
      <w:r w:rsidRPr="00612892">
        <w:rPr>
          <w:i/>
          <w:iCs/>
          <w:szCs w:val="28"/>
        </w:rPr>
        <w:t>é</w:t>
      </w:r>
      <w:r w:rsidRPr="00612892">
        <w:rPr>
          <w:i/>
          <w:iCs/>
          <w:szCs w:val="28"/>
        </w:rPr>
        <w:t>solus dans son modèle théorique.</w:t>
      </w:r>
    </w:p>
    <w:p w14:paraId="0828534F" w14:textId="77777777" w:rsidR="00DC1D29" w:rsidRDefault="00DC1D29" w:rsidP="00DC1D29">
      <w:pPr>
        <w:spacing w:before="120" w:after="120"/>
        <w:jc w:val="both"/>
        <w:rPr>
          <w:i/>
          <w:iCs/>
          <w:szCs w:val="28"/>
        </w:rPr>
      </w:pPr>
      <w:r w:rsidRPr="00612892">
        <w:rPr>
          <w:i/>
          <w:iCs/>
          <w:szCs w:val="28"/>
        </w:rPr>
        <w:t>Nous n‘avons pas l’intention de présenter dans sa globalité l’œuvre de Samir Amin. Celle-ci est imposante (voir bibliographie), quoique parsemée de redites. Nous reprenons essentiellement les grandes pr</w:t>
      </w:r>
      <w:r w:rsidRPr="00612892">
        <w:rPr>
          <w:i/>
          <w:iCs/>
          <w:szCs w:val="28"/>
        </w:rPr>
        <w:t>é</w:t>
      </w:r>
      <w:r w:rsidRPr="00612892">
        <w:rPr>
          <w:i/>
          <w:iCs/>
          <w:szCs w:val="28"/>
        </w:rPr>
        <w:t>occupations qui jalonnent ses travaux pour en dégager les aboutiss</w:t>
      </w:r>
      <w:r w:rsidRPr="00612892">
        <w:rPr>
          <w:i/>
          <w:iCs/>
          <w:szCs w:val="28"/>
        </w:rPr>
        <w:t>e</w:t>
      </w:r>
      <w:r w:rsidRPr="00612892">
        <w:rPr>
          <w:i/>
          <w:iCs/>
          <w:szCs w:val="28"/>
        </w:rPr>
        <w:t>ments et les problèmes théoriques que ceux-ci soulèvent.</w:t>
      </w:r>
    </w:p>
    <w:p w14:paraId="0E10BD51" w14:textId="77777777" w:rsidR="00DC1D29" w:rsidRDefault="00DC1D29" w:rsidP="00DC1D29">
      <w:pPr>
        <w:spacing w:before="120" w:after="120"/>
        <w:jc w:val="both"/>
      </w:pPr>
      <w:r>
        <w:t>[208]</w:t>
      </w:r>
    </w:p>
    <w:p w14:paraId="333B8812" w14:textId="77777777" w:rsidR="00DC1D29" w:rsidRDefault="00DC1D29" w:rsidP="00DC1D29">
      <w:pPr>
        <w:spacing w:before="120" w:after="120"/>
        <w:ind w:firstLine="0"/>
        <w:jc w:val="both"/>
      </w:pPr>
    </w:p>
    <w:p w14:paraId="0DDFE47F" w14:textId="77777777" w:rsidR="00DC1D29" w:rsidRPr="005C415A" w:rsidRDefault="00DC1D29" w:rsidP="00DC1D29">
      <w:pPr>
        <w:pStyle w:val="b"/>
      </w:pPr>
      <w:r w:rsidRPr="005C415A">
        <w:t>Le modèle théorique</w:t>
      </w:r>
    </w:p>
    <w:p w14:paraId="614D9A53" w14:textId="77777777" w:rsidR="00DC1D29" w:rsidRDefault="00DC1D29" w:rsidP="00DC1D29">
      <w:pPr>
        <w:spacing w:before="120" w:after="120"/>
        <w:jc w:val="both"/>
      </w:pPr>
    </w:p>
    <w:p w14:paraId="79265936" w14:textId="77777777" w:rsidR="00DC1D29" w:rsidRPr="0017241C" w:rsidRDefault="00DC1D29" w:rsidP="00DC1D29">
      <w:pPr>
        <w:spacing w:before="120" w:after="120"/>
        <w:jc w:val="both"/>
      </w:pPr>
      <w:r w:rsidRPr="0017241C">
        <w:t>Samir Amin est un tiers-mondiste. L’intérêt premier de son travail théorique est la formulation d’un jeu de concepts fondamentaux pe</w:t>
      </w:r>
      <w:r w:rsidRPr="0017241C">
        <w:t>r</w:t>
      </w:r>
      <w:r w:rsidRPr="0017241C">
        <w:t>mettant d’appréhender le « sous-développement » des formations s</w:t>
      </w:r>
      <w:r w:rsidRPr="0017241C">
        <w:t>o</w:t>
      </w:r>
      <w:r w:rsidRPr="0017241C">
        <w:t>ciales du tiers-monde. Son pre</w:t>
      </w:r>
      <w:r>
        <w:t xml:space="preserve">mier grand travail théorique, </w:t>
      </w:r>
      <w:r w:rsidRPr="005C415A">
        <w:rPr>
          <w:i/>
          <w:iCs/>
          <w:szCs w:val="28"/>
        </w:rPr>
        <w:t>L’Accumulation à l’échelle mondiale</w:t>
      </w:r>
      <w:r w:rsidRPr="0017241C">
        <w:t xml:space="preserve"> (1971), insiste sur la néce</w:t>
      </w:r>
      <w:r w:rsidRPr="0017241C">
        <w:t>s</w:t>
      </w:r>
      <w:r w:rsidRPr="0017241C">
        <w:t>sité d’une théorie capable d’expliquer la coexi</w:t>
      </w:r>
      <w:r w:rsidRPr="0017241C">
        <w:t>s</w:t>
      </w:r>
      <w:r w:rsidRPr="0017241C">
        <w:t>tence de « pays développés et de pays sous- développés » dans le monde capitaliste. Cette thé</w:t>
      </w:r>
      <w:r w:rsidRPr="0017241C">
        <w:t>o</w:t>
      </w:r>
      <w:r w:rsidRPr="0017241C">
        <w:t>rie du sous-développement, (Amin, 1971 :</w:t>
      </w:r>
      <w:r>
        <w:t xml:space="preserve"> </w:t>
      </w:r>
      <w:r w:rsidRPr="0017241C">
        <w:t>25) précise qu’elle doit néce</w:t>
      </w:r>
      <w:r w:rsidRPr="0017241C">
        <w:t>s</w:t>
      </w:r>
      <w:r w:rsidRPr="0017241C">
        <w:t>sairement être une thé</w:t>
      </w:r>
      <w:r w:rsidRPr="0017241C">
        <w:t>o</w:t>
      </w:r>
      <w:r w:rsidRPr="0017241C">
        <w:t>rie du développement capitaliste, c’est-à-dire la théorie de l’accumulation à l’échelle mondiale.</w:t>
      </w:r>
    </w:p>
    <w:p w14:paraId="4F395E82" w14:textId="77777777" w:rsidR="00DC1D29" w:rsidRPr="0017241C" w:rsidRDefault="00DC1D29" w:rsidP="00DC1D29">
      <w:pPr>
        <w:spacing w:before="120" w:after="120"/>
        <w:jc w:val="both"/>
      </w:pPr>
      <w:r w:rsidRPr="0017241C">
        <w:t>Ses premiers travaux s’intéressent à définir comment le processus d’accumulation capitaliste procède d’un système mondial unique et constitue un procès historique global. L’histoire du d</w:t>
      </w:r>
      <w:r w:rsidRPr="0017241C">
        <w:t>é</w:t>
      </w:r>
      <w:r w:rsidRPr="0017241C">
        <w:t>veloppement capitaliste est celle de son extension à partir de l’Europe et « sa con</w:t>
      </w:r>
      <w:r w:rsidRPr="0017241C">
        <w:t>s</w:t>
      </w:r>
      <w:r w:rsidRPr="0017241C">
        <w:t>titution en un sy</w:t>
      </w:r>
      <w:r w:rsidRPr="0017241C">
        <w:t>s</w:t>
      </w:r>
      <w:r w:rsidRPr="0017241C">
        <w:t>tème mondial structuré comportant un centre et une périphérie » (Amin, 1971 : 297).</w:t>
      </w:r>
    </w:p>
    <w:p w14:paraId="66EB7EA9" w14:textId="77777777" w:rsidR="00DC1D29" w:rsidRPr="0017241C" w:rsidRDefault="00DC1D29" w:rsidP="00DC1D29">
      <w:pPr>
        <w:spacing w:before="120" w:after="120"/>
        <w:jc w:val="both"/>
      </w:pPr>
      <w:r w:rsidRPr="0017241C">
        <w:t>L’unicité du développement capitaliste ne correspond pas chez Amin à la mondialisation des rapports de classe ; car, le développ</w:t>
      </w:r>
      <w:r w:rsidRPr="0017241C">
        <w:t>e</w:t>
      </w:r>
      <w:r w:rsidRPr="0017241C">
        <w:t>ment capitaliste est aussi un processus de développement inégal e</w:t>
      </w:r>
      <w:r w:rsidRPr="0017241C">
        <w:t>n</w:t>
      </w:r>
      <w:r w:rsidRPr="0017241C">
        <w:t>traînant avec lui des contradictions entre régions et nations inégal</w:t>
      </w:r>
      <w:r w:rsidRPr="0017241C">
        <w:t>e</w:t>
      </w:r>
      <w:r w:rsidRPr="0017241C">
        <w:t>ment développées. Dans l’histoire de l’économie mondiale capitali</w:t>
      </w:r>
      <w:r w:rsidRPr="0017241C">
        <w:t>s</w:t>
      </w:r>
      <w:r w:rsidRPr="0017241C">
        <w:t>te, l’inféodation de la périphérie par le centre a créé une dichotomie au niveau du système économique mondial générant deux types de fo</w:t>
      </w:r>
      <w:r w:rsidRPr="0017241C">
        <w:t>r</w:t>
      </w:r>
      <w:r w:rsidRPr="0017241C">
        <w:t>mations sociales structurellement différents.</w:t>
      </w:r>
    </w:p>
    <w:p w14:paraId="736706A3" w14:textId="77777777" w:rsidR="00DC1D29" w:rsidRPr="0017241C" w:rsidRDefault="00DC1D29" w:rsidP="00DC1D29">
      <w:pPr>
        <w:spacing w:before="120" w:after="120"/>
        <w:jc w:val="both"/>
      </w:pPr>
      <w:r w:rsidRPr="0017241C">
        <w:t>Au centre, la Grande-Bretagne d’abord, puis l’Europe continentale et l’Amérique du Nord, très tardivement le Japon, le système est ma</w:t>
      </w:r>
      <w:r w:rsidRPr="0017241C">
        <w:t>r</w:t>
      </w:r>
      <w:r w:rsidRPr="0017241C">
        <w:t xml:space="preserve">qué par le développement </w:t>
      </w:r>
      <w:r w:rsidRPr="005C415A">
        <w:rPr>
          <w:i/>
          <w:iCs/>
          <w:szCs w:val="28"/>
        </w:rPr>
        <w:t xml:space="preserve">endogène </w:t>
      </w:r>
      <w:r w:rsidRPr="0017241C">
        <w:t xml:space="preserve">du capitalisme : un modèle </w:t>
      </w:r>
      <w:r w:rsidRPr="005C415A">
        <w:rPr>
          <w:i/>
          <w:iCs/>
          <w:szCs w:val="28"/>
        </w:rPr>
        <w:t>aut</w:t>
      </w:r>
      <w:r w:rsidRPr="005C415A">
        <w:rPr>
          <w:i/>
          <w:iCs/>
          <w:szCs w:val="28"/>
        </w:rPr>
        <w:t>o</w:t>
      </w:r>
      <w:r w:rsidRPr="005C415A">
        <w:rPr>
          <w:i/>
          <w:iCs/>
          <w:szCs w:val="28"/>
        </w:rPr>
        <w:t xml:space="preserve">centré </w:t>
      </w:r>
      <w:r w:rsidRPr="0017241C">
        <w:t>puisant son développement dans sa propre dynamique et fo</w:t>
      </w:r>
      <w:r w:rsidRPr="0017241C">
        <w:t>n</w:t>
      </w:r>
      <w:r w:rsidRPr="0017241C">
        <w:t>dant sa croissance sur l’élargissement du marché i</w:t>
      </w:r>
      <w:r w:rsidRPr="0017241C">
        <w:t>n</w:t>
      </w:r>
      <w:r w:rsidRPr="0017241C">
        <w:t>terne, tendant ainsi à un développement capitaliste exclusif.</w:t>
      </w:r>
    </w:p>
    <w:p w14:paraId="527694F9" w14:textId="77777777" w:rsidR="00DC1D29" w:rsidRDefault="00DC1D29" w:rsidP="00DC1D29">
      <w:pPr>
        <w:pStyle w:val="Grillecouleur-Accent1"/>
      </w:pPr>
    </w:p>
    <w:p w14:paraId="2A3DF4BE" w14:textId="77777777" w:rsidR="00DC1D29" w:rsidRDefault="00DC1D29" w:rsidP="00DC1D29">
      <w:pPr>
        <w:pStyle w:val="Grillecouleur-Accent1"/>
      </w:pPr>
      <w:r w:rsidRPr="00061644">
        <w:t>Dans ce modèle, écrit Amin, on fait abstraction des relations extérie</w:t>
      </w:r>
      <w:r w:rsidRPr="00061644">
        <w:t>u</w:t>
      </w:r>
      <w:r w:rsidRPr="00061644">
        <w:t xml:space="preserve">res, ce qui signifie non pas que le développement du capitalisme soit opéré dans un cadre national autarcique, mais que les relations essentielles dans le système peuvent être saisies en faisant abstraction de ces relations (Amin, </w:t>
      </w:r>
      <w:r w:rsidRPr="0017241C">
        <w:t>1972 : 706).</w:t>
      </w:r>
    </w:p>
    <w:p w14:paraId="25E2E029" w14:textId="77777777" w:rsidR="00DC1D29" w:rsidRPr="0017241C" w:rsidRDefault="00DC1D29" w:rsidP="00DC1D29">
      <w:pPr>
        <w:pStyle w:val="Grillecouleur-Accent1"/>
      </w:pPr>
    </w:p>
    <w:p w14:paraId="0BBE5525" w14:textId="77777777" w:rsidR="00DC1D29" w:rsidRPr="0017241C" w:rsidRDefault="00DC1D29" w:rsidP="00DC1D29">
      <w:pPr>
        <w:spacing w:before="120" w:after="120"/>
        <w:jc w:val="both"/>
      </w:pPr>
      <w:r w:rsidRPr="0017241C">
        <w:t>À la périphérie, la subordination par le capitalisme du centre des sociétés précapitalistes au moment de la colonisation et de l’édification d’une spécialisation internationale du travail a créé une structure qui, sans cesse reproduite par le biais des échanges intern</w:t>
      </w:r>
      <w:r w:rsidRPr="0017241C">
        <w:t>a</w:t>
      </w:r>
      <w:r w:rsidRPr="0017241C">
        <w:t>tionaux, bloque la capacité endogène de développement. Alors qu’au centre, le capitalisme a tendance à devenir exclusif, à la périphérie, il s’appuiera sur le maintien ou la création de secteurs non- capitali</w:t>
      </w:r>
      <w:r w:rsidRPr="0017241C">
        <w:t>s</w:t>
      </w:r>
      <w:r w:rsidRPr="0017241C">
        <w:t>tes.</w:t>
      </w:r>
    </w:p>
    <w:p w14:paraId="1FD53486" w14:textId="77777777" w:rsidR="00DC1D29" w:rsidRDefault="00DC1D29" w:rsidP="00DC1D29">
      <w:pPr>
        <w:pStyle w:val="Grillecouleur-Accent1"/>
      </w:pPr>
    </w:p>
    <w:p w14:paraId="514CC87A" w14:textId="77777777" w:rsidR="00DC1D29" w:rsidRDefault="00DC1D29" w:rsidP="00DC1D29">
      <w:pPr>
        <w:pStyle w:val="Grillecouleur-Accent1"/>
      </w:pPr>
      <w:r w:rsidRPr="00061644">
        <w:t>Le capital n’a pas seulement su « profiter</w:t>
      </w:r>
      <w:r w:rsidRPr="00061644">
        <w:rPr>
          <w:rStyle w:val="Corpsdutexte79ptNonItalique"/>
          <w:i w:val="0"/>
          <w:iCs/>
          <w:szCs w:val="28"/>
        </w:rPr>
        <w:t xml:space="preserve"> » </w:t>
      </w:r>
      <w:r w:rsidRPr="00061644">
        <w:t>des rapports précapit</w:t>
      </w:r>
      <w:r w:rsidRPr="00061644">
        <w:t>a</w:t>
      </w:r>
      <w:r w:rsidRPr="00061644">
        <w:t>listes en les soumettant. Il a même su créer de toutes pièces à son profit des ra</w:t>
      </w:r>
      <w:r w:rsidRPr="00061644">
        <w:t>p</w:t>
      </w:r>
      <w:r w:rsidRPr="00061644">
        <w:t>ports non capitalistes : l’esclavage en Amérique, le second servage en E</w:t>
      </w:r>
      <w:r w:rsidRPr="00061644">
        <w:t>u</w:t>
      </w:r>
      <w:r w:rsidRPr="00061644">
        <w:t>rope orientale, l’économie de traite en Afrique, l’économie de réserve en Afrique australe, etc.</w:t>
      </w:r>
      <w:r w:rsidRPr="0017241C">
        <w:t xml:space="preserve"> (Amin, 1982 : 188)</w:t>
      </w:r>
    </w:p>
    <w:p w14:paraId="09B3DB52" w14:textId="77777777" w:rsidR="00DC1D29" w:rsidRPr="0017241C" w:rsidRDefault="00DC1D29" w:rsidP="00DC1D29">
      <w:pPr>
        <w:pStyle w:val="Grillecouleur-Accent1"/>
      </w:pPr>
    </w:p>
    <w:p w14:paraId="53F19AF3" w14:textId="77777777" w:rsidR="00DC1D29" w:rsidRPr="0017241C" w:rsidRDefault="00DC1D29" w:rsidP="00DC1D29">
      <w:pPr>
        <w:spacing w:before="120" w:after="120"/>
        <w:jc w:val="both"/>
      </w:pPr>
      <w:r w:rsidRPr="0017241C">
        <w:t>Même si le débat accusant Samir Amin de circulationiste (c’est-à-dire de fonder son analyse du capitalisme sur un rapport d’échange et non sur un rapport de production) ait souvent négligé de rappeler comment pour lui le fondement de l’échange inégal se trouve dans un rapport spéc</w:t>
      </w:r>
      <w:r w:rsidRPr="0017241C">
        <w:t>i</w:t>
      </w:r>
      <w:r w:rsidRPr="0017241C">
        <w:t>fique d’exploitation (la faible rémunération du travail entretenue à la périphérie par l’hétérogénéité des formations sociales extrave</w:t>
      </w:r>
      <w:r w:rsidRPr="0017241C">
        <w:t>r</w:t>
      </w:r>
      <w:r w:rsidRPr="0017241C">
        <w:t>ties), il est évident que son analyse l’amène à placer au centre du développement capitaliste non</w:t>
      </w:r>
      <w:r>
        <w:t xml:space="preserve"> [209] </w:t>
      </w:r>
      <w:r w:rsidRPr="0017241C">
        <w:t>plus les rapports de classes mais les rapports entre les nations. Dans un texte récent, il déclare : « l’aspect principal de la crise actuelle est d’être une crise de la d</w:t>
      </w:r>
      <w:r w:rsidRPr="0017241C">
        <w:t>i</w:t>
      </w:r>
      <w:r w:rsidRPr="0017241C">
        <w:t>mension internationale du tr</w:t>
      </w:r>
      <w:r w:rsidRPr="0017241C">
        <w:t>a</w:t>
      </w:r>
      <w:r w:rsidRPr="0017241C">
        <w:t>vail, c’est-à-dire largement une crise des rapports Nord/Sud » (1982 : 182). « Ce point de vue s’oppose à celui qui voit l’origine et l’aspect principal de la crise dans les rapports i</w:t>
      </w:r>
      <w:r w:rsidRPr="0017241C">
        <w:t>n</w:t>
      </w:r>
      <w:r w:rsidRPr="0017241C">
        <w:t>ternes Capital/Travail propres aux pays cap</w:t>
      </w:r>
      <w:r w:rsidRPr="0017241C">
        <w:t>i</w:t>
      </w:r>
      <w:r w:rsidRPr="0017241C">
        <w:t>talistes avancés (1982 : 187). »</w:t>
      </w:r>
    </w:p>
    <w:p w14:paraId="76D24506" w14:textId="77777777" w:rsidR="00DC1D29" w:rsidRPr="0017241C" w:rsidRDefault="00DC1D29" w:rsidP="00DC1D29">
      <w:pPr>
        <w:spacing w:before="120" w:after="120"/>
        <w:jc w:val="both"/>
      </w:pPr>
      <w:r w:rsidRPr="0017241C">
        <w:t>Amin réaffirme ainsi deux conclusions politiques qu’il dégage de son travail et sur lesquelles nous aimerions insister : soit l’inexistence de tout potentiel révolutionnaire des luttes au sein des nations du ce</w:t>
      </w:r>
      <w:r w:rsidRPr="0017241C">
        <w:t>n</w:t>
      </w:r>
      <w:r w:rsidRPr="0017241C">
        <w:t>tre et le caractère révolutionnaire des luttes centre/périphérie — nation domina</w:t>
      </w:r>
      <w:r w:rsidRPr="0017241C">
        <w:t>n</w:t>
      </w:r>
      <w:r w:rsidRPr="0017241C">
        <w:t>te/nation dominée.</w:t>
      </w:r>
    </w:p>
    <w:p w14:paraId="7BAEF4D5" w14:textId="77777777" w:rsidR="00DC1D29" w:rsidRDefault="00DC1D29" w:rsidP="00DC1D29">
      <w:pPr>
        <w:pStyle w:val="Grillecouleur-Accent1"/>
      </w:pPr>
    </w:p>
    <w:p w14:paraId="01F380C0" w14:textId="77777777" w:rsidR="00DC1D29" w:rsidRDefault="00DC1D29" w:rsidP="00DC1D29">
      <w:pPr>
        <w:pStyle w:val="Grillecouleur-Accent1"/>
      </w:pPr>
      <w:r w:rsidRPr="00036DA8">
        <w:t>La contradiction principale dans laquelle se manifeste l’antagonisme bourgeoisie /prolétariat à l’échelle mondiale n’est plus la contradiction bourgeoisies nationales des centres dévelo</w:t>
      </w:r>
      <w:r w:rsidRPr="00036DA8">
        <w:t>p</w:t>
      </w:r>
      <w:r w:rsidRPr="00036DA8">
        <w:t>pés/prolétariats de ces centres mais</w:t>
      </w:r>
      <w:r w:rsidRPr="0017241C">
        <w:t xml:space="preserve"> </w:t>
      </w:r>
      <w:r w:rsidRPr="00036DA8">
        <w:t>celle qu’oppose le capital des monopoles aux peuples de la périph</w:t>
      </w:r>
      <w:r w:rsidRPr="00036DA8">
        <w:t>é</w:t>
      </w:r>
      <w:r w:rsidRPr="00036DA8">
        <w:t>rie (</w:t>
      </w:r>
      <w:r w:rsidRPr="0017241C">
        <w:t>Amin, 1976B : 3).</w:t>
      </w:r>
    </w:p>
    <w:p w14:paraId="759EF27B" w14:textId="77777777" w:rsidR="00DC1D29" w:rsidRPr="0017241C" w:rsidRDefault="00DC1D29" w:rsidP="00DC1D29">
      <w:pPr>
        <w:pStyle w:val="Grillecouleur-Accent1"/>
      </w:pPr>
    </w:p>
    <w:p w14:paraId="6DC94362" w14:textId="77777777" w:rsidR="00DC1D29" w:rsidRPr="0017241C" w:rsidRDefault="00DC1D29" w:rsidP="00DC1D29">
      <w:pPr>
        <w:spacing w:before="120" w:after="120"/>
        <w:jc w:val="both"/>
      </w:pPr>
      <w:r w:rsidRPr="0017241C">
        <w:t>Cette thèse implique donc que le « moteur de l’histoire » moderne soit « l’émergence des nations d’Asie, d’Afrique et d’Amérique lat</w:t>
      </w:r>
      <w:r w:rsidRPr="0017241C">
        <w:t>i</w:t>
      </w:r>
      <w:r w:rsidRPr="0017241C">
        <w:t>ne » (Amin, 1973A : 8) en lieu et place de la classe ouvrière des pays du centre à cause du reflux du mouvement ouvrier occidental depuis la Co</w:t>
      </w:r>
      <w:r w:rsidRPr="0017241C">
        <w:t>m</w:t>
      </w:r>
      <w:r w:rsidRPr="0017241C">
        <w:t>mune de Paris, c’est-à- dire « depuis la formation du système impérialiste mondial » (Amin, 1978A : 280). Samir Amin veut tell</w:t>
      </w:r>
      <w:r w:rsidRPr="0017241C">
        <w:t>e</w:t>
      </w:r>
      <w:r w:rsidRPr="0017241C">
        <w:t>ment prouver cette thèse qu’il énonce l’affirmation suiva</w:t>
      </w:r>
      <w:r w:rsidRPr="0017241C">
        <w:t>n</w:t>
      </w:r>
      <w:r w:rsidRPr="0017241C">
        <w:t>te :</w:t>
      </w:r>
    </w:p>
    <w:p w14:paraId="5D2AEA54" w14:textId="77777777" w:rsidR="00DC1D29" w:rsidRDefault="00DC1D29" w:rsidP="00DC1D29">
      <w:pPr>
        <w:pStyle w:val="Citation0"/>
      </w:pPr>
    </w:p>
    <w:p w14:paraId="526C8FBA" w14:textId="77777777" w:rsidR="00DC1D29" w:rsidRDefault="00DC1D29" w:rsidP="00DC1D29">
      <w:pPr>
        <w:pStyle w:val="Citation0"/>
      </w:pPr>
      <w:r w:rsidRPr="00036DA8">
        <w:t>...ni les événements de 1968, ni ceux, plus récents, du Portugal et d’Espagne n’indiquent encore une perspective révolutionnaire poss</w:t>
      </w:r>
      <w:r w:rsidRPr="00036DA8">
        <w:t>i</w:t>
      </w:r>
      <w:r w:rsidRPr="00036DA8">
        <w:t>ble en Occident</w:t>
      </w:r>
      <w:r w:rsidRPr="0017241C">
        <w:t xml:space="preserve"> (Amin, 1973 : 23).</w:t>
      </w:r>
    </w:p>
    <w:p w14:paraId="29D2AC09" w14:textId="77777777" w:rsidR="00DC1D29" w:rsidRPr="0017241C" w:rsidRDefault="00DC1D29" w:rsidP="00DC1D29">
      <w:pPr>
        <w:pStyle w:val="Citation0"/>
      </w:pPr>
    </w:p>
    <w:p w14:paraId="121EAA77" w14:textId="77777777" w:rsidR="00DC1D29" w:rsidRPr="0017241C" w:rsidRDefault="00DC1D29" w:rsidP="00DC1D29">
      <w:pPr>
        <w:spacing w:before="120" w:after="120"/>
        <w:jc w:val="both"/>
      </w:pPr>
      <w:r w:rsidRPr="001A6658">
        <w:rPr>
          <w:i/>
        </w:rPr>
        <w:t>A contrario</w:t>
      </w:r>
      <w:r w:rsidRPr="0017241C">
        <w:t>, chaque lutte anti</w:t>
      </w:r>
      <w:r>
        <w:t>-</w:t>
      </w:r>
      <w:r w:rsidRPr="0017241C">
        <w:t>impérialiste</w:t>
      </w:r>
      <w:r>
        <w:t> </w:t>
      </w:r>
      <w:r>
        <w:rPr>
          <w:rStyle w:val="Appelnotedebasdep"/>
        </w:rPr>
        <w:footnoteReference w:id="367"/>
      </w:r>
      <w:r w:rsidRPr="00FB1EA7">
        <w:t xml:space="preserve"> </w:t>
      </w:r>
      <w:r w:rsidRPr="0017241C">
        <w:t>« comportait et co</w:t>
      </w:r>
      <w:r w:rsidRPr="0017241C">
        <w:t>m</w:t>
      </w:r>
      <w:r w:rsidRPr="0017241C">
        <w:t>porte une dimension socialiste pote</w:t>
      </w:r>
      <w:r w:rsidRPr="0017241C">
        <w:t>n</w:t>
      </w:r>
      <w:r w:rsidRPr="0017241C">
        <w:t>tielle » (Amin, 1973A : 23). Le cercle est donc bouclé. Mais ce cercle possède toujours quelques a</w:t>
      </w:r>
      <w:r w:rsidRPr="0017241C">
        <w:t>n</w:t>
      </w:r>
      <w:r w:rsidRPr="0017241C">
        <w:t>gles difficiles à éliminer. Ainsi, Amin pour prouver que seule la Commune de Paris fut exceptionnellement un processus révolutio</w:t>
      </w:r>
      <w:r w:rsidRPr="0017241C">
        <w:t>n</w:t>
      </w:r>
      <w:r w:rsidRPr="0017241C">
        <w:t>naire appartenant au « centre » va jusqu’à s</w:t>
      </w:r>
      <w:r w:rsidRPr="0017241C">
        <w:t>i</w:t>
      </w:r>
      <w:r w:rsidRPr="0017241C">
        <w:t>gnifier que</w:t>
      </w:r>
    </w:p>
    <w:p w14:paraId="3D7E5EDD" w14:textId="77777777" w:rsidR="00DC1D29" w:rsidRDefault="00DC1D29" w:rsidP="00DC1D29">
      <w:pPr>
        <w:pStyle w:val="Citation0"/>
      </w:pPr>
    </w:p>
    <w:p w14:paraId="340A10A3" w14:textId="77777777" w:rsidR="00DC1D29" w:rsidRDefault="00DC1D29" w:rsidP="00DC1D29">
      <w:pPr>
        <w:pStyle w:val="Citation0"/>
      </w:pPr>
      <w:r w:rsidRPr="0017241C">
        <w:t>...</w:t>
      </w:r>
      <w:r w:rsidRPr="00FB1EA7">
        <w:t>la lecture de Pierre Broué, Révolution en Allemagne</w:t>
      </w:r>
      <w:r w:rsidRPr="00FB1EA7">
        <w:rPr>
          <w:rStyle w:val="Corpsdutexte79ptNonItalique"/>
          <w:i w:val="0"/>
          <w:iCs/>
          <w:szCs w:val="28"/>
        </w:rPr>
        <w:t xml:space="preserve"> [...], </w:t>
      </w:r>
      <w:r w:rsidRPr="00FB1EA7">
        <w:t>convai</w:t>
      </w:r>
      <w:r w:rsidRPr="00FB1EA7">
        <w:t>n</w:t>
      </w:r>
      <w:r w:rsidRPr="00FB1EA7">
        <w:t>cra le lecteur que, contrairement aux attentes de l’auteur, il n’existait guère de perspective révolutionnaire possible dans l’Allemagne des années</w:t>
      </w:r>
      <w:r w:rsidRPr="0017241C">
        <w:t xml:space="preserve"> 1917-1923 (Amin, 1973A : 23).</w:t>
      </w:r>
    </w:p>
    <w:p w14:paraId="012D1A94" w14:textId="77777777" w:rsidR="00DC1D29" w:rsidRPr="0017241C" w:rsidRDefault="00DC1D29" w:rsidP="00DC1D29">
      <w:pPr>
        <w:pStyle w:val="Grillecouleur-Accent1"/>
      </w:pPr>
    </w:p>
    <w:p w14:paraId="3A615FAE" w14:textId="77777777" w:rsidR="00DC1D29" w:rsidRPr="0017241C" w:rsidRDefault="00DC1D29" w:rsidP="00DC1D29">
      <w:pPr>
        <w:spacing w:before="120" w:after="120"/>
        <w:jc w:val="both"/>
      </w:pPr>
      <w:r w:rsidRPr="0017241C">
        <w:t>Ainsi, grosso modo, toute lutte anti</w:t>
      </w:r>
      <w:r>
        <w:t>-</w:t>
      </w:r>
      <w:r w:rsidRPr="0017241C">
        <w:t>impérialiste du tiers-monde a un potentiel socialiste, tandis qu’une lutte dans un centre impérialiste où la question du pouvoir était devenue un enjeu réel de la lutte des classes, par l’entremise d’organe de double pouvoir (les conseils o</w:t>
      </w:r>
      <w:r w:rsidRPr="0017241C">
        <w:t>u</w:t>
      </w:r>
      <w:r w:rsidRPr="0017241C">
        <w:t>vriers), n’est pas reconnue comme perspective révolutionnaire et n’aurait pas montré historiquement son pote</w:t>
      </w:r>
      <w:r w:rsidRPr="0017241C">
        <w:t>n</w:t>
      </w:r>
      <w:r w:rsidRPr="0017241C">
        <w:t>tiel socialiste (voir à ce sujet Broué, 1971 ; Be</w:t>
      </w:r>
      <w:r w:rsidRPr="0017241C">
        <w:t>r</w:t>
      </w:r>
      <w:r w:rsidRPr="0017241C">
        <w:t>trand éd, 1977 ainsi que Mandel 1976).</w:t>
      </w:r>
    </w:p>
    <w:p w14:paraId="44A06DBA" w14:textId="77777777" w:rsidR="00DC1D29" w:rsidRPr="0017241C" w:rsidRDefault="00DC1D29" w:rsidP="00DC1D29">
      <w:pPr>
        <w:spacing w:before="120" w:after="120"/>
        <w:jc w:val="both"/>
      </w:pPr>
      <w:r w:rsidRPr="0017241C">
        <w:t>Nous ne sommes pas intéressés à entreprendre un débat sur les d</w:t>
      </w:r>
      <w:r w:rsidRPr="0017241C">
        <w:t>é</w:t>
      </w:r>
      <w:r w:rsidRPr="0017241C">
        <w:t>finitions de perspectives, situ</w:t>
      </w:r>
      <w:r w:rsidRPr="0017241C">
        <w:t>a</w:t>
      </w:r>
      <w:r w:rsidRPr="0017241C">
        <w:t>tions révolutionnaires ou encore sur ce qu’est un potentiel socialiste. [Ce débat serait aussi valable que celui du Moyen-Âge sur le nombre d’anges pouvant danser sur la pointe d’une aiguille]. Ce que Samir Amin remet fondamentalement en cause par ses thèses, c’est la potentialité révolutionnaire de la classe ouvri</w:t>
      </w:r>
      <w:r w:rsidRPr="0017241C">
        <w:t>è</w:t>
      </w:r>
      <w:r w:rsidRPr="0017241C">
        <w:t>re ou de tout mo</w:t>
      </w:r>
      <w:r w:rsidRPr="0017241C">
        <w:t>u</w:t>
      </w:r>
      <w:r w:rsidRPr="0017241C">
        <w:t>vement populaire des centres impérialistes. Ceci est un vieux débat chez les marxistes, de Ber</w:t>
      </w:r>
      <w:r w:rsidRPr="0017241C">
        <w:t>n</w:t>
      </w:r>
      <w:r w:rsidRPr="0017241C">
        <w:t>stein (1975) aux tenants de l’École de Francfort (Vi</w:t>
      </w:r>
      <w:r>
        <w:t>ncent, 1976) jusqu’aux « tiers-</w:t>
      </w:r>
      <w:r w:rsidRPr="0017241C">
        <w:t>mondistes</w:t>
      </w:r>
      <w:r>
        <w:t> </w:t>
      </w:r>
      <w:r>
        <w:rPr>
          <w:rStyle w:val="Appelnotedebasdep"/>
        </w:rPr>
        <w:footnoteReference w:id="368"/>
      </w:r>
      <w:r w:rsidRPr="00FB1EA7">
        <w:t> </w:t>
      </w:r>
      <w:r w:rsidRPr="0017241C">
        <w:t>».</w:t>
      </w:r>
    </w:p>
    <w:p w14:paraId="599E63DE" w14:textId="77777777" w:rsidR="00DC1D29" w:rsidRPr="0017241C" w:rsidRDefault="00DC1D29" w:rsidP="00DC1D29">
      <w:pPr>
        <w:spacing w:before="120" w:after="120"/>
        <w:jc w:val="both"/>
      </w:pPr>
      <w:r w:rsidRPr="0017241C">
        <w:t>La remise en cause de la potentialité révolutionnaire du mouv</w:t>
      </w:r>
      <w:r w:rsidRPr="0017241C">
        <w:t>e</w:t>
      </w:r>
      <w:r w:rsidRPr="0017241C">
        <w:t>ment ouvrier</w:t>
      </w:r>
      <w:r>
        <w:t xml:space="preserve"> [210] </w:t>
      </w:r>
      <w:r w:rsidRPr="0017241C">
        <w:t>et populaire des centres impér</w:t>
      </w:r>
      <w:r>
        <w:t>i</w:t>
      </w:r>
      <w:r w:rsidRPr="0017241C">
        <w:t>alistes par S</w:t>
      </w:r>
      <w:r w:rsidRPr="0017241C">
        <w:t>a</w:t>
      </w:r>
      <w:r w:rsidRPr="0017241C">
        <w:t>mir Amin s’appuie sur une combinaison factuelle et une construction théorique.</w:t>
      </w:r>
    </w:p>
    <w:p w14:paraId="2C6A19AF" w14:textId="77777777" w:rsidR="00DC1D29" w:rsidRDefault="00DC1D29" w:rsidP="00DC1D29">
      <w:pPr>
        <w:spacing w:before="120" w:after="120"/>
        <w:jc w:val="both"/>
      </w:pPr>
    </w:p>
    <w:p w14:paraId="7D6826D6" w14:textId="77777777" w:rsidR="00DC1D29" w:rsidRPr="006A62AA" w:rsidRDefault="00DC1D29" w:rsidP="00DC1D29">
      <w:pPr>
        <w:pStyle w:val="b"/>
      </w:pPr>
      <w:r w:rsidRPr="006A62AA">
        <w:t>Sur l’histoire des processus révolutionnaires</w:t>
      </w:r>
    </w:p>
    <w:p w14:paraId="1FA6DEE6" w14:textId="77777777" w:rsidR="00DC1D29" w:rsidRDefault="00DC1D29" w:rsidP="00DC1D29">
      <w:pPr>
        <w:spacing w:before="120" w:after="120"/>
        <w:jc w:val="both"/>
      </w:pPr>
    </w:p>
    <w:p w14:paraId="5FC1DA78" w14:textId="77777777" w:rsidR="00DC1D29" w:rsidRPr="0017241C" w:rsidRDefault="00DC1D29" w:rsidP="00DC1D29">
      <w:pPr>
        <w:spacing w:before="120" w:after="120"/>
        <w:jc w:val="both"/>
      </w:pPr>
      <w:r w:rsidRPr="0017241C">
        <w:t>D’abord, Samir Amin souligne que les pr</w:t>
      </w:r>
      <w:r w:rsidRPr="0017241C">
        <w:t>o</w:t>
      </w:r>
      <w:r w:rsidRPr="0017241C">
        <w:t>cessus révolutionnaires qui ont réussi le furent dans la périphérie ou la semi-périphérie (Amin, 1978A : 291). Ceci est indéniable. De la Premi</w:t>
      </w:r>
      <w:r w:rsidRPr="0017241C">
        <w:t>è</w:t>
      </w:r>
      <w:r w:rsidRPr="0017241C">
        <w:t>re Guerre mondiale a surgi la première vague r</w:t>
      </w:r>
      <w:r w:rsidRPr="0017241C">
        <w:t>é</w:t>
      </w:r>
      <w:r w:rsidRPr="0017241C">
        <w:t xml:space="preserve">volutionnaire </w:t>
      </w:r>
      <w:r w:rsidRPr="001A6658">
        <w:rPr>
          <w:i/>
          <w:iCs/>
        </w:rPr>
        <w:t>mondiale.</w:t>
      </w:r>
      <w:r w:rsidRPr="0017241C">
        <w:t xml:space="preserve"> La révolution russe fut la première révolution prolétarienne victorieuse de la période hi</w:t>
      </w:r>
      <w:r w:rsidRPr="0017241C">
        <w:t>s</w:t>
      </w:r>
      <w:r w:rsidRPr="0017241C">
        <w:t>torique de l’impérialisme. Comme Boukharine (1977) l’analysait, l’impérialisme résulte de la contradiction fondamentale entre les ra</w:t>
      </w:r>
      <w:r w:rsidRPr="0017241C">
        <w:t>p</w:t>
      </w:r>
      <w:r w:rsidRPr="0017241C">
        <w:t>ports sociaux de production, les frontières nationales et le développ</w:t>
      </w:r>
      <w:r w:rsidRPr="0017241C">
        <w:t>e</w:t>
      </w:r>
      <w:r w:rsidRPr="0017241C">
        <w:t>ment des forces product</w:t>
      </w:r>
      <w:r w:rsidRPr="0017241C">
        <w:t>i</w:t>
      </w:r>
      <w:r w:rsidRPr="0017241C">
        <w:t>ves.</w:t>
      </w:r>
    </w:p>
    <w:p w14:paraId="2AE72149" w14:textId="77777777" w:rsidR="00DC1D29" w:rsidRPr="0017241C" w:rsidRDefault="00DC1D29" w:rsidP="00DC1D29">
      <w:pPr>
        <w:spacing w:before="120" w:after="120"/>
        <w:jc w:val="both"/>
      </w:pPr>
      <w:r w:rsidRPr="0017241C">
        <w:t>Dans ce cadre, le « maillon faible », la semi-périphérie, explosa en premier lieu. Les tentatives révolutionnaires du centre ont été ju</w:t>
      </w:r>
      <w:r w:rsidRPr="0017241C">
        <w:t>s</w:t>
      </w:r>
      <w:r w:rsidRPr="0017241C">
        <w:t>qu’alors des tentatives défaites. En ce sens, la Commune de Paris ne constitue en rien une exception hist</w:t>
      </w:r>
      <w:r w:rsidRPr="0017241C">
        <w:t>o</w:t>
      </w:r>
      <w:r w:rsidRPr="0017241C">
        <w:t>rique.</w:t>
      </w:r>
    </w:p>
    <w:p w14:paraId="7FF4B260" w14:textId="77777777" w:rsidR="00DC1D29" w:rsidRPr="0017241C" w:rsidRDefault="00DC1D29" w:rsidP="00DC1D29">
      <w:pPr>
        <w:spacing w:before="120" w:after="120"/>
        <w:jc w:val="both"/>
      </w:pPr>
      <w:r w:rsidRPr="0017241C">
        <w:t>La Deuxième Guerre mondiale résulte de l’échec partiel de la pr</w:t>
      </w:r>
      <w:r w:rsidRPr="0017241C">
        <w:t>e</w:t>
      </w:r>
      <w:r w:rsidRPr="0017241C">
        <w:t>mière vague révolutionnaire, qui comprenait la défaite de la seconde révolution chinoise de 1925-27 (Isaacs, 1967) dans les pays périphér</w:t>
      </w:r>
      <w:r w:rsidRPr="0017241C">
        <w:t>i</w:t>
      </w:r>
      <w:r w:rsidRPr="0017241C">
        <w:t>ques, et qui fut consacrée par les défaites successives des principaux prolétariats européens — défaites des révolutions all</w:t>
      </w:r>
      <w:r w:rsidRPr="0017241C">
        <w:t>e</w:t>
      </w:r>
      <w:r w:rsidRPr="0017241C">
        <w:t>mandes de 1918 et 1923, du prolétariat italien, autrichien, français (1936-38), du prol</w:t>
      </w:r>
      <w:r w:rsidRPr="0017241C">
        <w:t>é</w:t>
      </w:r>
      <w:r w:rsidRPr="0017241C">
        <w:t>tariat espagnol, sans omettre la défaite de la grève gén</w:t>
      </w:r>
      <w:r w:rsidRPr="0017241C">
        <w:t>é</w:t>
      </w:r>
      <w:r w:rsidRPr="0017241C">
        <w:t>rale anglaise de 1926 (Claudin, 1972).</w:t>
      </w:r>
    </w:p>
    <w:p w14:paraId="696C0A4E" w14:textId="77777777" w:rsidR="00DC1D29" w:rsidRPr="0017241C" w:rsidRDefault="00DC1D29" w:rsidP="00DC1D29">
      <w:pPr>
        <w:spacing w:before="120" w:after="120"/>
        <w:jc w:val="both"/>
      </w:pPr>
      <w:r w:rsidRPr="0017241C">
        <w:t>La révolution chinoise de 1949 et le développement de la révol</w:t>
      </w:r>
      <w:r w:rsidRPr="0017241C">
        <w:t>u</w:t>
      </w:r>
      <w:r w:rsidRPr="0017241C">
        <w:t>tion dans les pays capitalistes arriérés ont surgi par les fractures o</w:t>
      </w:r>
      <w:r w:rsidRPr="0017241C">
        <w:t>u</w:t>
      </w:r>
      <w:r w:rsidRPr="0017241C">
        <w:t>vertes dans le système impérialiste mondial. La décadence des imp</w:t>
      </w:r>
      <w:r w:rsidRPr="0017241C">
        <w:t>é</w:t>
      </w:r>
      <w:r w:rsidRPr="0017241C">
        <w:t>rialismes européens, à la suite de la Première Guerre mondiale et entre les</w:t>
      </w:r>
      <w:r>
        <w:t xml:space="preserve"> </w:t>
      </w:r>
      <w:r w:rsidRPr="0017241C">
        <w:t>deux guerres, leurs effondrements sous les coups de l’impérialisme allemand et l’impérialisme japonais, l’effondrement à leur tour de ceux-ci sous les coups de l’Armée rouge et de l’impérialisme amér</w:t>
      </w:r>
      <w:r w:rsidRPr="0017241C">
        <w:t>i</w:t>
      </w:r>
      <w:r w:rsidRPr="0017241C">
        <w:t>cain, ont ruiné les a</w:t>
      </w:r>
      <w:r w:rsidRPr="0017241C">
        <w:t>n</w:t>
      </w:r>
      <w:r w:rsidRPr="0017241C">
        <w:t>ciens rapports du système impérialiste mondial, sans qu’ils puissent être reconstruits, réordonnés de façon stable. Au</w:t>
      </w:r>
      <w:r w:rsidRPr="0017241C">
        <w:t>s</w:t>
      </w:r>
      <w:r w:rsidRPr="0017241C">
        <w:t>si fut ouverte la voie à la r</w:t>
      </w:r>
      <w:r w:rsidRPr="0017241C">
        <w:t>é</w:t>
      </w:r>
      <w:r w:rsidRPr="0017241C">
        <w:t>volution chinoise et aux mouvements de libération nationale dans les pays du tiers-monde int</w:t>
      </w:r>
      <w:r w:rsidRPr="0017241C">
        <w:t>é</w:t>
      </w:r>
      <w:r w:rsidRPr="0017241C">
        <w:t>grés au système impérialiste mondial. Obligé de soutenir à bout de bras les capitali</w:t>
      </w:r>
      <w:r w:rsidRPr="0017241C">
        <w:t>s</w:t>
      </w:r>
      <w:r w:rsidRPr="0017241C">
        <w:t>mes défaillants d’Europe, menacé par la vague révolutio</w:t>
      </w:r>
      <w:r w:rsidRPr="0017241C">
        <w:t>n</w:t>
      </w:r>
      <w:r w:rsidRPr="0017241C">
        <w:t>naire issue de la Deuxième Guerre mondiale, l’impérialisme américain était hors d’état d’imposer à la classe ouvrière américaine les contraintes qu’exigeaient l’exercice plein et entier de son rôle de gendarme contre-révolutionnaire mondial.</w:t>
      </w:r>
    </w:p>
    <w:p w14:paraId="70D42EDF" w14:textId="77777777" w:rsidR="00DC1D29" w:rsidRPr="0017241C" w:rsidRDefault="00DC1D29" w:rsidP="00DC1D29">
      <w:pPr>
        <w:spacing w:before="120" w:after="120"/>
        <w:jc w:val="both"/>
      </w:pPr>
      <w:r w:rsidRPr="0017241C">
        <w:t>Effectivement, les révolutions victorieuses ont eu lieu à la périph</w:t>
      </w:r>
      <w:r w:rsidRPr="0017241C">
        <w:t>é</w:t>
      </w:r>
      <w:r w:rsidRPr="0017241C">
        <w:t>rie et à la semi-périphérie. Le prix à payer pour ces révolutions fut énorme. La bureaucratisation en est, à notre avis, une cons</w:t>
      </w:r>
      <w:r w:rsidRPr="0017241C">
        <w:t>é</w:t>
      </w:r>
      <w:r w:rsidRPr="0017241C">
        <w:t>quence. Amin ne s’adresse pas à cet aspect du développement inégal, rel</w:t>
      </w:r>
      <w:r w:rsidRPr="0017241C">
        <w:t>é</w:t>
      </w:r>
      <w:r w:rsidRPr="0017241C">
        <w:t>guant le tout à un « mode de production soviétique » (1978A : 288). Paradoxalement, leur caractère périphér</w:t>
      </w:r>
      <w:r w:rsidRPr="0017241C">
        <w:t>i</w:t>
      </w:r>
      <w:r w:rsidRPr="0017241C">
        <w:t>que permet de faire un bond révolutionnaire mais cette même « arriération » pèse d’un poids tel que ce bond atteint rapidement des limites pouvant amener une dég</w:t>
      </w:r>
      <w:r w:rsidRPr="0017241C">
        <w:t>é</w:t>
      </w:r>
      <w:r w:rsidRPr="0017241C">
        <w:t>nérescence du processus révolutionnaire.</w:t>
      </w:r>
    </w:p>
    <w:p w14:paraId="1717075E" w14:textId="77777777" w:rsidR="00DC1D29" w:rsidRPr="0017241C" w:rsidRDefault="00DC1D29" w:rsidP="00DC1D29">
      <w:pPr>
        <w:spacing w:before="120" w:after="120"/>
        <w:jc w:val="both"/>
      </w:pPr>
      <w:r w:rsidRPr="0017241C">
        <w:t>Affirmer le caractère progressiste des révol</w:t>
      </w:r>
      <w:r w:rsidRPr="0017241C">
        <w:t>u</w:t>
      </w:r>
      <w:r>
        <w:t>tions anti</w:t>
      </w:r>
      <w:r w:rsidRPr="0017241C">
        <w:t>coloniales et les brèches victorieuses réalisées contre l’impérialisme mondial ne doit pas conduire à occulter au sein des pays du centre tout mouv</w:t>
      </w:r>
      <w:r w:rsidRPr="0017241C">
        <w:t>e</w:t>
      </w:r>
      <w:r w:rsidRPr="0017241C">
        <w:t>ment révolutionnaire. Amin taxe facilement toute l’histoire du mo</w:t>
      </w:r>
      <w:r w:rsidRPr="0017241C">
        <w:t>u</w:t>
      </w:r>
      <w:r w:rsidRPr="0017241C">
        <w:t>vement ouvrier occidental de « révisionnisme social-démocrate » (Amin, 1976A : 7</w:t>
      </w:r>
      <w:r>
        <w:t>). Il produit de l’occidentalo</w:t>
      </w:r>
      <w:r w:rsidRPr="0017241C">
        <w:t>centrisme à sens inve</w:t>
      </w:r>
      <w:r w:rsidRPr="0017241C">
        <w:t>r</w:t>
      </w:r>
      <w:r w:rsidRPr="0017241C">
        <w:t>se : si la gauche européenne a longtemps nié toute possibilité révolutio</w:t>
      </w:r>
      <w:r w:rsidRPr="0017241C">
        <w:t>n</w:t>
      </w:r>
      <w:r>
        <w:t>naire ailleurs qu’au cen</w:t>
      </w:r>
      <w:r w:rsidRPr="0017241C">
        <w:t>tre,</w:t>
      </w:r>
      <w:r>
        <w:t xml:space="preserve"> [211]</w:t>
      </w:r>
      <w:r w:rsidRPr="0017241C">
        <w:t xml:space="preserve"> désabusée de son prolétariat, elle a eu tendance dans les de</w:t>
      </w:r>
      <w:r w:rsidRPr="0017241C">
        <w:t>r</w:t>
      </w:r>
      <w:r w:rsidRPr="0017241C">
        <w:t>nières années à transférer toute virtualité révolutionnaire au tiers-monde. Le tiers-mondisme est un produit e</w:t>
      </w:r>
      <w:r w:rsidRPr="0017241C">
        <w:t>u</w:t>
      </w:r>
      <w:r w:rsidRPr="0017241C">
        <w:t>ropéen. Pourtant, en situant lui-même le problème à l’échelle mondi</w:t>
      </w:r>
      <w:r w:rsidRPr="0017241C">
        <w:t>a</w:t>
      </w:r>
      <w:r w:rsidRPr="0017241C">
        <w:t>le, Amin aurait dû sa</w:t>
      </w:r>
      <w:r w:rsidRPr="0017241C">
        <w:t>i</w:t>
      </w:r>
      <w:r w:rsidRPr="0017241C">
        <w:t>sir qu’insérés dans la même structure mondiale, les coups portés aux classes dom</w:t>
      </w:r>
      <w:r w:rsidRPr="0017241C">
        <w:t>i</w:t>
      </w:r>
      <w:r w:rsidRPr="0017241C">
        <w:t>nantes du système peuvent émaner de structures sociales du centre ou de la périph</w:t>
      </w:r>
      <w:r w:rsidRPr="0017241C">
        <w:t>é</w:t>
      </w:r>
      <w:r w:rsidRPr="0017241C">
        <w:t>rie.</w:t>
      </w:r>
    </w:p>
    <w:p w14:paraId="6982596B" w14:textId="77777777" w:rsidR="00DC1D29" w:rsidRPr="0017241C" w:rsidRDefault="00DC1D29" w:rsidP="00DC1D29">
      <w:pPr>
        <w:spacing w:before="120" w:after="120"/>
        <w:jc w:val="both"/>
      </w:pPr>
      <w:r w:rsidRPr="0017241C">
        <w:t>À ce titre nous rappelons la discussion sur le potentiel socialiste de la révolution allemande en 1917 et 1923, comme celui, à la même p</w:t>
      </w:r>
      <w:r w:rsidRPr="0017241C">
        <w:t>é</w:t>
      </w:r>
      <w:r w:rsidRPr="0017241C">
        <w:t>riode, des mouvements révolutionnaires en Autriche-Hongrie et en Italie et les situations révolutionnaires ouvertes par la Deuxième Guerre mondiale comme les brèches réalisées plus récemment par les mouvements ouvriers et populaires (Tchéc</w:t>
      </w:r>
      <w:r w:rsidRPr="0017241C">
        <w:t>o</w:t>
      </w:r>
      <w:r w:rsidRPr="0017241C">
        <w:t>slovaquie, le Mai-Juin 68 français, Portugal 1976, Pologne 1980, etc.). Par ailleurs, ces grands moments ne sont pas indépendants des luttes dans le tiers-monde : les mouvements des années soixante-dix recoupent la guerre du Vie</w:t>
      </w:r>
      <w:r w:rsidRPr="0017241C">
        <w:t>t</w:t>
      </w:r>
      <w:r w:rsidRPr="0017241C">
        <w:t>nam — le mai 68 en France et en Tchécoslov</w:t>
      </w:r>
      <w:r w:rsidRPr="0017241C">
        <w:t>a</w:t>
      </w:r>
      <w:r w:rsidRPr="0017241C">
        <w:t>quie, l’offensive du tèt au Vietnam — la Révol</w:t>
      </w:r>
      <w:r w:rsidRPr="0017241C">
        <w:t>u</w:t>
      </w:r>
      <w:r w:rsidRPr="0017241C">
        <w:t>tion portugaise, la guerre anti-impérialiste en Angola, au Mozambique et en Guinée-Bissau, etc.</w:t>
      </w:r>
    </w:p>
    <w:p w14:paraId="48AD4785" w14:textId="77777777" w:rsidR="00DC1D29" w:rsidRPr="0017241C" w:rsidRDefault="00DC1D29" w:rsidP="00DC1D29">
      <w:pPr>
        <w:spacing w:before="120" w:after="120"/>
        <w:jc w:val="both"/>
      </w:pPr>
      <w:r w:rsidRPr="0017241C">
        <w:t>Les oublis empiriques, la stratégie et le mod</w:t>
      </w:r>
      <w:r w:rsidRPr="0017241C">
        <w:t>è</w:t>
      </w:r>
      <w:r w:rsidRPr="0017241C">
        <w:t xml:space="preserve">le socialiste proposés par Amin s’apparentent à plusieurs niveaux au maoïsme. S’il émettait de multiples réserves à ce sujet dans ses premiers écrits, son dernier livre, </w:t>
      </w:r>
      <w:r w:rsidRPr="001A6658">
        <w:rPr>
          <w:i/>
          <w:iCs/>
        </w:rPr>
        <w:t>L’Avenir du maoïsme</w:t>
      </w:r>
      <w:r w:rsidRPr="0017241C">
        <w:t xml:space="preserve"> (Amin, 1981), est éclairant. À partir de modèles mathématiques abstraits, il tente de démontrer comment à côté du modèle de développement capitaliste et du modèle bureaucr</w:t>
      </w:r>
      <w:r w:rsidRPr="0017241C">
        <w:t>a</w:t>
      </w:r>
      <w:r w:rsidRPr="0017241C">
        <w:t>tique soviétique naît un autre modèle de développement aut</w:t>
      </w:r>
      <w:r w:rsidRPr="0017241C">
        <w:t>o</w:t>
      </w:r>
      <w:r w:rsidRPr="0017241C">
        <w:t>centré. Le seul modèle fondé sur une alliance des masses paysannes rurales et de la classe ouvrière urbaine, alliance qui pour la première fois dans l’histoire permet une industrialisation non financée par une surexplo</w:t>
      </w:r>
      <w:r w:rsidRPr="0017241C">
        <w:t>i</w:t>
      </w:r>
      <w:r w:rsidRPr="0017241C">
        <w:t>tation de la paysannerie</w:t>
      </w:r>
      <w:r>
        <w:t> </w:t>
      </w:r>
      <w:r>
        <w:rPr>
          <w:rStyle w:val="Appelnotedebasdep"/>
        </w:rPr>
        <w:footnoteReference w:id="369"/>
      </w:r>
      <w:r w:rsidRPr="00172EC6">
        <w:t>.</w:t>
      </w:r>
      <w:r w:rsidRPr="0017241C">
        <w:t xml:space="preserve"> En</w:t>
      </w:r>
      <w:r>
        <w:t xml:space="preserve"> </w:t>
      </w:r>
      <w:r w:rsidRPr="0017241C">
        <w:t>1976, au moment de la prise du po</w:t>
      </w:r>
      <w:r w:rsidRPr="0017241C">
        <w:t>u</w:t>
      </w:r>
      <w:r w:rsidRPr="0017241C">
        <w:t>voir par les Khmers rouges au Kampuchéa, Amin (1976 : 163-164) présentait aussi l’expérience comme une stratégie de développement autocentré. Pis encore, il affirmait étrangement : « l’expérience rév</w:t>
      </w:r>
      <w:r w:rsidRPr="0017241C">
        <w:t>o</w:t>
      </w:r>
      <w:r w:rsidRPr="0017241C">
        <w:t>lutionnaire du Cambodge a su apprécier correctement la hiérarchie des contradictions spécifiques à ce type de sociétés. La contradiction pri</w:t>
      </w:r>
      <w:r w:rsidRPr="0017241C">
        <w:t>n</w:t>
      </w:r>
      <w:r w:rsidRPr="0017241C">
        <w:t>cipale oppose ici la pa</w:t>
      </w:r>
      <w:r w:rsidRPr="0017241C">
        <w:t>y</w:t>
      </w:r>
      <w:r w:rsidRPr="0017241C">
        <w:t>sannerie prise dans son ensemble au capital qui la domine et que la ville symbolise. » Il s’agissait d’y penser... éliminer la ville et ses habitants pour abolir la contr</w:t>
      </w:r>
      <w:r w:rsidRPr="0017241C">
        <w:t>a</w:t>
      </w:r>
      <w:r w:rsidRPr="0017241C">
        <w:t>diction.</w:t>
      </w:r>
    </w:p>
    <w:p w14:paraId="3A9D9780" w14:textId="77777777" w:rsidR="00DC1D29" w:rsidRPr="0017241C" w:rsidRDefault="00DC1D29" w:rsidP="00DC1D29">
      <w:pPr>
        <w:spacing w:before="120" w:after="120"/>
        <w:jc w:val="both"/>
      </w:pPr>
      <w:r w:rsidRPr="0017241C">
        <w:t>Ses rapports avec le maoïsme peuvent plus généralement se lire dans sa reprise de la théorie maoïste de la révolution ininterrompue et par étapes (1978A : 365), la question des alliances de classe et la thé</w:t>
      </w:r>
      <w:r w:rsidRPr="0017241C">
        <w:t>o</w:t>
      </w:r>
      <w:r w:rsidRPr="0017241C">
        <w:t>rie du bloc des classes sociales dans le mouvement de libération n</w:t>
      </w:r>
      <w:r w:rsidRPr="0017241C">
        <w:t>a</w:t>
      </w:r>
      <w:r w:rsidRPr="0017241C">
        <w:t>tionale (1978A : 337) et, son appréciation de la thèse des trois mondes et la nécessaire réhabilitation du phénomène national malgré ses crit</w:t>
      </w:r>
      <w:r w:rsidRPr="0017241C">
        <w:t>i</w:t>
      </w:r>
      <w:r w:rsidRPr="0017241C">
        <w:t>ques sur l’oubli des classes sociales (1979 : 211-218), bref, l’encerclement des villes par les campagnes transposé au niveau mo</w:t>
      </w:r>
      <w:r w:rsidRPr="0017241C">
        <w:t>n</w:t>
      </w:r>
      <w:r w:rsidRPr="0017241C">
        <w:t>dial par l’encerclement du centre par la périphérie, le moteur histor</w:t>
      </w:r>
      <w:r w:rsidRPr="0017241C">
        <w:t>i</w:t>
      </w:r>
      <w:r w:rsidRPr="0017241C">
        <w:t>que étant « le mouvement de libération nationale anti-impérialiste » (1978A : 337).</w:t>
      </w:r>
    </w:p>
    <w:p w14:paraId="4AC9EFB4" w14:textId="77777777" w:rsidR="00DC1D29" w:rsidRDefault="00DC1D29" w:rsidP="00DC1D29">
      <w:pPr>
        <w:spacing w:before="120" w:after="120"/>
        <w:jc w:val="both"/>
      </w:pPr>
    </w:p>
    <w:p w14:paraId="3FFD9CF0" w14:textId="77777777" w:rsidR="00DC1D29" w:rsidRPr="00C76FB2" w:rsidRDefault="00DC1D29" w:rsidP="00DC1D29">
      <w:pPr>
        <w:pStyle w:val="b"/>
      </w:pPr>
      <w:r w:rsidRPr="00C76FB2">
        <w:t>Sur sa construction théorique</w:t>
      </w:r>
    </w:p>
    <w:p w14:paraId="7F7A8723" w14:textId="77777777" w:rsidR="00DC1D29" w:rsidRDefault="00DC1D29" w:rsidP="00DC1D29">
      <w:pPr>
        <w:spacing w:before="120" w:after="120"/>
        <w:jc w:val="both"/>
      </w:pPr>
    </w:p>
    <w:p w14:paraId="1A9F55C2" w14:textId="77777777" w:rsidR="00DC1D29" w:rsidRPr="0017241C" w:rsidRDefault="00DC1D29" w:rsidP="00DC1D29">
      <w:pPr>
        <w:spacing w:before="120" w:after="120"/>
        <w:jc w:val="both"/>
      </w:pPr>
      <w:r w:rsidRPr="0017241C">
        <w:t>Pour appuyer ses oublis « empiriques » et ses conclusions « pol</w:t>
      </w:r>
      <w:r w:rsidRPr="0017241C">
        <w:t>i</w:t>
      </w:r>
      <w:r w:rsidRPr="0017241C">
        <w:t>tiques », Amin a senti le besoin dans les années récentes (Amin, 1978A, 1979) d’élargir ses préoccupations théoriques. Celles-ci sont devenues plus ambitieuses : d’une théorie régionale du développement capitaliste il est passé à une théorie générale de « l’histoire de l’humanité ». L’analyse du développement cap</w:t>
      </w:r>
      <w:r w:rsidRPr="0017241C">
        <w:t>i</w:t>
      </w:r>
      <w:r w:rsidRPr="0017241C">
        <w:t>taliste inégal s’inscrit dorénavant dans une tent</w:t>
      </w:r>
      <w:r w:rsidRPr="0017241C">
        <w:t>a</w:t>
      </w:r>
      <w:r w:rsidRPr="0017241C">
        <w:t>tive de cerner et de découvrir « l’unicité de la succession nécessaire » des</w:t>
      </w:r>
      <w:r>
        <w:t xml:space="preserve"> [212] </w:t>
      </w:r>
      <w:r w:rsidRPr="0017241C">
        <w:t>modes de production à travers la progression historique de l’humanité. Cette unicité...</w:t>
      </w:r>
    </w:p>
    <w:p w14:paraId="6DA9B9AF" w14:textId="77777777" w:rsidR="00DC1D29" w:rsidRDefault="00DC1D29" w:rsidP="00DC1D29">
      <w:pPr>
        <w:pStyle w:val="Citation0"/>
        <w:rPr>
          <w:i/>
          <w:iCs w:val="0"/>
        </w:rPr>
      </w:pPr>
    </w:p>
    <w:p w14:paraId="23454FFC" w14:textId="77777777" w:rsidR="00DC1D29" w:rsidRDefault="00DC1D29" w:rsidP="00DC1D29">
      <w:pPr>
        <w:pStyle w:val="Citation0"/>
        <w:rPr>
          <w:b/>
          <w:bCs/>
        </w:rPr>
      </w:pPr>
      <w:r w:rsidRPr="00CB4E4C">
        <w:rPr>
          <w:i/>
          <w:iCs w:val="0"/>
        </w:rPr>
        <w:t xml:space="preserve">... </w:t>
      </w:r>
      <w:r w:rsidRPr="00BA77B8">
        <w:t>est rétablie par la succession nécessaire des trois familles de modes de production : la famille des modes communautaires, celle des modes trib</w:t>
      </w:r>
      <w:r w:rsidRPr="00BA77B8">
        <w:t>u</w:t>
      </w:r>
      <w:r w:rsidRPr="00BA77B8">
        <w:t>taires, le mode capitaliste, le premier à présenter des c</w:t>
      </w:r>
      <w:r w:rsidRPr="00BA77B8">
        <w:t>a</w:t>
      </w:r>
      <w:r w:rsidRPr="00BA77B8">
        <w:t>ractères universels</w:t>
      </w:r>
      <w:r w:rsidRPr="0017241C">
        <w:t xml:space="preserve"> (Amin, 79 : 10</w:t>
      </w:r>
      <w:r w:rsidRPr="00CB4E4C">
        <w:rPr>
          <w:b/>
          <w:bCs/>
        </w:rPr>
        <w:t>).</w:t>
      </w:r>
    </w:p>
    <w:p w14:paraId="351A2F1E" w14:textId="77777777" w:rsidR="00DC1D29" w:rsidRPr="0017241C" w:rsidRDefault="00DC1D29" w:rsidP="00DC1D29">
      <w:pPr>
        <w:pStyle w:val="Citation0"/>
      </w:pPr>
    </w:p>
    <w:p w14:paraId="488E710F" w14:textId="77777777" w:rsidR="00DC1D29" w:rsidRPr="0017241C" w:rsidRDefault="00DC1D29" w:rsidP="00DC1D29">
      <w:pPr>
        <w:spacing w:before="120" w:after="120"/>
        <w:jc w:val="both"/>
      </w:pPr>
      <w:r w:rsidRPr="0017241C">
        <w:t>Le socialisme naîtra dans le tiers- monde. Cette affirmation co</w:t>
      </w:r>
      <w:r w:rsidRPr="0017241C">
        <w:t>n</w:t>
      </w:r>
      <w:r w:rsidRPr="0017241C">
        <w:t xml:space="preserve">joncturelle, fondée sur l’histoire du développement récent, devient une loi historique concernant la succession des modes de production. Dès 1973, dans </w:t>
      </w:r>
      <w:r w:rsidRPr="00BA77B8">
        <w:rPr>
          <w:i/>
          <w:iCs/>
          <w:szCs w:val="28"/>
        </w:rPr>
        <w:t>Le Développement inégal,</w:t>
      </w:r>
      <w:r w:rsidRPr="0017241C">
        <w:t xml:space="preserve"> Amin postulait qu’un sy</w:t>
      </w:r>
      <w:r w:rsidRPr="0017241C">
        <w:t>s</w:t>
      </w:r>
      <w:r w:rsidRPr="0017241C">
        <w:t>tème n’est pas dépassé à partir de son centre mais à partir de sa pér</w:t>
      </w:r>
      <w:r w:rsidRPr="0017241C">
        <w:t>i</w:t>
      </w:r>
      <w:r w:rsidRPr="0017241C">
        <w:t xml:space="preserve">phérie » (Amin 1973A : 8). Dans </w:t>
      </w:r>
      <w:r w:rsidRPr="00BA77B8">
        <w:rPr>
          <w:i/>
          <w:iCs/>
          <w:szCs w:val="28"/>
        </w:rPr>
        <w:t>Classe et Nation</w:t>
      </w:r>
      <w:r w:rsidRPr="0017241C">
        <w:t xml:space="preserve"> (1979 : 14), il fo</w:t>
      </w:r>
      <w:r w:rsidRPr="0017241C">
        <w:t>r</w:t>
      </w:r>
      <w:r w:rsidRPr="0017241C">
        <w:t>mulera plus explicitement sa thèse : « l’histoire universelle est to</w:t>
      </w:r>
      <w:r w:rsidRPr="0017241C">
        <w:t>u</w:t>
      </w:r>
      <w:r w:rsidRPr="0017241C">
        <w:t>jours hi</w:t>
      </w:r>
      <w:r w:rsidRPr="0017241C">
        <w:t>s</w:t>
      </w:r>
      <w:r w:rsidRPr="0017241C">
        <w:t>toire de développements inégaux... La périodisation de l’histoire doit être fondée sur la dialectique tendances génér</w:t>
      </w:r>
      <w:r w:rsidRPr="0017241C">
        <w:t>a</w:t>
      </w:r>
      <w:r w:rsidRPr="0017241C">
        <w:t>les/développements inégaux par lesquelles s’expriment ces tenda</w:t>
      </w:r>
      <w:r w:rsidRPr="0017241C">
        <w:t>n</w:t>
      </w:r>
      <w:r w:rsidRPr="0017241C">
        <w:t>ces » (Amin, 1979 : 14).</w:t>
      </w:r>
    </w:p>
    <w:p w14:paraId="1B941A27" w14:textId="77777777" w:rsidR="00DC1D29" w:rsidRPr="0017241C" w:rsidRDefault="00DC1D29" w:rsidP="00DC1D29">
      <w:pPr>
        <w:spacing w:before="120" w:after="120"/>
        <w:jc w:val="both"/>
      </w:pPr>
      <w:r w:rsidRPr="0017241C">
        <w:t>Ceci admis, il construit un parallèle entre la transition capitaliste et la transition socialiste. Du même ordre, selon la loi du développement inégal, comme la famille des modes tributaires (1979 : 24) fut dépa</w:t>
      </w:r>
      <w:r w:rsidRPr="0017241C">
        <w:t>s</w:t>
      </w:r>
      <w:r w:rsidRPr="0017241C">
        <w:t>sée par sa périphérie (l’aire féodale-européenne) et non par son centre le « mode de production asiatique », les formations sociales du tiers-monde, périphéries du mode capitaliste, sont les moteurs de son d</w:t>
      </w:r>
      <w:r w:rsidRPr="0017241C">
        <w:t>é</w:t>
      </w:r>
      <w:r w:rsidRPr="0017241C">
        <w:t>passement. Autrement dit, parce que l’aire féodale était pér</w:t>
      </w:r>
      <w:r w:rsidRPr="0017241C">
        <w:t>i</w:t>
      </w:r>
      <w:r w:rsidRPr="0017241C">
        <w:t>phérique, les rapports capitalistes ont pu s’y d</w:t>
      </w:r>
      <w:r w:rsidRPr="0017241C">
        <w:t>é</w:t>
      </w:r>
      <w:r w:rsidRPr="0017241C">
        <w:t>velopper et devenir dominants ; parce que l’aire des formations sociales sous-développées est périph</w:t>
      </w:r>
      <w:r w:rsidRPr="0017241C">
        <w:t>é</w:t>
      </w:r>
      <w:r w:rsidRPr="0017241C">
        <w:t>rique, les rapports socialistes pourront s’y développer et devenir d</w:t>
      </w:r>
      <w:r w:rsidRPr="0017241C">
        <w:t>o</w:t>
      </w:r>
      <w:r w:rsidRPr="0017241C">
        <w:t>minants.</w:t>
      </w:r>
    </w:p>
    <w:p w14:paraId="1BBC0B82" w14:textId="77777777" w:rsidR="00DC1D29" w:rsidRPr="0017241C" w:rsidRDefault="00DC1D29" w:rsidP="00DC1D29">
      <w:pPr>
        <w:spacing w:before="120" w:after="120"/>
        <w:jc w:val="both"/>
      </w:pPr>
      <w:r w:rsidRPr="0017241C">
        <w:t>Le préalable conceptuel de cette</w:t>
      </w:r>
      <w:r>
        <w:t xml:space="preserve"> </w:t>
      </w:r>
      <w:r w:rsidRPr="0017241C">
        <w:t>démarche c’est la nécessaire « universalité des lois fondamentales qui régissent toutes les sociétés humaines » (Amin, 1978A : 284). « </w:t>
      </w:r>
      <w:r w:rsidRPr="001A6658">
        <w:rPr>
          <w:i/>
        </w:rPr>
        <w:t>A contr</w:t>
      </w:r>
      <w:r w:rsidRPr="001A6658">
        <w:rPr>
          <w:i/>
        </w:rPr>
        <w:t>a</w:t>
      </w:r>
      <w:r w:rsidRPr="001A6658">
        <w:rPr>
          <w:i/>
        </w:rPr>
        <w:t>rio</w:t>
      </w:r>
      <w:r w:rsidRPr="0017241C">
        <w:t>, refuser de tirer de l’ensemble de l’histoire de l’humanité des concepts universels, c’est tomber dans le discours de « l’irréductibilité » des civilisations, di</w:t>
      </w:r>
      <w:r w:rsidRPr="0017241C">
        <w:t>s</w:t>
      </w:r>
      <w:r w:rsidRPr="0017241C">
        <w:t>cours irrationnel, et, à la lim</w:t>
      </w:r>
      <w:r w:rsidRPr="0017241C">
        <w:t>i</w:t>
      </w:r>
      <w:r w:rsidRPr="0017241C">
        <w:t>te, raciste » (Amin, 1979 : 15). Certes, nous en convenons mais, l’universalisation des lois régissant les soci</w:t>
      </w:r>
      <w:r w:rsidRPr="0017241C">
        <w:t>é</w:t>
      </w:r>
      <w:r w:rsidRPr="0017241C">
        <w:t>tés h</w:t>
      </w:r>
      <w:r>
        <w:t>umaines, implique-t-</w:t>
      </w:r>
      <w:r w:rsidRPr="0017241C">
        <w:t>elle nécessairement une universalisation des modes de production ? Le marxisme stalin</w:t>
      </w:r>
      <w:r>
        <w:t>ien, pour ses propres ra</w:t>
      </w:r>
      <w:r>
        <w:t>i</w:t>
      </w:r>
      <w:r>
        <w:t xml:space="preserve">sons, </w:t>
      </w:r>
      <w:r w:rsidRPr="0017241C">
        <w:t>(cf. Wittfogel, 1977 et Broué éd. 1976) excluait et condamnait la notion de mode de pr</w:t>
      </w:r>
      <w:r w:rsidRPr="0017241C">
        <w:t>o</w:t>
      </w:r>
      <w:r w:rsidRPr="0017241C">
        <w:t>duction asiatique afin d’universaliser l’esclavage et le féodalisme. Tout au plus, le mode asiatique était-il une variante du féodalisme. Inversement, Samir Amin dans sa tentat</w:t>
      </w:r>
      <w:r w:rsidRPr="0017241C">
        <w:t>i</w:t>
      </w:r>
      <w:r w:rsidRPr="0017241C">
        <w:t>ve d’universalisation fait du féodalisme une variante du mode de pr</w:t>
      </w:r>
      <w:r w:rsidRPr="0017241C">
        <w:t>o</w:t>
      </w:r>
      <w:r w:rsidRPr="0017241C">
        <w:t>duction tributaire. Ne serait-ce plus là une erreur symétrique, une to</w:t>
      </w:r>
      <w:r w:rsidRPr="0017241C">
        <w:t>r</w:t>
      </w:r>
      <w:r w:rsidRPr="0017241C">
        <w:t>sion de la réalité historique ? Tout au moins cela ressemble à une g</w:t>
      </w:r>
      <w:r w:rsidRPr="0017241C">
        <w:t>é</w:t>
      </w:r>
      <w:r w:rsidRPr="0017241C">
        <w:t>néralisation hâtive à l’histoire du monde d’un fait propre au capitali</w:t>
      </w:r>
      <w:r w:rsidRPr="0017241C">
        <w:t>s</w:t>
      </w:r>
      <w:r w:rsidRPr="0017241C">
        <w:t>me : sa mondialisation.</w:t>
      </w:r>
    </w:p>
    <w:p w14:paraId="18123CB1" w14:textId="77777777" w:rsidR="00DC1D29" w:rsidRPr="0017241C" w:rsidRDefault="00DC1D29" w:rsidP="00DC1D29">
      <w:pPr>
        <w:spacing w:before="120" w:after="120"/>
        <w:jc w:val="both"/>
      </w:pPr>
      <w:r w:rsidRPr="0017241C">
        <w:t>Car, un mode de production c’est une forme particulière, spécif</w:t>
      </w:r>
      <w:r w:rsidRPr="0017241C">
        <w:t>i</w:t>
      </w:r>
      <w:r w:rsidRPr="0017241C">
        <w:t>que, d’exploitation à la fois de la nature et de l’homme ; un mode de production implique à la fois une organisation technique du travail, une forme de coopération et une organ</w:t>
      </w:r>
      <w:r w:rsidRPr="0017241C">
        <w:t>i</w:t>
      </w:r>
      <w:r w:rsidRPr="0017241C">
        <w:t>sation sociale du travail, une forme de contrainte sociale. Marx dans les Grundrisse (1975) tente d’examiner les formes antérieures à la production capitaliste en ét</w:t>
      </w:r>
      <w:r w:rsidRPr="0017241C">
        <w:t>u</w:t>
      </w:r>
      <w:r w:rsidRPr="0017241C">
        <w:t>diant la séparation de l’homme de la terre, « de son laboratoire nat</w:t>
      </w:r>
      <w:r w:rsidRPr="0017241C">
        <w:t>u</w:t>
      </w:r>
      <w:r w:rsidRPr="0017241C">
        <w:t>rel », autrement dit, la dissolution de « la petite propriété foncière l</w:t>
      </w:r>
      <w:r w:rsidRPr="0017241C">
        <w:t>i</w:t>
      </w:r>
      <w:r w:rsidRPr="0017241C">
        <w:t>bre ainsi que la propriété foncière co</w:t>
      </w:r>
      <w:r w:rsidRPr="0017241C">
        <w:t>l</w:t>
      </w:r>
      <w:r w:rsidRPr="0017241C">
        <w:t>lective, fondée sur la commune orientale » (1975 ; supplément au volume 2 :7). L’universalisation n’y est pas le mode de produ</w:t>
      </w:r>
      <w:r w:rsidRPr="0017241C">
        <w:t>c</w:t>
      </w:r>
      <w:r w:rsidRPr="0017241C">
        <w:t>tion, mais les rapports à la propriété de la terre et son évolution qui sont déterminés par le milieu naturel</w:t>
      </w:r>
    </w:p>
    <w:p w14:paraId="0EAF0A33" w14:textId="77777777" w:rsidR="00DC1D29" w:rsidRDefault="00DC1D29" w:rsidP="00DC1D29">
      <w:pPr>
        <w:pStyle w:val="p"/>
      </w:pPr>
      <w:r w:rsidRPr="0017241C">
        <w:br w:type="page"/>
      </w:r>
      <w:r>
        <w:t>[213]</w:t>
      </w:r>
    </w:p>
    <w:p w14:paraId="6C270D55" w14:textId="77777777" w:rsidR="00DC1D29" w:rsidRDefault="00DC1D29" w:rsidP="00DC1D29">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DC1D29" w:rsidRPr="00CB4E4C" w14:paraId="36A7226B" w14:textId="77777777">
        <w:tc>
          <w:tcPr>
            <w:tcW w:w="8060" w:type="dxa"/>
            <w:shd w:val="clear" w:color="auto" w:fill="EEECE1"/>
          </w:tcPr>
          <w:p w14:paraId="313768AC" w14:textId="77777777" w:rsidR="00DC1D29" w:rsidRPr="00CB4E4C" w:rsidRDefault="00DC1D29" w:rsidP="00DC1D29">
            <w:pPr>
              <w:spacing w:before="120" w:after="120"/>
              <w:jc w:val="both"/>
              <w:rPr>
                <w:sz w:val="24"/>
              </w:rPr>
            </w:pPr>
          </w:p>
          <w:p w14:paraId="35B74C73" w14:textId="77777777" w:rsidR="00DC1D29" w:rsidRPr="00CB4E4C" w:rsidRDefault="00DC1D29" w:rsidP="00DC1D29">
            <w:pPr>
              <w:pStyle w:val="planche0"/>
              <w:rPr>
                <w:b/>
                <w:sz w:val="24"/>
              </w:rPr>
            </w:pPr>
            <w:r w:rsidRPr="00CB4E4C">
              <w:rPr>
                <w:b/>
                <w:sz w:val="24"/>
              </w:rPr>
              <w:t>Tableau synoptique</w:t>
            </w:r>
            <w:r w:rsidRPr="00CB4E4C">
              <w:rPr>
                <w:b/>
                <w:sz w:val="24"/>
              </w:rPr>
              <w:br/>
              <w:t>des thèses de Samir Amin</w:t>
            </w:r>
          </w:p>
          <w:p w14:paraId="53FCB9EF" w14:textId="77777777" w:rsidR="00DC1D29" w:rsidRDefault="00DC1D29" w:rsidP="00DC1D29">
            <w:pPr>
              <w:spacing w:before="120" w:after="120"/>
              <w:jc w:val="both"/>
              <w:rPr>
                <w:sz w:val="24"/>
              </w:rPr>
            </w:pPr>
          </w:p>
          <w:p w14:paraId="2175DDB8" w14:textId="77777777" w:rsidR="00DC1D29" w:rsidRPr="00CB4E4C" w:rsidRDefault="00DC1D29" w:rsidP="00DC1D29">
            <w:pPr>
              <w:spacing w:before="120" w:after="120"/>
              <w:jc w:val="both"/>
              <w:rPr>
                <w:sz w:val="24"/>
              </w:rPr>
            </w:pPr>
            <w:r w:rsidRPr="00CB4E4C">
              <w:rPr>
                <w:sz w:val="24"/>
              </w:rPr>
              <w:t>Ce tableau est construit à partir de citations t</w:t>
            </w:r>
            <w:r w:rsidRPr="00CB4E4C">
              <w:rPr>
                <w:sz w:val="24"/>
              </w:rPr>
              <w:t>i</w:t>
            </w:r>
            <w:r w:rsidRPr="00CB4E4C">
              <w:rPr>
                <w:sz w:val="24"/>
              </w:rPr>
              <w:t>rées des ouvrages de S. Amin. Il n’a pas la pr</w:t>
            </w:r>
            <w:r w:rsidRPr="00CB4E4C">
              <w:rPr>
                <w:sz w:val="24"/>
              </w:rPr>
              <w:t>é</w:t>
            </w:r>
            <w:r w:rsidRPr="00CB4E4C">
              <w:rPr>
                <w:sz w:val="24"/>
              </w:rPr>
              <w:t>tention d’être exhaustif, mais vise plutôt à présenter aux lecteurs moins familiers des thèses défendues par l’a</w:t>
            </w:r>
            <w:r w:rsidRPr="00CB4E4C">
              <w:rPr>
                <w:sz w:val="24"/>
              </w:rPr>
              <w:t>u</w:t>
            </w:r>
            <w:r w:rsidRPr="00CB4E4C">
              <w:rPr>
                <w:sz w:val="24"/>
              </w:rPr>
              <w:t>teur, une vision plus générale des éléments soulevés dans le présent texte.</w:t>
            </w:r>
          </w:p>
          <w:p w14:paraId="41C791CB" w14:textId="77777777" w:rsidR="00DC1D29" w:rsidRPr="00CB4E4C" w:rsidRDefault="00DC1D29" w:rsidP="00DC1D29">
            <w:pPr>
              <w:ind w:left="720" w:hanging="360"/>
              <w:jc w:val="both"/>
              <w:rPr>
                <w:sz w:val="24"/>
              </w:rPr>
            </w:pPr>
          </w:p>
          <w:p w14:paraId="2030EA32" w14:textId="77777777" w:rsidR="00DC1D29" w:rsidRPr="00CB4E4C" w:rsidRDefault="00DC1D29" w:rsidP="00DC1D29">
            <w:pPr>
              <w:pStyle w:val="aa"/>
              <w:rPr>
                <w:sz w:val="24"/>
              </w:rPr>
            </w:pPr>
            <w:r w:rsidRPr="00CB4E4C">
              <w:rPr>
                <w:sz w:val="24"/>
              </w:rPr>
              <w:t>Les ouvrages concernent trois ensembles de problèmes :</w:t>
            </w:r>
          </w:p>
          <w:p w14:paraId="0F9544A7" w14:textId="77777777" w:rsidR="00DC1D29" w:rsidRPr="00CB4E4C" w:rsidRDefault="00DC1D29" w:rsidP="00DC1D29">
            <w:pPr>
              <w:ind w:left="720" w:hanging="360"/>
              <w:jc w:val="both"/>
              <w:rPr>
                <w:sz w:val="24"/>
              </w:rPr>
            </w:pPr>
            <w:r w:rsidRPr="00CB4E4C">
              <w:rPr>
                <w:sz w:val="24"/>
              </w:rPr>
              <w:t>-</w:t>
            </w:r>
            <w:r w:rsidRPr="00CB4E4C">
              <w:rPr>
                <w:sz w:val="24"/>
              </w:rPr>
              <w:tab/>
              <w:t>« des analyses concrètes de situations de pays du tiers-monde (Égypte, Maghreb, Afrique de l’Ouest, Congo)</w:t>
            </w:r>
          </w:p>
          <w:p w14:paraId="6C776EE4" w14:textId="77777777" w:rsidR="00DC1D29" w:rsidRPr="00CB4E4C" w:rsidRDefault="00DC1D29" w:rsidP="00DC1D29">
            <w:pPr>
              <w:ind w:left="720" w:hanging="360"/>
              <w:jc w:val="both"/>
              <w:rPr>
                <w:sz w:val="24"/>
              </w:rPr>
            </w:pPr>
            <w:r w:rsidRPr="00CB4E4C">
              <w:rPr>
                <w:sz w:val="24"/>
              </w:rPr>
              <w:t>-</w:t>
            </w:r>
            <w:r w:rsidRPr="00CB4E4C">
              <w:rPr>
                <w:sz w:val="24"/>
              </w:rPr>
              <w:tab/>
              <w:t>une théorie de l’accumulation capitaliste dans sa dimension mo</w:t>
            </w:r>
            <w:r w:rsidRPr="00CB4E4C">
              <w:rPr>
                <w:sz w:val="24"/>
              </w:rPr>
              <w:t>n</w:t>
            </w:r>
            <w:r w:rsidRPr="00CB4E4C">
              <w:rPr>
                <w:sz w:val="24"/>
              </w:rPr>
              <w:t>diale</w:t>
            </w:r>
          </w:p>
          <w:p w14:paraId="3CE611D2" w14:textId="77777777" w:rsidR="00DC1D29" w:rsidRPr="00CB4E4C" w:rsidRDefault="00DC1D29" w:rsidP="00DC1D29">
            <w:pPr>
              <w:ind w:left="720" w:hanging="360"/>
              <w:jc w:val="both"/>
              <w:rPr>
                <w:sz w:val="24"/>
              </w:rPr>
            </w:pPr>
            <w:r w:rsidRPr="00CB4E4C">
              <w:rPr>
                <w:sz w:val="24"/>
              </w:rPr>
              <w:t>-</w:t>
            </w:r>
            <w:r w:rsidRPr="00CB4E4C">
              <w:rPr>
                <w:sz w:val="24"/>
              </w:rPr>
              <w:tab/>
              <w:t>une interprétation du matérialisme historique. En fait, cette classification co</w:t>
            </w:r>
            <w:r w:rsidRPr="00CB4E4C">
              <w:rPr>
                <w:sz w:val="24"/>
              </w:rPr>
              <w:t>r</w:t>
            </w:r>
            <w:r w:rsidRPr="00CB4E4C">
              <w:rPr>
                <w:sz w:val="24"/>
              </w:rPr>
              <w:t>respond aussi à une progression de mon travail » (Amin, 1979 : 7).</w:t>
            </w:r>
          </w:p>
          <w:p w14:paraId="61467BD4" w14:textId="77777777" w:rsidR="00DC1D29" w:rsidRPr="00CB4E4C" w:rsidRDefault="00DC1D29" w:rsidP="00DC1D29">
            <w:pPr>
              <w:ind w:left="720" w:hanging="360"/>
              <w:jc w:val="both"/>
              <w:rPr>
                <w:sz w:val="24"/>
              </w:rPr>
            </w:pPr>
          </w:p>
          <w:p w14:paraId="68096C59" w14:textId="77777777" w:rsidR="00DC1D29" w:rsidRPr="00CB4E4C" w:rsidRDefault="00DC1D29" w:rsidP="00DC1D29">
            <w:pPr>
              <w:pStyle w:val="aa"/>
              <w:rPr>
                <w:sz w:val="24"/>
              </w:rPr>
            </w:pPr>
            <w:r w:rsidRPr="00CB4E4C">
              <w:rPr>
                <w:sz w:val="24"/>
              </w:rPr>
              <w:t>Sur les analyses concrètes de pays ou tiers-monde :</w:t>
            </w:r>
          </w:p>
          <w:p w14:paraId="4C8E8798" w14:textId="77777777" w:rsidR="00DC1D29" w:rsidRPr="00CB4E4C" w:rsidRDefault="00DC1D29" w:rsidP="00DC1D29">
            <w:pPr>
              <w:spacing w:before="120" w:after="120"/>
              <w:jc w:val="both"/>
              <w:rPr>
                <w:sz w:val="24"/>
              </w:rPr>
            </w:pPr>
            <w:r w:rsidRPr="00CB4E4C">
              <w:rPr>
                <w:sz w:val="24"/>
              </w:rPr>
              <w:t>« </w:t>
            </w:r>
            <w:r w:rsidRPr="00CB4E4C">
              <w:rPr>
                <w:rStyle w:val="Corpsdutexte9105ptGras"/>
                <w:sz w:val="24"/>
              </w:rPr>
              <w:t xml:space="preserve">Les analyses auxquelles je me suis d’abord attaché </w:t>
            </w:r>
            <w:r w:rsidRPr="00CB4E4C">
              <w:rPr>
                <w:sz w:val="24"/>
              </w:rPr>
              <w:t>[...] étaient dans une large mesure fondées sur une interprétation théorique de l’impérialisme. Cette interpr</w:t>
            </w:r>
            <w:r w:rsidRPr="00CB4E4C">
              <w:rPr>
                <w:sz w:val="24"/>
              </w:rPr>
              <w:t>é</w:t>
            </w:r>
            <w:r w:rsidRPr="00CB4E4C">
              <w:rPr>
                <w:sz w:val="24"/>
              </w:rPr>
              <w:t>tation, formulée en 1954 et 1957, souffrait d’une incertitude qui résultait des i</w:t>
            </w:r>
            <w:r w:rsidRPr="00CB4E4C">
              <w:rPr>
                <w:sz w:val="24"/>
              </w:rPr>
              <w:t>n</w:t>
            </w:r>
            <w:r w:rsidRPr="00CB4E4C">
              <w:rPr>
                <w:sz w:val="24"/>
              </w:rPr>
              <w:t>suffisances du marxisme prédominant dans les années 50, celles de ma propre formation intelle</w:t>
            </w:r>
            <w:r w:rsidRPr="00CB4E4C">
              <w:rPr>
                <w:sz w:val="24"/>
              </w:rPr>
              <w:t>c</w:t>
            </w:r>
            <w:r w:rsidRPr="00CB4E4C">
              <w:rPr>
                <w:sz w:val="24"/>
              </w:rPr>
              <w:t>tuelle et politique ».</w:t>
            </w:r>
          </w:p>
          <w:p w14:paraId="12F4B653" w14:textId="77777777" w:rsidR="00DC1D29" w:rsidRPr="00CB4E4C" w:rsidRDefault="00DC1D29" w:rsidP="00DC1D29">
            <w:pPr>
              <w:spacing w:before="120" w:after="120"/>
              <w:jc w:val="both"/>
              <w:rPr>
                <w:sz w:val="24"/>
              </w:rPr>
            </w:pPr>
            <w:r w:rsidRPr="00CB4E4C">
              <w:rPr>
                <w:sz w:val="24"/>
              </w:rPr>
              <w:t>[...] « Cette insatisfaction m’a contraint à réexaminer la théorie de l’accumulation (Le Dév</w:t>
            </w:r>
            <w:r w:rsidRPr="00CB4E4C">
              <w:rPr>
                <w:sz w:val="24"/>
              </w:rPr>
              <w:t>e</w:t>
            </w:r>
            <w:r w:rsidRPr="00CB4E4C">
              <w:rPr>
                <w:sz w:val="24"/>
              </w:rPr>
              <w:t>loppement inégal), et à l’approfondir (L’échange inégal et la loi de la valeur), dans les années 1968-73 » (1979 : 8).</w:t>
            </w:r>
          </w:p>
          <w:p w14:paraId="51035B67" w14:textId="77777777" w:rsidR="00DC1D29" w:rsidRPr="00CB4E4C" w:rsidRDefault="00DC1D29" w:rsidP="00DC1D29">
            <w:pPr>
              <w:ind w:left="720" w:hanging="360"/>
              <w:jc w:val="both"/>
              <w:rPr>
                <w:sz w:val="24"/>
              </w:rPr>
            </w:pPr>
          </w:p>
          <w:p w14:paraId="08D662AD" w14:textId="77777777" w:rsidR="00DC1D29" w:rsidRPr="00CB4E4C" w:rsidRDefault="00DC1D29" w:rsidP="00DC1D29">
            <w:pPr>
              <w:pStyle w:val="aa"/>
              <w:rPr>
                <w:sz w:val="24"/>
              </w:rPr>
            </w:pPr>
            <w:r w:rsidRPr="00CB4E4C">
              <w:rPr>
                <w:sz w:val="24"/>
              </w:rPr>
              <w:t>Sur la théorie de l’accumulation capitaliste :</w:t>
            </w:r>
          </w:p>
          <w:p w14:paraId="23943BAD" w14:textId="77777777" w:rsidR="00DC1D29" w:rsidRPr="00CB4E4C" w:rsidRDefault="00DC1D29" w:rsidP="00DC1D29">
            <w:pPr>
              <w:spacing w:before="120" w:after="120"/>
              <w:jc w:val="both"/>
              <w:rPr>
                <w:sz w:val="24"/>
              </w:rPr>
            </w:pPr>
            <w:r w:rsidRPr="00CB4E4C">
              <w:rPr>
                <w:sz w:val="24"/>
              </w:rPr>
              <w:t>« La genèse du « sous-développement », qui constitue un processus histor</w:t>
            </w:r>
            <w:r w:rsidRPr="00CB4E4C">
              <w:rPr>
                <w:sz w:val="24"/>
              </w:rPr>
              <w:t>i</w:t>
            </w:r>
            <w:r w:rsidRPr="00CB4E4C">
              <w:rPr>
                <w:sz w:val="24"/>
              </w:rPr>
              <w:t>que global (et non seulement économique) — lequel se confond avec l’histoire de l’extension du capitalisme, sa constitution en un système mondial structuré, comportant un centre et une périph</w:t>
            </w:r>
            <w:r w:rsidRPr="00CB4E4C">
              <w:rPr>
                <w:sz w:val="24"/>
              </w:rPr>
              <w:t>é</w:t>
            </w:r>
            <w:r w:rsidRPr="00CB4E4C">
              <w:rPr>
                <w:sz w:val="24"/>
              </w:rPr>
              <w:t>rie... » (1971 : 297).</w:t>
            </w:r>
          </w:p>
          <w:p w14:paraId="08C21180" w14:textId="77777777" w:rsidR="00DC1D29" w:rsidRDefault="00DC1D29" w:rsidP="00DC1D29">
            <w:pPr>
              <w:spacing w:before="120" w:after="120"/>
              <w:jc w:val="both"/>
              <w:rPr>
                <w:sz w:val="24"/>
              </w:rPr>
            </w:pPr>
            <w:r>
              <w:rPr>
                <w:sz w:val="24"/>
              </w:rPr>
              <w:t>« Il</w:t>
            </w:r>
            <w:r w:rsidRPr="00CB4E4C">
              <w:rPr>
                <w:sz w:val="24"/>
              </w:rPr>
              <w:t xml:space="preserve"> existe une différence fondamentale entre le modèle de l’accumulation du capital et du d</w:t>
            </w:r>
            <w:r w:rsidRPr="00CB4E4C">
              <w:rPr>
                <w:sz w:val="24"/>
              </w:rPr>
              <w:t>é</w:t>
            </w:r>
            <w:r w:rsidRPr="00CB4E4C">
              <w:rPr>
                <w:sz w:val="24"/>
              </w:rPr>
              <w:t>veloppement économique et social qui caractérise un système autocentré et celui qui caractérise un sy</w:t>
            </w:r>
            <w:r w:rsidRPr="00CB4E4C">
              <w:rPr>
                <w:sz w:val="24"/>
              </w:rPr>
              <w:t>s</w:t>
            </w:r>
            <w:r w:rsidRPr="00CB4E4C">
              <w:rPr>
                <w:sz w:val="24"/>
              </w:rPr>
              <w:t>tème périphérique (1972 : 703).</w:t>
            </w:r>
          </w:p>
          <w:p w14:paraId="18261114" w14:textId="77777777" w:rsidR="00DC1D29" w:rsidRDefault="00DC1D29" w:rsidP="00DC1D29">
            <w:pPr>
              <w:spacing w:before="120" w:after="120"/>
              <w:jc w:val="both"/>
              <w:rPr>
                <w:sz w:val="24"/>
              </w:rPr>
            </w:pPr>
          </w:p>
          <w:p w14:paraId="0769DAE0" w14:textId="77777777" w:rsidR="00DC1D29" w:rsidRPr="00CB4E4C" w:rsidRDefault="00DC1D29" w:rsidP="00DC1D29">
            <w:pPr>
              <w:spacing w:before="120" w:after="120"/>
              <w:jc w:val="both"/>
              <w:rPr>
                <w:sz w:val="24"/>
              </w:rPr>
            </w:pPr>
          </w:p>
          <w:p w14:paraId="02FE761B" w14:textId="77777777" w:rsidR="00DC1D29" w:rsidRPr="00CB4E4C" w:rsidRDefault="00DC1D29" w:rsidP="00DC1D29">
            <w:pPr>
              <w:spacing w:before="120" w:after="120"/>
              <w:jc w:val="both"/>
              <w:rPr>
                <w:sz w:val="24"/>
              </w:rPr>
            </w:pPr>
            <w:r w:rsidRPr="00CB4E4C">
              <w:rPr>
                <w:sz w:val="24"/>
              </w:rPr>
              <w:t>« L’opinion que j’exprime est que la tendance prédominante pendant tout le siècle impérialiste est que le capital des monopoles s’oppose princ</w:t>
            </w:r>
            <w:r w:rsidRPr="00CB4E4C">
              <w:rPr>
                <w:sz w:val="24"/>
              </w:rPr>
              <w:t>i</w:t>
            </w:r>
            <w:r w:rsidRPr="00CB4E4C">
              <w:rPr>
                <w:sz w:val="24"/>
              </w:rPr>
              <w:t>palement aux peuples de la périphérie, parce que l’hégémonie social-démocrate (révisionnisme inclus) est prédomina</w:t>
            </w:r>
            <w:r w:rsidRPr="00CB4E4C">
              <w:rPr>
                <w:sz w:val="24"/>
              </w:rPr>
              <w:t>n</w:t>
            </w:r>
            <w:r w:rsidRPr="00CB4E4C">
              <w:rPr>
                <w:sz w:val="24"/>
              </w:rPr>
              <w:t>te en Occident, jusqu’ici tout au moins. Il en résulte que la lutte de libération nationale a constitué le cadre principal de la lutte pour le soci</w:t>
            </w:r>
            <w:r w:rsidRPr="00CB4E4C">
              <w:rPr>
                <w:sz w:val="24"/>
              </w:rPr>
              <w:t>a</w:t>
            </w:r>
            <w:r w:rsidRPr="00CB4E4C">
              <w:rPr>
                <w:sz w:val="24"/>
              </w:rPr>
              <w:t>lisme. Que le centre de gravité qui définit l’aspect principal de la contradiction puisse se déplacer est encore une fois une question de fait, non de théorie » (1976B : 4).</w:t>
            </w:r>
          </w:p>
          <w:p w14:paraId="77059C28" w14:textId="77777777" w:rsidR="00DC1D29" w:rsidRPr="00CB4E4C" w:rsidRDefault="00DC1D29" w:rsidP="00DC1D29">
            <w:pPr>
              <w:ind w:left="720" w:hanging="360"/>
              <w:jc w:val="both"/>
              <w:rPr>
                <w:sz w:val="24"/>
              </w:rPr>
            </w:pPr>
          </w:p>
          <w:p w14:paraId="2D44AD23" w14:textId="77777777" w:rsidR="00DC1D29" w:rsidRPr="00CB4E4C" w:rsidRDefault="00DC1D29" w:rsidP="00DC1D29">
            <w:pPr>
              <w:pStyle w:val="aa"/>
              <w:rPr>
                <w:sz w:val="24"/>
              </w:rPr>
            </w:pPr>
            <w:r w:rsidRPr="00CB4E4C">
              <w:rPr>
                <w:sz w:val="24"/>
              </w:rPr>
              <w:t>Sur le matérialisme historique :</w:t>
            </w:r>
          </w:p>
          <w:p w14:paraId="3EB2D2D5" w14:textId="77777777" w:rsidR="00DC1D29" w:rsidRDefault="00DC1D29" w:rsidP="00DC1D29">
            <w:pPr>
              <w:spacing w:before="120" w:after="120"/>
              <w:jc w:val="both"/>
              <w:rPr>
                <w:sz w:val="24"/>
              </w:rPr>
            </w:pPr>
          </w:p>
          <w:p w14:paraId="6D4F1B47" w14:textId="77777777" w:rsidR="00DC1D29" w:rsidRPr="00CB4E4C" w:rsidRDefault="00DC1D29" w:rsidP="00DC1D29">
            <w:pPr>
              <w:spacing w:before="120" w:after="120"/>
              <w:jc w:val="both"/>
              <w:rPr>
                <w:sz w:val="24"/>
              </w:rPr>
            </w:pPr>
            <w:r w:rsidRPr="00CB4E4C">
              <w:rPr>
                <w:sz w:val="24"/>
              </w:rPr>
              <w:t>« Les concepts fondamentaux du matérialisme historique n’ont de valeur scientifique que dans la mesure où ils possèdent une portée analytique universe</w:t>
            </w:r>
            <w:r w:rsidRPr="00CB4E4C">
              <w:rPr>
                <w:sz w:val="24"/>
              </w:rPr>
              <w:t>l</w:t>
            </w:r>
            <w:r w:rsidRPr="00CB4E4C">
              <w:rPr>
                <w:sz w:val="24"/>
              </w:rPr>
              <w:t>le. C’est dire qu’ils doivent être tirés de l’histoire universelle et non d’un se</w:t>
            </w:r>
            <w:r w:rsidRPr="00CB4E4C">
              <w:rPr>
                <w:sz w:val="24"/>
              </w:rPr>
              <w:t>g</w:t>
            </w:r>
            <w:r w:rsidRPr="00CB4E4C">
              <w:rPr>
                <w:sz w:val="24"/>
              </w:rPr>
              <w:t>ment part</w:t>
            </w:r>
            <w:r w:rsidRPr="00CB4E4C">
              <w:rPr>
                <w:sz w:val="24"/>
              </w:rPr>
              <w:t>i</w:t>
            </w:r>
            <w:r w:rsidRPr="00CB4E4C">
              <w:rPr>
                <w:sz w:val="24"/>
              </w:rPr>
              <w:t>culier de celle-ci (1979 : 15).</w:t>
            </w:r>
          </w:p>
          <w:p w14:paraId="0ED67433" w14:textId="77777777" w:rsidR="00DC1D29" w:rsidRPr="00CB4E4C" w:rsidRDefault="00DC1D29" w:rsidP="00DC1D29">
            <w:pPr>
              <w:spacing w:before="120" w:after="120"/>
              <w:jc w:val="both"/>
              <w:rPr>
                <w:sz w:val="24"/>
              </w:rPr>
            </w:pPr>
            <w:r w:rsidRPr="00CB4E4C">
              <w:rPr>
                <w:sz w:val="24"/>
              </w:rPr>
              <w:t>« Si l’on peut tirer une leçon de l’histoire universelle c’est que le développ</w:t>
            </w:r>
            <w:r w:rsidRPr="00CB4E4C">
              <w:rPr>
                <w:sz w:val="24"/>
              </w:rPr>
              <w:t>e</w:t>
            </w:r>
            <w:r w:rsidRPr="00CB4E4C">
              <w:rPr>
                <w:sz w:val="24"/>
              </w:rPr>
              <w:t>ment est inégal » (1979 : 26).</w:t>
            </w:r>
          </w:p>
          <w:p w14:paraId="54347050" w14:textId="77777777" w:rsidR="00DC1D29" w:rsidRPr="00CB4E4C" w:rsidRDefault="00DC1D29" w:rsidP="00DC1D29">
            <w:pPr>
              <w:spacing w:before="120" w:after="120"/>
              <w:jc w:val="both"/>
              <w:rPr>
                <w:sz w:val="24"/>
              </w:rPr>
            </w:pPr>
            <w:r w:rsidRPr="00CB4E4C">
              <w:rPr>
                <w:sz w:val="24"/>
              </w:rPr>
              <w:t>« Toutes les sociétés humaines sont passées par trois stades cons</w:t>
            </w:r>
            <w:r w:rsidRPr="00CB4E4C">
              <w:rPr>
                <w:sz w:val="24"/>
              </w:rPr>
              <w:t>é</w:t>
            </w:r>
            <w:r w:rsidRPr="00CB4E4C">
              <w:rPr>
                <w:sz w:val="24"/>
              </w:rPr>
              <w:t>cutifs :</w:t>
            </w:r>
          </w:p>
          <w:p w14:paraId="7AC59835" w14:textId="77777777" w:rsidR="00DC1D29" w:rsidRPr="00CB4E4C" w:rsidRDefault="00DC1D29" w:rsidP="00DC1D29">
            <w:pPr>
              <w:ind w:left="720" w:hanging="360"/>
              <w:jc w:val="both"/>
              <w:rPr>
                <w:sz w:val="24"/>
              </w:rPr>
            </w:pPr>
            <w:r w:rsidRPr="00CB4E4C">
              <w:rPr>
                <w:sz w:val="24"/>
              </w:rPr>
              <w:t>-</w:t>
            </w:r>
            <w:r w:rsidRPr="00CB4E4C">
              <w:rPr>
                <w:sz w:val="24"/>
              </w:rPr>
              <w:tab/>
              <w:t>le communisme primitif</w:t>
            </w:r>
          </w:p>
          <w:p w14:paraId="096D1FB8" w14:textId="77777777" w:rsidR="00DC1D29" w:rsidRPr="00CB4E4C" w:rsidRDefault="00DC1D29" w:rsidP="00DC1D29">
            <w:pPr>
              <w:ind w:left="720" w:hanging="360"/>
              <w:jc w:val="both"/>
              <w:rPr>
                <w:sz w:val="24"/>
              </w:rPr>
            </w:pPr>
            <w:r w:rsidRPr="00CB4E4C">
              <w:rPr>
                <w:sz w:val="24"/>
              </w:rPr>
              <w:t>-</w:t>
            </w:r>
            <w:r w:rsidRPr="00CB4E4C">
              <w:rPr>
                <w:sz w:val="24"/>
              </w:rPr>
              <w:tab/>
              <w:t>le « mode de production tributaire »</w:t>
            </w:r>
          </w:p>
          <w:p w14:paraId="3A669010" w14:textId="77777777" w:rsidR="00DC1D29" w:rsidRPr="00CB4E4C" w:rsidRDefault="00DC1D29" w:rsidP="00DC1D29">
            <w:pPr>
              <w:ind w:left="720" w:hanging="360"/>
              <w:jc w:val="both"/>
              <w:rPr>
                <w:sz w:val="24"/>
              </w:rPr>
            </w:pPr>
            <w:r w:rsidRPr="00CB4E4C">
              <w:rPr>
                <w:sz w:val="24"/>
              </w:rPr>
              <w:t>-</w:t>
            </w:r>
            <w:r w:rsidRPr="00CB4E4C">
              <w:rPr>
                <w:sz w:val="24"/>
              </w:rPr>
              <w:tab/>
              <w:t>le capitalisme et réaliseront un quatrième stade : le communisme » (1978 : 285) (Nous soul</w:t>
            </w:r>
            <w:r w:rsidRPr="00CB4E4C">
              <w:rPr>
                <w:sz w:val="24"/>
              </w:rPr>
              <w:t>i</w:t>
            </w:r>
            <w:r w:rsidRPr="00CB4E4C">
              <w:rPr>
                <w:sz w:val="24"/>
              </w:rPr>
              <w:t>gnons).</w:t>
            </w:r>
          </w:p>
          <w:p w14:paraId="0BB194D3" w14:textId="77777777" w:rsidR="00DC1D29" w:rsidRPr="00CB4E4C" w:rsidRDefault="00DC1D29" w:rsidP="00DC1D29">
            <w:pPr>
              <w:spacing w:before="120" w:after="120"/>
              <w:ind w:firstLine="0"/>
              <w:jc w:val="both"/>
              <w:rPr>
                <w:sz w:val="24"/>
              </w:rPr>
            </w:pPr>
          </w:p>
        </w:tc>
      </w:tr>
    </w:tbl>
    <w:p w14:paraId="44E02C73" w14:textId="77777777" w:rsidR="00DC1D29" w:rsidRPr="001A6658" w:rsidRDefault="00DC1D29" w:rsidP="00DC1D29">
      <w:pPr>
        <w:spacing w:before="120" w:after="120"/>
        <w:jc w:val="both"/>
        <w:rPr>
          <w:sz w:val="24"/>
        </w:rPr>
      </w:pPr>
    </w:p>
    <w:p w14:paraId="67161FDA" w14:textId="77777777" w:rsidR="00DC1D29" w:rsidRDefault="00DC1D29" w:rsidP="00DC1D29">
      <w:pPr>
        <w:spacing w:before="120" w:after="120"/>
        <w:ind w:firstLine="0"/>
        <w:jc w:val="both"/>
      </w:pPr>
      <w:r w:rsidRPr="0017241C">
        <w:br w:type="page"/>
      </w:r>
      <w:r>
        <w:t>[214]</w:t>
      </w:r>
    </w:p>
    <w:p w14:paraId="56D0D37F" w14:textId="77777777" w:rsidR="00DC1D29" w:rsidRPr="0017241C" w:rsidRDefault="00DC1D29" w:rsidP="00DC1D29">
      <w:pPr>
        <w:spacing w:before="120" w:after="120"/>
        <w:ind w:firstLine="0"/>
        <w:jc w:val="both"/>
      </w:pPr>
      <w:r w:rsidRPr="0017241C">
        <w:t>(climat, situation géographique, constitution du sol). Marx disait à ce sujet :</w:t>
      </w:r>
    </w:p>
    <w:p w14:paraId="244E9F28" w14:textId="77777777" w:rsidR="00DC1D29" w:rsidRDefault="00DC1D29" w:rsidP="00DC1D29">
      <w:pPr>
        <w:pStyle w:val="Grillecouleur-Accent1"/>
      </w:pPr>
    </w:p>
    <w:p w14:paraId="773C8A35" w14:textId="77777777" w:rsidR="00DC1D29" w:rsidRDefault="00DC1D29" w:rsidP="00DC1D29">
      <w:pPr>
        <w:pStyle w:val="Grillecouleur-Accent1"/>
      </w:pPr>
      <w:r w:rsidRPr="00F65557">
        <w:t>Ainsi donc, la</w:t>
      </w:r>
      <w:r w:rsidRPr="0017241C">
        <w:t xml:space="preserve"> </w:t>
      </w:r>
      <w:r w:rsidRPr="006513E2">
        <w:rPr>
          <w:b/>
          <w:bCs/>
        </w:rPr>
        <w:t>communauté tribale</w:t>
      </w:r>
      <w:r w:rsidRPr="00893E8E">
        <w:t xml:space="preserve">, </w:t>
      </w:r>
      <w:r w:rsidRPr="00F65557">
        <w:t xml:space="preserve">commune naturelle, n’est pas le </w:t>
      </w:r>
      <w:r w:rsidRPr="00F65557">
        <w:rPr>
          <w:b/>
          <w:bCs/>
        </w:rPr>
        <w:t xml:space="preserve">résultat </w:t>
      </w:r>
      <w:r w:rsidRPr="00F65557">
        <w:t>mais la</w:t>
      </w:r>
      <w:r w:rsidRPr="0017241C">
        <w:t xml:space="preserve"> </w:t>
      </w:r>
      <w:r w:rsidRPr="00F65557">
        <w:rPr>
          <w:b/>
          <w:bCs/>
        </w:rPr>
        <w:t>condition préalable de l’appropriation</w:t>
      </w:r>
      <w:r w:rsidRPr="00893E8E">
        <w:t xml:space="preserve"> </w:t>
      </w:r>
      <w:r w:rsidRPr="00F65557">
        <w:t>(temp</w:t>
      </w:r>
      <w:r w:rsidRPr="00F65557">
        <w:t>o</w:t>
      </w:r>
      <w:r w:rsidRPr="00F65557">
        <w:t>raire) et de</w:t>
      </w:r>
      <w:r w:rsidRPr="0017241C">
        <w:t xml:space="preserve"> </w:t>
      </w:r>
      <w:r w:rsidRPr="00F65557">
        <w:rPr>
          <w:b/>
          <w:bCs/>
        </w:rPr>
        <w:t>l’utilisation collective du sol.</w:t>
      </w:r>
      <w:r w:rsidRPr="00893E8E">
        <w:t xml:space="preserve"> </w:t>
      </w:r>
      <w:r w:rsidRPr="00F65557">
        <w:t>Enfin, lorsque les hommes se fixent, la commune primitive subira des modifications plus ou moins profondes s</w:t>
      </w:r>
      <w:r w:rsidRPr="00F65557">
        <w:t>e</w:t>
      </w:r>
      <w:r w:rsidRPr="00F65557">
        <w:t>lon les différentes conditions du milieu [...] et leurs apt</w:t>
      </w:r>
      <w:r w:rsidRPr="00F65557">
        <w:t>i</w:t>
      </w:r>
      <w:r w:rsidRPr="00F65557">
        <w:t>tudes naturelles</w:t>
      </w:r>
      <w:r w:rsidRPr="0017241C">
        <w:t xml:space="preserve"> (1975 : 8).</w:t>
      </w:r>
    </w:p>
    <w:p w14:paraId="688F1ACC" w14:textId="77777777" w:rsidR="00DC1D29" w:rsidRPr="0017241C" w:rsidRDefault="00DC1D29" w:rsidP="00DC1D29">
      <w:pPr>
        <w:pStyle w:val="Grillecouleur-Accent1"/>
      </w:pPr>
    </w:p>
    <w:p w14:paraId="5503F493" w14:textId="77777777" w:rsidR="00DC1D29" w:rsidRPr="0017241C" w:rsidRDefault="00DC1D29" w:rsidP="00DC1D29">
      <w:pPr>
        <w:spacing w:before="120" w:after="120"/>
        <w:jc w:val="both"/>
      </w:pPr>
      <w:r w:rsidRPr="0017241C">
        <w:t>Les modifications de la commune primitive amèneront déjà Marx à définir trois formes part</w:t>
      </w:r>
      <w:r w:rsidRPr="0017241C">
        <w:t>i</w:t>
      </w:r>
      <w:r w:rsidRPr="0017241C">
        <w:t>culières d’appropriation, la forme asiatique (1975 : 9 et ss), la forme antique-classique (1975 : 10 et ss) et la forme germanique évoluant vers le féodalisme (1975 : 13 et ss et voir Ande</w:t>
      </w:r>
      <w:r w:rsidRPr="0017241C">
        <w:t>r</w:t>
      </w:r>
      <w:r w:rsidRPr="0017241C">
        <w:t>son 1977).</w:t>
      </w:r>
    </w:p>
    <w:p w14:paraId="13CA9DE5" w14:textId="77777777" w:rsidR="00DC1D29" w:rsidRDefault="00DC1D29" w:rsidP="00DC1D29">
      <w:pPr>
        <w:spacing w:before="120" w:after="120"/>
        <w:jc w:val="both"/>
      </w:pPr>
      <w:r w:rsidRPr="0017241C">
        <w:t>Ces trois formes d’appropriation constituent des modes de produ</w:t>
      </w:r>
      <w:r w:rsidRPr="0017241C">
        <w:t>c</w:t>
      </w:r>
      <w:r w:rsidRPr="0017241C">
        <w:t>tion car elles sont des fo</w:t>
      </w:r>
      <w:r w:rsidRPr="0017241C">
        <w:t>r</w:t>
      </w:r>
      <w:r w:rsidRPr="0017241C">
        <w:t>mes particulières, spécifiques d’exploitation à la fois de la nature et de l’homme. Le féodalisme est différent du mode de production asiatique de par l’exploitation du sol (agriculture extensive versus agriculture intensive) ce qui oblige une organisation technique du travail, une forme de coopération et une organisation sociale du travail ainsi qu’une forme de contrainte sociale (appareil d’État, idéologie, etc.) différentes</w:t>
      </w:r>
      <w:r>
        <w:t> </w:t>
      </w:r>
      <w:r>
        <w:rPr>
          <w:rStyle w:val="Appelnotedebasdep"/>
        </w:rPr>
        <w:footnoteReference w:id="370"/>
      </w:r>
      <w:r w:rsidRPr="0017241C">
        <w:t>. Ceci n’est pas le cas entre le centre et la périphérie du sy</w:t>
      </w:r>
      <w:r w:rsidRPr="0017241C">
        <w:t>s</w:t>
      </w:r>
      <w:r w:rsidRPr="0017241C">
        <w:t>tème capitaliste. Comme le soulignait à juste titre Amin, le mode de production capitaliste est « le premier à prése</w:t>
      </w:r>
      <w:r w:rsidRPr="0017241C">
        <w:t>n</w:t>
      </w:r>
      <w:r w:rsidRPr="0017241C">
        <w:t>ter des caractères universels » (1979 : 8).</w:t>
      </w:r>
    </w:p>
    <w:p w14:paraId="5F1822A5" w14:textId="77777777" w:rsidR="00DC1D29" w:rsidRPr="0017241C" w:rsidRDefault="00DC1D29" w:rsidP="00DC1D29">
      <w:pPr>
        <w:spacing w:before="120" w:after="120"/>
        <w:jc w:val="both"/>
      </w:pPr>
    </w:p>
    <w:p w14:paraId="3BF60695" w14:textId="77777777" w:rsidR="00DC1D29" w:rsidRPr="0017241C" w:rsidRDefault="00DC1D29" w:rsidP="00DC1D29">
      <w:pPr>
        <w:spacing w:before="120" w:after="120"/>
        <w:jc w:val="both"/>
      </w:pPr>
      <w:r w:rsidRPr="0017241C">
        <w:t>À notre avis, l’erreur de Amin est de reche</w:t>
      </w:r>
      <w:r w:rsidRPr="0017241C">
        <w:t>r</w:t>
      </w:r>
      <w:r w:rsidRPr="0017241C">
        <w:t>cher une universalité au niveau des modes de production quand celle-ci comme mode d’appréhension de l’histoire humaine, n’existerait que dans la mesure où les conditions de produ</w:t>
      </w:r>
      <w:r w:rsidRPr="0017241C">
        <w:t>c</w:t>
      </w:r>
      <w:r w:rsidRPr="0017241C">
        <w:t>tion sont les mêmes partout. Ce qui n’est pas le cas. D’où la différenciation historique et les successions diff</w:t>
      </w:r>
      <w:r w:rsidRPr="0017241C">
        <w:t>é</w:t>
      </w:r>
      <w:r w:rsidRPr="0017241C">
        <w:t>renciées entre les différentes parties du monde.</w:t>
      </w:r>
    </w:p>
    <w:p w14:paraId="68675885" w14:textId="77777777" w:rsidR="00DC1D29" w:rsidRDefault="00DC1D29" w:rsidP="00DC1D29">
      <w:pPr>
        <w:pStyle w:val="Grillecouleur-Accent1"/>
      </w:pPr>
    </w:p>
    <w:p w14:paraId="5FBBD0B7" w14:textId="77777777" w:rsidR="00DC1D29" w:rsidRDefault="00DC1D29" w:rsidP="00DC1D29">
      <w:pPr>
        <w:pStyle w:val="Grillecouleur-Accent1"/>
      </w:pPr>
      <w:r w:rsidRPr="006D7608">
        <w:t>Ces abstractions, prises en soi, détachées de l’histoire réelle, écr</w:t>
      </w:r>
      <w:r w:rsidRPr="006D7608">
        <w:t>i</w:t>
      </w:r>
      <w:r w:rsidRPr="006D7608">
        <w:t>vait Marx, n’ont absolument aucune valeur. Elles peuvent tout au plus servir à classer plus aisément la matière historique, à indiquer la su</w:t>
      </w:r>
      <w:r w:rsidRPr="006D7608">
        <w:t>c</w:t>
      </w:r>
      <w:r w:rsidRPr="006D7608">
        <w:t>cession de ses stratifications partic</w:t>
      </w:r>
      <w:r w:rsidRPr="006D7608">
        <w:t>u</w:t>
      </w:r>
      <w:r w:rsidRPr="006D7608">
        <w:t>lières. Mais elles ne donnent en aucune façon [...] une recette, un schéma, selon lequel on peut accommoder les époques histor</w:t>
      </w:r>
      <w:r w:rsidRPr="006D7608">
        <w:t>i</w:t>
      </w:r>
      <w:r w:rsidRPr="006D7608">
        <w:t>ques (</w:t>
      </w:r>
      <w:r w:rsidRPr="0017241C">
        <w:t>Marx, 1971 : 51-52).</w:t>
      </w:r>
    </w:p>
    <w:p w14:paraId="4342D39F" w14:textId="77777777" w:rsidR="00DC1D29" w:rsidRPr="0017241C" w:rsidRDefault="00DC1D29" w:rsidP="00DC1D29">
      <w:pPr>
        <w:pStyle w:val="Grillecouleur-Accent1"/>
      </w:pPr>
    </w:p>
    <w:p w14:paraId="75BD5E1D" w14:textId="77777777" w:rsidR="00DC1D29" w:rsidRPr="0017241C" w:rsidRDefault="00DC1D29" w:rsidP="00DC1D29">
      <w:pPr>
        <w:spacing w:before="120" w:after="120"/>
        <w:jc w:val="both"/>
      </w:pPr>
      <w:r w:rsidRPr="0017241C">
        <w:t>Des schémas abstraits ne peuvent pas suppléer à l’étude concrète des sociétés. Les époques qui conduisent à l’avènement du mode de production capitaliste ne constituent pas, ni un schéma unil</w:t>
      </w:r>
      <w:r w:rsidRPr="0017241C">
        <w:t>i</w:t>
      </w:r>
      <w:r w:rsidRPr="0017241C">
        <w:t>néaire de l’évolution de l’humanité, ni une succession obligatoire partout et to</w:t>
      </w:r>
      <w:r w:rsidRPr="0017241C">
        <w:t>u</w:t>
      </w:r>
      <w:r w:rsidRPr="0017241C">
        <w:t>jours.</w:t>
      </w:r>
    </w:p>
    <w:p w14:paraId="7CD07930" w14:textId="77777777" w:rsidR="00DC1D29" w:rsidRPr="0017241C" w:rsidRDefault="00DC1D29" w:rsidP="00DC1D29">
      <w:pPr>
        <w:spacing w:before="120" w:after="120"/>
        <w:jc w:val="both"/>
      </w:pPr>
      <w:r w:rsidRPr="0017241C">
        <w:t>Comme le soulignait C. Coquery-Vidrovitch (1980 : 112), « compte tenu de la diversité des sociétés en présence, il est évident que l’on peut concevoir, à niveaux de forces productives grossièr</w:t>
      </w:r>
      <w:r w:rsidRPr="0017241C">
        <w:t>e</w:t>
      </w:r>
      <w:r w:rsidRPr="0017241C">
        <w:t>ment analogue, une variation extrême dans les modalités des rapports de production, avec des évolutions progressives ou régressives, voire le blocage de telle ou telle formation sociale ». L’état actuel des co</w:t>
      </w:r>
      <w:r w:rsidRPr="0017241C">
        <w:t>n</w:t>
      </w:r>
      <w:r w:rsidRPr="0017241C">
        <w:t>naissances historiques ne permet certes pas de confirmer l’universalisation du mode tributaire et de rejeter la divers</w:t>
      </w:r>
      <w:r>
        <w:t>ité des m</w:t>
      </w:r>
      <w:r>
        <w:t>o</w:t>
      </w:r>
      <w:r>
        <w:t>des de production pré</w:t>
      </w:r>
      <w:r w:rsidRPr="0017241C">
        <w:t>capitalistes. Il permet encore moins de fo</w:t>
      </w:r>
      <w:r w:rsidRPr="0017241C">
        <w:t>n</w:t>
      </w:r>
      <w:r w:rsidRPr="0017241C">
        <w:t>der une stratégie politique sur la conceptualisation d’une telle universal</w:t>
      </w:r>
      <w:r w:rsidRPr="0017241C">
        <w:t>i</w:t>
      </w:r>
      <w:r w:rsidRPr="0017241C">
        <w:t>sation.</w:t>
      </w:r>
    </w:p>
    <w:p w14:paraId="64C633FA" w14:textId="77777777" w:rsidR="00DC1D29" w:rsidRDefault="00DC1D29" w:rsidP="00DC1D29">
      <w:pPr>
        <w:spacing w:before="120" w:after="120"/>
        <w:jc w:val="both"/>
      </w:pPr>
    </w:p>
    <w:p w14:paraId="22C4DC4F" w14:textId="77777777" w:rsidR="00DC1D29" w:rsidRPr="006D7608" w:rsidRDefault="00DC1D29" w:rsidP="00DC1D29">
      <w:pPr>
        <w:pStyle w:val="b"/>
      </w:pPr>
      <w:r w:rsidRPr="006D7608">
        <w:t>Tiers-mondisme et théorie</w:t>
      </w:r>
    </w:p>
    <w:p w14:paraId="7544780C" w14:textId="77777777" w:rsidR="00DC1D29" w:rsidRDefault="00DC1D29" w:rsidP="00DC1D29">
      <w:pPr>
        <w:spacing w:before="120" w:after="120"/>
        <w:jc w:val="both"/>
      </w:pPr>
    </w:p>
    <w:p w14:paraId="5EBE4AC9" w14:textId="77777777" w:rsidR="00DC1D29" w:rsidRPr="0017241C" w:rsidRDefault="00DC1D29" w:rsidP="00DC1D29">
      <w:pPr>
        <w:spacing w:before="120" w:after="120"/>
        <w:jc w:val="both"/>
      </w:pPr>
      <w:r w:rsidRPr="0017241C">
        <w:t>La question des liens entre la théorie sociale et le mouvement s</w:t>
      </w:r>
      <w:r w:rsidRPr="0017241C">
        <w:t>o</w:t>
      </w:r>
      <w:r w:rsidRPr="0017241C">
        <w:t>cial, ou plus globalement entre théorie et praxis, est une question ce</w:t>
      </w:r>
      <w:r w:rsidRPr="0017241C">
        <w:t>n</w:t>
      </w:r>
      <w:r w:rsidRPr="0017241C">
        <w:t>trale dans le marxisme. Si on peut estimer que cette question, depuis Marx, passe par un nécessaire rapport dialectique entre théorie et mouvement historique concret, l’application d’une telle m</w:t>
      </w:r>
      <w:r w:rsidRPr="0017241C">
        <w:t>é</w:t>
      </w:r>
      <w:r>
        <w:t>thode est toujours problé</w:t>
      </w:r>
      <w:r w:rsidRPr="0017241C">
        <w:t>matique.</w:t>
      </w:r>
      <w:r>
        <w:t xml:space="preserve"> [215]</w:t>
      </w:r>
      <w:r w:rsidRPr="0017241C">
        <w:t xml:space="preserve"> Les ambiguïtés soulevées dans les tr</w:t>
      </w:r>
      <w:r w:rsidRPr="0017241C">
        <w:t>a</w:t>
      </w:r>
      <w:r w:rsidRPr="0017241C">
        <w:t>vaux de Amin p</w:t>
      </w:r>
      <w:r w:rsidRPr="0017241C">
        <w:t>o</w:t>
      </w:r>
      <w:r w:rsidRPr="0017241C">
        <w:t>sent manifestement cette question.</w:t>
      </w:r>
    </w:p>
    <w:p w14:paraId="4547E68C" w14:textId="77777777" w:rsidR="00DC1D29" w:rsidRPr="0017241C" w:rsidRDefault="00DC1D29" w:rsidP="00DC1D29">
      <w:pPr>
        <w:spacing w:before="120" w:after="120"/>
        <w:jc w:val="both"/>
      </w:pPr>
      <w:r w:rsidRPr="0017241C">
        <w:t>Il est ind</w:t>
      </w:r>
      <w:r>
        <w:t>éniable que les mouvements anti</w:t>
      </w:r>
      <w:r w:rsidRPr="0017241C">
        <w:t>coloniaux et anti-impérialistes, que les révolutions sociales du tiers-monde, bref, le mouvement tiers-mondiste, soient des phénomènes ce</w:t>
      </w:r>
      <w:r w:rsidRPr="0017241C">
        <w:t>n</w:t>
      </w:r>
      <w:r w:rsidRPr="0017241C">
        <w:t>traux dans le mouvement révolutionnaire anti-capitaliste. Cette réalité historique a manifestement interrogé la théorie sociale et fait avancé nos connai</w:t>
      </w:r>
      <w:r w:rsidRPr="0017241C">
        <w:t>s</w:t>
      </w:r>
      <w:r w:rsidRPr="0017241C">
        <w:t>sances des lois du développement du capitalisme. Pensons simplement aux dévelo</w:t>
      </w:r>
      <w:r w:rsidRPr="0017241C">
        <w:t>p</w:t>
      </w:r>
      <w:r w:rsidRPr="0017241C">
        <w:t>pements théoriques récents concernant l’impérialisme, la transition des modes de production pré-capitaliste, la nation, les rév</w:t>
      </w:r>
      <w:r w:rsidRPr="0017241C">
        <w:t>o</w:t>
      </w:r>
      <w:r w:rsidRPr="0017241C">
        <w:t>lutions, etc. Autant de questions où l’expérience histor</w:t>
      </w:r>
      <w:r w:rsidRPr="0017241C">
        <w:t>i</w:t>
      </w:r>
      <w:r w:rsidRPr="0017241C">
        <w:t>que du tiers-monde est d’une nécessité absolue pour dépasser les ornières d’une théorie sociale élaborée, trop souvent, exclusivement en fonction de l’expérience historique occidentale. Rappelons-le, les travaux de Amin sont dans cette voie des pistes sérieuses, audacieuses et impo</w:t>
      </w:r>
      <w:r w:rsidRPr="0017241C">
        <w:t>r</w:t>
      </w:r>
      <w:r w:rsidRPr="0017241C">
        <w:t>tantes. Les problèmes que nous avons tenté de soulever n’enlèvent aucunement, par exemple, l’apport essentiel de Amin dans la théoris</w:t>
      </w:r>
      <w:r w:rsidRPr="0017241C">
        <w:t>a</w:t>
      </w:r>
      <w:r w:rsidRPr="0017241C">
        <w:t>tion de l’histoire du commerce mondial et de la mondialisation du c</w:t>
      </w:r>
      <w:r w:rsidRPr="0017241C">
        <w:t>a</w:t>
      </w:r>
      <w:r w:rsidRPr="0017241C">
        <w:t>pitalisme. Seulement, ces problèmes laissent entrevoir que, comme dans d’autres cas, la soumission du théoricien à un mouvement s</w:t>
      </w:r>
      <w:r w:rsidRPr="0017241C">
        <w:t>o</w:t>
      </w:r>
      <w:r w:rsidRPr="0017241C">
        <w:t>cial peut bloquer, du moins grandement atrophier le modèle théorique. Dans ce cas précis, l’acceptati</w:t>
      </w:r>
      <w:r>
        <w:t>on par Amin, du discours tiers-</w:t>
      </w:r>
      <w:r w:rsidRPr="0017241C">
        <w:t>mo</w:t>
      </w:r>
      <w:r w:rsidRPr="0017241C">
        <w:t>n</w:t>
      </w:r>
      <w:r w:rsidRPr="0017241C">
        <w:t>diste (principalement sa variante maoïste) entraîne un refus de parfaire ce</w:t>
      </w:r>
      <w:r w:rsidRPr="0017241C">
        <w:t>r</w:t>
      </w:r>
      <w:r w:rsidRPr="0017241C">
        <w:t>taines dimensions de son cadre théorique et d’appréhender la réal</w:t>
      </w:r>
      <w:r w:rsidRPr="0017241C">
        <w:t>i</w:t>
      </w:r>
      <w:r w:rsidRPr="0017241C">
        <w:t>té de la lutte des classes dans toutes ses facettes.</w:t>
      </w:r>
    </w:p>
    <w:p w14:paraId="7264676B" w14:textId="77777777" w:rsidR="00DC1D29" w:rsidRPr="0017241C" w:rsidRDefault="00DC1D29" w:rsidP="00DC1D29">
      <w:pPr>
        <w:spacing w:before="120" w:after="120"/>
        <w:jc w:val="both"/>
      </w:pPr>
      <w:r w:rsidRPr="0017241C">
        <w:t>Par exemple, la théorisation de Amin a souvent été critiquée co</w:t>
      </w:r>
      <w:r w:rsidRPr="0017241C">
        <w:t>m</w:t>
      </w:r>
      <w:r w:rsidRPr="0017241C">
        <w:t>me « nationaliste » : jouant le rôle objectif d’un idéologue des nouve</w:t>
      </w:r>
      <w:r w:rsidRPr="0017241C">
        <w:t>l</w:t>
      </w:r>
      <w:r w:rsidRPr="0017241C">
        <w:t>les bourgeoisies d’État (J.P. Olivier 1975 : 1507)</w:t>
      </w:r>
      <w:r>
        <w:t> </w:t>
      </w:r>
      <w:r>
        <w:rPr>
          <w:rStyle w:val="Appelnotedebasdep"/>
        </w:rPr>
        <w:footnoteReference w:id="371"/>
      </w:r>
      <w:r w:rsidRPr="0017241C">
        <w:t>. Les r</w:t>
      </w:r>
      <w:r w:rsidRPr="0017241C">
        <w:t>é</w:t>
      </w:r>
      <w:r w:rsidRPr="0017241C">
        <w:t>ponses de Amin se sont limitées à rappeler le rôle progressiste des revendic</w:t>
      </w:r>
      <w:r w:rsidRPr="0017241C">
        <w:t>a</w:t>
      </w:r>
      <w:r w:rsidRPr="0017241C">
        <w:t>tions des États du tiers-monde pour un</w:t>
      </w:r>
      <w:r>
        <w:t xml:space="preserve"> </w:t>
      </w:r>
      <w:r w:rsidRPr="0017241C">
        <w:t>nouvel ordre économique mondial et à souligner que la lutte des cla</w:t>
      </w:r>
      <w:r w:rsidRPr="0017241C">
        <w:t>s</w:t>
      </w:r>
      <w:r w:rsidRPr="0017241C">
        <w:t>ses au niveau international passe par la contradiction fondamentale : « l’opposition impériali</w:t>
      </w:r>
      <w:r w:rsidRPr="0017241C">
        <w:t>s</w:t>
      </w:r>
      <w:r w:rsidRPr="0017241C">
        <w:t>me/forces populaires de la périphérie » (1982 : 187). Il (Amin 1976B) met ainsi dos à dos ceux qui tentent d’étudier l’impérialisme comme système unifié mais opérant par la division du travail et non par la d</w:t>
      </w:r>
      <w:r w:rsidRPr="0017241C">
        <w:t>i</w:t>
      </w:r>
      <w:r w:rsidRPr="0017241C">
        <w:t>vision nation du centre/nation de la périphérie (voir Salama par exe</w:t>
      </w:r>
      <w:r w:rsidRPr="0017241C">
        <w:t>m</w:t>
      </w:r>
      <w:r w:rsidRPr="0017241C">
        <w:t>ple 1975, 1976, 1978) et ceux qui tentent d’étudier les mécanismes spécifiques d’oppressions non-capitalistes dans le tiers-monde et non exclusivement l’oppression du capital (Meillassoux, 1976 par exe</w:t>
      </w:r>
      <w:r w:rsidRPr="0017241C">
        <w:t>m</w:t>
      </w:r>
      <w:r w:rsidRPr="0017241C">
        <w:t>ple). Ces deux discours éman</w:t>
      </w:r>
      <w:r w:rsidRPr="0017241C">
        <w:t>e</w:t>
      </w:r>
      <w:r w:rsidRPr="0017241C">
        <w:t>raient, à son avis, « du révisionnisme de droite (soviétique) et du rév</w:t>
      </w:r>
      <w:r w:rsidRPr="0017241C">
        <w:t>i</w:t>
      </w:r>
      <w:r w:rsidRPr="0017241C">
        <w:t>sionnisme de gauche (trotskyste), (Amin 1976B : 7).</w:t>
      </w:r>
    </w:p>
    <w:p w14:paraId="10E0568E" w14:textId="77777777" w:rsidR="00DC1D29" w:rsidRPr="0017241C" w:rsidRDefault="00DC1D29" w:rsidP="00DC1D29">
      <w:pPr>
        <w:spacing w:before="120" w:after="120"/>
        <w:jc w:val="both"/>
      </w:pPr>
      <w:r w:rsidRPr="0017241C">
        <w:t>La théorie de l’accumulation à l’échelle mondiale s’oppose à une analyse proposant une exploitation capitaliste du même type, peu i</w:t>
      </w:r>
      <w:r w:rsidRPr="0017241C">
        <w:t>m</w:t>
      </w:r>
      <w:r w:rsidRPr="0017241C">
        <w:t>porte la formation sociale où elle se réalise ; cette analyse, fondée e</w:t>
      </w:r>
      <w:r w:rsidRPr="0017241C">
        <w:t>x</w:t>
      </w:r>
      <w:r w:rsidRPr="0017241C">
        <w:t>clusivement sur la mondialisation du mode de production, ne pourrait appréhender la division du monde en nations et par ce fait l’exploitation spécifique et fondamentale des peuples du tiers-monde</w:t>
      </w:r>
      <w:r>
        <w:t> </w:t>
      </w:r>
      <w:r>
        <w:rPr>
          <w:rStyle w:val="Appelnotedebasdep"/>
        </w:rPr>
        <w:footnoteReference w:id="372"/>
      </w:r>
      <w:r w:rsidRPr="0017241C">
        <w:t>. De la même façon la théorie de l’accumulation à l’échelle mo</w:t>
      </w:r>
      <w:r w:rsidRPr="0017241C">
        <w:t>n</w:t>
      </w:r>
      <w:r w:rsidRPr="0017241C">
        <w:t>diale s’oppose à une analyse centrée sur les modalités de l’articulation des formes non-capitalistes et capitalistes dans l’explication du sous-développement ; cette dernière analyse ayant tendance à minimiser l’impact de la généralisation du capitalisme à l’ensemble des formations sociales sous-développées</w:t>
      </w:r>
      <w:r>
        <w:t> </w:t>
      </w:r>
      <w:r>
        <w:rPr>
          <w:rStyle w:val="Appelnotedebasdep"/>
        </w:rPr>
        <w:footnoteReference w:id="373"/>
      </w:r>
      <w:r w:rsidRPr="00507E60">
        <w:t>.</w:t>
      </w:r>
      <w:r w:rsidRPr="0017241C">
        <w:t xml:space="preserve"> Cette do</w:t>
      </w:r>
      <w:r w:rsidRPr="0017241C">
        <w:t>u</w:t>
      </w:r>
      <w:r w:rsidRPr="0017241C">
        <w:t>ble critique, pour être féconde, ne peut faire l’économie d’une théoris</w:t>
      </w:r>
      <w:r w:rsidRPr="0017241C">
        <w:t>a</w:t>
      </w:r>
      <w:r w:rsidRPr="0017241C">
        <w:t>tion approfondie des rapports d’exploitation à l’intérieur des form</w:t>
      </w:r>
      <w:r w:rsidRPr="0017241C">
        <w:t>a</w:t>
      </w:r>
      <w:r w:rsidRPr="0017241C">
        <w:t>tions sociales du tiers-monde. Manifestement, cette théor</w:t>
      </w:r>
      <w:r w:rsidRPr="0017241C">
        <w:t>i</w:t>
      </w:r>
      <w:r w:rsidRPr="0017241C">
        <w:t>sation n’existe pas dans l’œuvre de Amin. En refusant de se dégager d’une ligne politique maoïste, il s’empêche d’approfondir des que</w:t>
      </w:r>
      <w:r w:rsidRPr="0017241C">
        <w:t>s</w:t>
      </w:r>
      <w:r w:rsidRPr="0017241C">
        <w:t>tions comme celles d</w:t>
      </w:r>
      <w:r>
        <w:t>e l’État, des classes et du pou</w:t>
      </w:r>
      <w:r w:rsidRPr="0017241C">
        <w:t xml:space="preserve">voir </w:t>
      </w:r>
      <w:r>
        <w:t xml:space="preserve">[216] </w:t>
      </w:r>
      <w:r w:rsidRPr="0017241C">
        <w:t>dans le tiers-monde. Sa tentative d’évacuer ces problèmes par le détour d’une thé</w:t>
      </w:r>
      <w:r w:rsidRPr="0017241C">
        <w:t>o</w:t>
      </w:r>
      <w:r w:rsidRPr="0017241C">
        <w:t>rie générale des modes de</w:t>
      </w:r>
      <w:r>
        <w:t xml:space="preserve"> </w:t>
      </w:r>
      <w:r w:rsidRPr="0017241C">
        <w:t>production et de leur su</w:t>
      </w:r>
      <w:r w:rsidRPr="0017241C">
        <w:t>c</w:t>
      </w:r>
      <w:r w:rsidRPr="0017241C">
        <w:t>cession nécessaire ne nous semble pas combler cette lacune.</w:t>
      </w:r>
    </w:p>
    <w:p w14:paraId="0965419B" w14:textId="77777777" w:rsidR="00DC1D29" w:rsidRPr="0017241C" w:rsidRDefault="00DC1D29" w:rsidP="00DC1D29">
      <w:pPr>
        <w:spacing w:before="120" w:after="120"/>
        <w:jc w:val="right"/>
      </w:pPr>
      <w:r w:rsidRPr="0017241C">
        <w:t>Richard Poulain et J. Yvon Thériault</w:t>
      </w:r>
    </w:p>
    <w:p w14:paraId="0C929DBF" w14:textId="77777777" w:rsidR="00DC1D29" w:rsidRDefault="00DC1D29" w:rsidP="00DC1D29">
      <w:pPr>
        <w:spacing w:before="120" w:after="120"/>
        <w:jc w:val="both"/>
      </w:pPr>
    </w:p>
    <w:p w14:paraId="6FBA51F8" w14:textId="77777777" w:rsidR="00DC1D29" w:rsidRPr="0017241C" w:rsidRDefault="00DC1D29" w:rsidP="00DC1D29">
      <w:pPr>
        <w:spacing w:before="120" w:after="120"/>
        <w:jc w:val="both"/>
        <w:rPr>
          <w:szCs w:val="13"/>
        </w:rPr>
      </w:pPr>
    </w:p>
    <w:p w14:paraId="59E79007" w14:textId="77777777" w:rsidR="00DC1D29" w:rsidRDefault="00DC1D29" w:rsidP="00DC1D29">
      <w:pPr>
        <w:jc w:val="both"/>
      </w:pPr>
      <w:r w:rsidRPr="003F76B5">
        <w:rPr>
          <w:b/>
          <w:color w:val="FF0000"/>
        </w:rPr>
        <w:t>NOTES</w:t>
      </w:r>
    </w:p>
    <w:p w14:paraId="238D3CFA" w14:textId="77777777" w:rsidR="00DC1D29" w:rsidRDefault="00DC1D29" w:rsidP="00DC1D29">
      <w:pPr>
        <w:jc w:val="both"/>
      </w:pPr>
    </w:p>
    <w:p w14:paraId="7C6913E4" w14:textId="77777777" w:rsidR="00DC1D29" w:rsidRPr="00E07116" w:rsidRDefault="00DC1D29" w:rsidP="00DC1D29">
      <w:pPr>
        <w:jc w:val="both"/>
      </w:pPr>
      <w:r>
        <w:t>Pour faciliter la consultation des notes en fin de textes, nous les avons toutes converties, dans cette édition numérique des Classiques des sciences sociales, en notes de bas de page. JMT.</w:t>
      </w:r>
    </w:p>
    <w:p w14:paraId="662D0032" w14:textId="77777777" w:rsidR="00DC1D29" w:rsidRPr="00E07116" w:rsidRDefault="00DC1D29" w:rsidP="00DC1D29">
      <w:pPr>
        <w:jc w:val="both"/>
      </w:pPr>
    </w:p>
    <w:p w14:paraId="676D6D6E" w14:textId="77777777" w:rsidR="00DC1D29" w:rsidRDefault="00DC1D29" w:rsidP="00DC1D29">
      <w:pPr>
        <w:pStyle w:val="p"/>
      </w:pPr>
      <w:r w:rsidRPr="0017241C">
        <w:br w:type="page"/>
      </w:r>
      <w:r w:rsidRPr="006010E2">
        <w:t>[217]</w:t>
      </w:r>
    </w:p>
    <w:p w14:paraId="6C0C0B0C" w14:textId="77777777" w:rsidR="00DC1D29" w:rsidRPr="0017241C" w:rsidRDefault="00DC1D29" w:rsidP="00DC1D29">
      <w:pPr>
        <w:spacing w:before="120" w:after="120"/>
        <w:jc w:val="both"/>
        <w:rPr>
          <w:szCs w:val="19"/>
        </w:rPr>
      </w:pPr>
    </w:p>
    <w:p w14:paraId="2510AF64" w14:textId="77777777" w:rsidR="00DC1D29" w:rsidRPr="00124B6F" w:rsidRDefault="00DC1D29" w:rsidP="00DC1D29">
      <w:pPr>
        <w:pStyle w:val="planche"/>
      </w:pPr>
      <w:r w:rsidRPr="00124B6F">
        <w:t>OUVRAGES CITÉS</w:t>
      </w:r>
    </w:p>
    <w:p w14:paraId="0C2555B0" w14:textId="77777777" w:rsidR="00DC1D29" w:rsidRDefault="00DC1D29" w:rsidP="00DC1D29">
      <w:pPr>
        <w:spacing w:before="120" w:after="120"/>
        <w:jc w:val="both"/>
      </w:pPr>
    </w:p>
    <w:p w14:paraId="0F5509EC" w14:textId="77777777" w:rsidR="00DC1D29" w:rsidRPr="0017241C" w:rsidRDefault="00DC1D29" w:rsidP="00DC1D29">
      <w:pPr>
        <w:spacing w:before="120" w:after="120"/>
        <w:ind w:left="900" w:hanging="900"/>
        <w:jc w:val="both"/>
      </w:pPr>
      <w:r w:rsidRPr="0017241C">
        <w:t>Amin, S.</w:t>
      </w:r>
    </w:p>
    <w:p w14:paraId="4C6A5310" w14:textId="77777777" w:rsidR="00DC1D29" w:rsidRPr="00893E8E" w:rsidRDefault="00DC1D29" w:rsidP="00DC1D29">
      <w:pPr>
        <w:spacing w:before="120" w:after="120"/>
        <w:ind w:left="900" w:hanging="900"/>
        <w:jc w:val="both"/>
        <w:rPr>
          <w:i/>
        </w:rPr>
      </w:pPr>
      <w:r>
        <w:t>1971</w:t>
      </w:r>
      <w:r>
        <w:tab/>
      </w:r>
      <w:r w:rsidRPr="00893E8E">
        <w:rPr>
          <w:i/>
        </w:rPr>
        <w:t xml:space="preserve">L’Accumulation </w:t>
      </w:r>
      <w:r w:rsidRPr="00893E8E">
        <w:rPr>
          <w:bCs/>
          <w:i/>
        </w:rPr>
        <w:t xml:space="preserve">à </w:t>
      </w:r>
      <w:r w:rsidRPr="00893E8E">
        <w:rPr>
          <w:i/>
        </w:rPr>
        <w:t>l’échelle mondiale,</w:t>
      </w:r>
      <w:r w:rsidRPr="00893E8E">
        <w:rPr>
          <w:bCs/>
          <w:i/>
          <w:iCs/>
        </w:rPr>
        <w:t xml:space="preserve"> </w:t>
      </w:r>
      <w:r w:rsidRPr="00893E8E">
        <w:rPr>
          <w:bCs/>
          <w:iCs/>
        </w:rPr>
        <w:t>Paris, Anthropos.</w:t>
      </w:r>
    </w:p>
    <w:p w14:paraId="26016CB9" w14:textId="77777777" w:rsidR="00DC1D29" w:rsidRPr="0017241C" w:rsidRDefault="00DC1D29" w:rsidP="00DC1D29">
      <w:pPr>
        <w:spacing w:before="120" w:after="120"/>
        <w:ind w:left="900" w:hanging="900"/>
        <w:jc w:val="both"/>
      </w:pPr>
      <w:r>
        <w:t>1972</w:t>
      </w:r>
      <w:r>
        <w:tab/>
      </w:r>
      <w:r w:rsidRPr="0017241C">
        <w:t>« Le modèle théorique d’accumulation et de développ</w:t>
      </w:r>
      <w:r w:rsidRPr="0017241C">
        <w:t>e</w:t>
      </w:r>
      <w:r w:rsidRPr="0017241C">
        <w:t xml:space="preserve">ment dans le monde contemporain » </w:t>
      </w:r>
      <w:r w:rsidRPr="0017241C">
        <w:rPr>
          <w:rStyle w:val="Corpsdutexte9105ptItalique"/>
        </w:rPr>
        <w:t>Revue Tiers-Monde,</w:t>
      </w:r>
      <w:r w:rsidRPr="0017241C">
        <w:t xml:space="preserve"> XII, 52 : 703-727.</w:t>
      </w:r>
    </w:p>
    <w:p w14:paraId="1FB4BBDE" w14:textId="77777777" w:rsidR="00DC1D29" w:rsidRPr="0017241C" w:rsidRDefault="00DC1D29" w:rsidP="00DC1D29">
      <w:pPr>
        <w:spacing w:before="120" w:after="120"/>
        <w:ind w:left="900" w:hanging="900"/>
        <w:jc w:val="both"/>
      </w:pPr>
      <w:r w:rsidRPr="0017241C">
        <w:t>1973A</w:t>
      </w:r>
      <w:r w:rsidRPr="0017241C">
        <w:tab/>
      </w:r>
      <w:r w:rsidRPr="00893E8E">
        <w:rPr>
          <w:i/>
        </w:rPr>
        <w:t>Le Développement inégal</w:t>
      </w:r>
      <w:r w:rsidRPr="0017241C">
        <w:t>,</w:t>
      </w:r>
      <w:r w:rsidRPr="0017241C">
        <w:rPr>
          <w:rStyle w:val="Corpsdutexte79ptNonItalique"/>
          <w:sz w:val="28"/>
        </w:rPr>
        <w:t xml:space="preserve"> </w:t>
      </w:r>
      <w:r w:rsidRPr="0017241C">
        <w:t>Paris, Minuit.</w:t>
      </w:r>
    </w:p>
    <w:p w14:paraId="7397F223" w14:textId="77777777" w:rsidR="00DC1D29" w:rsidRPr="0017241C" w:rsidRDefault="00DC1D29" w:rsidP="00DC1D29">
      <w:pPr>
        <w:spacing w:before="120" w:after="120"/>
        <w:ind w:left="900" w:hanging="900"/>
        <w:jc w:val="both"/>
      </w:pPr>
      <w:r>
        <w:t>1973B</w:t>
      </w:r>
      <w:r>
        <w:tab/>
      </w:r>
      <w:r w:rsidRPr="00893E8E">
        <w:rPr>
          <w:i/>
        </w:rPr>
        <w:t>L’Échange inégal et la loi de la valeur</w:t>
      </w:r>
      <w:r w:rsidRPr="0017241C">
        <w:t>,</w:t>
      </w:r>
      <w:r w:rsidRPr="0017241C">
        <w:rPr>
          <w:rStyle w:val="Corpsdutexte79ptNonItalique"/>
          <w:sz w:val="28"/>
        </w:rPr>
        <w:t xml:space="preserve"> </w:t>
      </w:r>
      <w:r w:rsidRPr="0017241C">
        <w:t>Paris, Anthropos, IDEP.</w:t>
      </w:r>
    </w:p>
    <w:p w14:paraId="2731154A" w14:textId="77777777" w:rsidR="00DC1D29" w:rsidRPr="0017241C" w:rsidRDefault="00DC1D29" w:rsidP="00DC1D29">
      <w:pPr>
        <w:spacing w:before="120" w:after="120"/>
        <w:ind w:left="900" w:hanging="900"/>
        <w:jc w:val="both"/>
      </w:pPr>
      <w:r w:rsidRPr="0017241C">
        <w:t>1976A</w:t>
      </w:r>
      <w:r>
        <w:tab/>
      </w:r>
      <w:r w:rsidRPr="00893E8E">
        <w:rPr>
          <w:i/>
        </w:rPr>
        <w:t>L’impérialisme et le développement inégal</w:t>
      </w:r>
      <w:r w:rsidRPr="0017241C">
        <w:t>,</w:t>
      </w:r>
      <w:r w:rsidRPr="0017241C">
        <w:rPr>
          <w:rStyle w:val="Corpsdutexte79ptNonItalique"/>
          <w:sz w:val="28"/>
        </w:rPr>
        <w:t xml:space="preserve"> </w:t>
      </w:r>
      <w:r w:rsidRPr="0017241C">
        <w:t>Paris, Minuit.</w:t>
      </w:r>
    </w:p>
    <w:p w14:paraId="210A7301" w14:textId="77777777" w:rsidR="00DC1D29" w:rsidRPr="0017241C" w:rsidRDefault="00DC1D29" w:rsidP="00DC1D29">
      <w:pPr>
        <w:spacing w:before="120" w:after="120"/>
        <w:ind w:left="900" w:hanging="900"/>
        <w:jc w:val="both"/>
      </w:pPr>
      <w:r w:rsidRPr="0017241C">
        <w:t>1976B</w:t>
      </w:r>
      <w:r w:rsidRPr="0017241C">
        <w:tab/>
        <w:t xml:space="preserve">« À propos de la critique », </w:t>
      </w:r>
      <w:r>
        <w:rPr>
          <w:i/>
        </w:rPr>
        <w:t>L</w:t>
      </w:r>
      <w:r w:rsidRPr="00893E8E">
        <w:rPr>
          <w:i/>
        </w:rPr>
        <w:t>’homme et la Société</w:t>
      </w:r>
      <w:r w:rsidRPr="0017241C">
        <w:t>, 39-40 : 3-18.</w:t>
      </w:r>
    </w:p>
    <w:p w14:paraId="28EAACE7" w14:textId="77777777" w:rsidR="00DC1D29" w:rsidRPr="0017241C" w:rsidRDefault="00DC1D29" w:rsidP="00DC1D29">
      <w:pPr>
        <w:spacing w:before="120" w:after="120"/>
        <w:ind w:left="900" w:hanging="900"/>
        <w:jc w:val="both"/>
      </w:pPr>
      <w:r w:rsidRPr="0017241C">
        <w:t>1976C</w:t>
      </w:r>
      <w:r w:rsidRPr="0017241C">
        <w:tab/>
        <w:t>« À propos de l’ouvrage de Claude Meillassoux,</w:t>
      </w:r>
      <w:r>
        <w:t xml:space="preserve"> </w:t>
      </w:r>
      <w:r w:rsidRPr="00387D03">
        <w:rPr>
          <w:i/>
          <w:iCs/>
          <w:szCs w:val="28"/>
        </w:rPr>
        <w:t>Femmes, Greniers et capitaux </w:t>
      </w:r>
      <w:r>
        <w:t xml:space="preserve">», </w:t>
      </w:r>
      <w:r w:rsidRPr="00893E8E">
        <w:rPr>
          <w:i/>
        </w:rPr>
        <w:t>L’homme et la Société</w:t>
      </w:r>
      <w:r w:rsidRPr="0017241C">
        <w:t>,</w:t>
      </w:r>
      <w:r w:rsidRPr="0017241C">
        <w:rPr>
          <w:rStyle w:val="Corpsdutexte79ptNonItalique"/>
          <w:sz w:val="28"/>
        </w:rPr>
        <w:t xml:space="preserve"> </w:t>
      </w:r>
      <w:r w:rsidRPr="0017241C">
        <w:t>39-40 : 35-39.</w:t>
      </w:r>
    </w:p>
    <w:p w14:paraId="4DF7F4F5" w14:textId="77777777" w:rsidR="00DC1D29" w:rsidRPr="0017241C" w:rsidRDefault="00DC1D29" w:rsidP="00DC1D29">
      <w:pPr>
        <w:spacing w:before="120" w:after="120"/>
        <w:ind w:left="900" w:hanging="900"/>
        <w:jc w:val="both"/>
      </w:pPr>
      <w:r w:rsidRPr="0017241C">
        <w:t>1978A</w:t>
      </w:r>
      <w:r w:rsidRPr="0017241C">
        <w:tab/>
        <w:t xml:space="preserve">« Sociétés précapitalistes et capitalisme » in, Frank et Amin, </w:t>
      </w:r>
      <w:r w:rsidRPr="00893E8E">
        <w:rPr>
          <w:i/>
        </w:rPr>
        <w:t>L’Accumulation dépendante</w:t>
      </w:r>
      <w:r w:rsidRPr="0017241C">
        <w:t>, Paris, Anthropos : 277-400.</w:t>
      </w:r>
    </w:p>
    <w:p w14:paraId="3C7D2914" w14:textId="77777777" w:rsidR="00DC1D29" w:rsidRPr="0017241C" w:rsidRDefault="00DC1D29" w:rsidP="00DC1D29">
      <w:pPr>
        <w:spacing w:before="120" w:after="120"/>
        <w:ind w:left="900" w:hanging="900"/>
        <w:jc w:val="both"/>
      </w:pPr>
      <w:r w:rsidRPr="0017241C">
        <w:t>1978B</w:t>
      </w:r>
      <w:r w:rsidRPr="0017241C">
        <w:tab/>
        <w:t>« Développement autocentré, autonomie collective et o</w:t>
      </w:r>
      <w:r w:rsidRPr="0017241C">
        <w:t>r</w:t>
      </w:r>
      <w:r w:rsidRPr="0017241C">
        <w:t>dre économique</w:t>
      </w:r>
      <w:r>
        <w:t xml:space="preserve"> </w:t>
      </w:r>
      <w:r w:rsidRPr="0017241C">
        <w:t xml:space="preserve">international nouveau, quelques réflexions », in </w:t>
      </w:r>
      <w:r w:rsidRPr="00893E8E">
        <w:rPr>
          <w:i/>
        </w:rPr>
        <w:t>L’Occident en d</w:t>
      </w:r>
      <w:r w:rsidRPr="00893E8E">
        <w:rPr>
          <w:i/>
        </w:rPr>
        <w:t>é</w:t>
      </w:r>
      <w:r w:rsidRPr="00893E8E">
        <w:rPr>
          <w:i/>
        </w:rPr>
        <w:t>sarroi</w:t>
      </w:r>
      <w:r w:rsidRPr="0017241C">
        <w:t>, Paris, Dunod, p. 158-178.</w:t>
      </w:r>
    </w:p>
    <w:p w14:paraId="289DC872" w14:textId="77777777" w:rsidR="00DC1D29" w:rsidRPr="0017241C" w:rsidRDefault="00DC1D29" w:rsidP="00DC1D29">
      <w:pPr>
        <w:spacing w:before="120" w:after="120"/>
        <w:ind w:left="900" w:hanging="900"/>
        <w:jc w:val="both"/>
      </w:pPr>
      <w:r>
        <w:t>1979</w:t>
      </w:r>
      <w:r>
        <w:tab/>
      </w:r>
      <w:r w:rsidRPr="00893E8E">
        <w:rPr>
          <w:i/>
        </w:rPr>
        <w:t>Classe et nation</w:t>
      </w:r>
      <w:r w:rsidRPr="0017241C">
        <w:t>. Minuit, Paris.</w:t>
      </w:r>
    </w:p>
    <w:p w14:paraId="481F91A2" w14:textId="77777777" w:rsidR="00DC1D29" w:rsidRPr="0017241C" w:rsidRDefault="00DC1D29" w:rsidP="00DC1D29">
      <w:pPr>
        <w:spacing w:before="120" w:after="120"/>
        <w:ind w:left="900" w:hanging="900"/>
        <w:jc w:val="both"/>
      </w:pPr>
      <w:r>
        <w:t>1981</w:t>
      </w:r>
      <w:r>
        <w:tab/>
      </w:r>
      <w:r w:rsidRPr="00893E8E">
        <w:rPr>
          <w:i/>
        </w:rPr>
        <w:t>L’Avenir du maoïsme</w:t>
      </w:r>
      <w:r w:rsidRPr="0017241C">
        <w:t>.</w:t>
      </w:r>
      <w:r w:rsidRPr="0017241C">
        <w:rPr>
          <w:rStyle w:val="Corpsdutexte79ptNonItalique"/>
          <w:sz w:val="28"/>
        </w:rPr>
        <w:t xml:space="preserve"> </w:t>
      </w:r>
      <w:r w:rsidRPr="0017241C">
        <w:t>Minuit, Paris.</w:t>
      </w:r>
    </w:p>
    <w:p w14:paraId="7E22D3FB" w14:textId="77777777" w:rsidR="00DC1D29" w:rsidRPr="0017241C" w:rsidRDefault="00DC1D29" w:rsidP="00DC1D29">
      <w:pPr>
        <w:spacing w:before="120" w:after="120"/>
        <w:ind w:left="900" w:hanging="900"/>
        <w:jc w:val="both"/>
      </w:pPr>
      <w:r>
        <w:t>1982</w:t>
      </w:r>
      <w:r>
        <w:tab/>
      </w:r>
      <w:r w:rsidRPr="0017241C">
        <w:t xml:space="preserve">« Crise, socialisme et nationalisme », </w:t>
      </w:r>
      <w:r w:rsidRPr="00893E8E">
        <w:rPr>
          <w:i/>
        </w:rPr>
        <w:t>La Crise quelle cr</w:t>
      </w:r>
      <w:r w:rsidRPr="00893E8E">
        <w:rPr>
          <w:i/>
        </w:rPr>
        <w:t>i</w:t>
      </w:r>
      <w:r w:rsidRPr="00893E8E">
        <w:rPr>
          <w:i/>
        </w:rPr>
        <w:t>se ?</w:t>
      </w:r>
      <w:r w:rsidRPr="0017241C">
        <w:t xml:space="preserve"> Amin,</w:t>
      </w:r>
      <w:r>
        <w:t xml:space="preserve"> </w:t>
      </w:r>
      <w:r w:rsidRPr="0017241C">
        <w:t>Arrighi, Frank, Wallerstein, Paris, Maspero : 164-228.</w:t>
      </w:r>
    </w:p>
    <w:p w14:paraId="192B461D" w14:textId="77777777" w:rsidR="00DC1D29" w:rsidRPr="0017241C" w:rsidRDefault="00DC1D29" w:rsidP="00DC1D29">
      <w:pPr>
        <w:spacing w:before="120" w:after="120"/>
        <w:ind w:left="900" w:hanging="900"/>
        <w:jc w:val="both"/>
      </w:pPr>
      <w:r w:rsidRPr="0017241C">
        <w:t>Anderson, P.</w:t>
      </w:r>
    </w:p>
    <w:p w14:paraId="2C2D78D0" w14:textId="77777777" w:rsidR="00DC1D29" w:rsidRPr="0017241C" w:rsidRDefault="00DC1D29" w:rsidP="00DC1D29">
      <w:pPr>
        <w:spacing w:before="120" w:after="120"/>
        <w:ind w:left="900" w:hanging="900"/>
        <w:jc w:val="both"/>
      </w:pPr>
      <w:r>
        <w:t>1977</w:t>
      </w:r>
      <w:r>
        <w:tab/>
      </w:r>
      <w:r w:rsidRPr="00893E8E">
        <w:rPr>
          <w:i/>
        </w:rPr>
        <w:t>Les Passages de l’antiquité au féodalisme</w:t>
      </w:r>
      <w:r w:rsidRPr="0017241C">
        <w:t>,</w:t>
      </w:r>
      <w:r w:rsidRPr="0017241C">
        <w:rPr>
          <w:rStyle w:val="Corpsdutexte79ptNonItalique"/>
          <w:sz w:val="28"/>
        </w:rPr>
        <w:t xml:space="preserve"> </w:t>
      </w:r>
      <w:r w:rsidRPr="0017241C">
        <w:t>Paris, Masp</w:t>
      </w:r>
      <w:r w:rsidRPr="0017241C">
        <w:t>e</w:t>
      </w:r>
      <w:r w:rsidRPr="0017241C">
        <w:t>ro.</w:t>
      </w:r>
    </w:p>
    <w:p w14:paraId="678098D4" w14:textId="77777777" w:rsidR="00DC1D29" w:rsidRPr="0017241C" w:rsidRDefault="00DC1D29" w:rsidP="00DC1D29">
      <w:pPr>
        <w:spacing w:before="120" w:after="120"/>
        <w:ind w:left="900" w:hanging="900"/>
        <w:jc w:val="both"/>
      </w:pPr>
      <w:r w:rsidRPr="0017241C">
        <w:t>Bernstein, E.</w:t>
      </w:r>
    </w:p>
    <w:p w14:paraId="4B73F1FA" w14:textId="77777777" w:rsidR="00DC1D29" w:rsidRPr="0017241C" w:rsidRDefault="00DC1D29" w:rsidP="00DC1D29">
      <w:pPr>
        <w:spacing w:before="120" w:after="120"/>
        <w:ind w:left="900" w:hanging="900"/>
        <w:jc w:val="both"/>
      </w:pPr>
      <w:r>
        <w:t>1975</w:t>
      </w:r>
      <w:r>
        <w:tab/>
      </w:r>
      <w:r w:rsidRPr="00893E8E">
        <w:rPr>
          <w:i/>
        </w:rPr>
        <w:t>Evolutionary Socialism</w:t>
      </w:r>
      <w:r w:rsidRPr="0017241C">
        <w:t>, New-York, Schocken Books.</w:t>
      </w:r>
    </w:p>
    <w:p w14:paraId="3A16F26A" w14:textId="77777777" w:rsidR="00DC1D29" w:rsidRDefault="00DC1D29" w:rsidP="00DC1D29">
      <w:pPr>
        <w:spacing w:before="120" w:after="120"/>
        <w:ind w:left="900" w:hanging="900"/>
        <w:jc w:val="both"/>
      </w:pPr>
    </w:p>
    <w:p w14:paraId="1D5EAA3F" w14:textId="77777777" w:rsidR="00DC1D29" w:rsidRPr="0017241C" w:rsidRDefault="00DC1D29" w:rsidP="00DC1D29">
      <w:pPr>
        <w:spacing w:before="120" w:after="120"/>
        <w:ind w:left="900" w:hanging="900"/>
        <w:jc w:val="both"/>
      </w:pPr>
      <w:r w:rsidRPr="0017241C">
        <w:t>Bertrand, C.L. (ed)</w:t>
      </w:r>
    </w:p>
    <w:p w14:paraId="53B5EF47" w14:textId="77777777" w:rsidR="00DC1D29" w:rsidRPr="0017241C" w:rsidRDefault="00DC1D29" w:rsidP="00DC1D29">
      <w:pPr>
        <w:spacing w:before="120" w:after="120"/>
        <w:ind w:left="900" w:hanging="900"/>
        <w:jc w:val="both"/>
      </w:pPr>
      <w:r w:rsidRPr="0017241C">
        <w:t>1977</w:t>
      </w:r>
      <w:r>
        <w:tab/>
      </w:r>
      <w:r w:rsidRPr="0017241C">
        <w:t>Situatio</w:t>
      </w:r>
      <w:r w:rsidRPr="00893E8E">
        <w:rPr>
          <w:i/>
        </w:rPr>
        <w:t>ns révolutionnaires en Europe 1917-1922 :</w:t>
      </w:r>
      <w:r w:rsidRPr="00893E8E">
        <w:rPr>
          <w:i/>
          <w:iCs/>
        </w:rPr>
        <w:t xml:space="preserve"> </w:t>
      </w:r>
      <w:r w:rsidRPr="00893E8E">
        <w:rPr>
          <w:i/>
        </w:rPr>
        <w:t>Allem</w:t>
      </w:r>
      <w:r w:rsidRPr="00893E8E">
        <w:rPr>
          <w:i/>
        </w:rPr>
        <w:t>a</w:t>
      </w:r>
      <w:r w:rsidRPr="00893E8E">
        <w:rPr>
          <w:i/>
        </w:rPr>
        <w:t>gne, Italie, Autriche-Hongrie</w:t>
      </w:r>
      <w:r w:rsidRPr="0017241C">
        <w:t>.</w:t>
      </w:r>
      <w:r w:rsidRPr="0017241C">
        <w:rPr>
          <w:rStyle w:val="Corpsdutexte79ptNonItalique"/>
          <w:sz w:val="28"/>
        </w:rPr>
        <w:t xml:space="preserve"> </w:t>
      </w:r>
      <w:r w:rsidRPr="0017241C">
        <w:t>Montréal, Centre interunivers</w:t>
      </w:r>
      <w:r w:rsidRPr="0017241C">
        <w:t>i</w:t>
      </w:r>
      <w:r w:rsidRPr="0017241C">
        <w:t>taire d’études e</w:t>
      </w:r>
      <w:r w:rsidRPr="0017241C">
        <w:t>u</w:t>
      </w:r>
      <w:r w:rsidRPr="0017241C">
        <w:t>ropéennes.</w:t>
      </w:r>
    </w:p>
    <w:p w14:paraId="05A96012" w14:textId="77777777" w:rsidR="00DC1D29" w:rsidRPr="0017241C" w:rsidRDefault="00DC1D29" w:rsidP="00DC1D29">
      <w:pPr>
        <w:spacing w:before="120" w:after="120"/>
        <w:ind w:left="900" w:hanging="900"/>
        <w:jc w:val="both"/>
      </w:pPr>
      <w:r w:rsidRPr="0017241C">
        <w:t>Boukharine, N.</w:t>
      </w:r>
    </w:p>
    <w:p w14:paraId="4DD74DE2" w14:textId="77777777" w:rsidR="00DC1D29" w:rsidRPr="0017241C" w:rsidRDefault="00DC1D29" w:rsidP="00DC1D29">
      <w:pPr>
        <w:spacing w:before="120" w:after="120"/>
        <w:ind w:left="900" w:hanging="900"/>
        <w:jc w:val="both"/>
      </w:pPr>
      <w:r w:rsidRPr="0017241C">
        <w:t>1977</w:t>
      </w:r>
      <w:r>
        <w:tab/>
      </w:r>
      <w:r w:rsidRPr="00893E8E">
        <w:rPr>
          <w:i/>
        </w:rPr>
        <w:t>L’Économie mondiale et l’impérialisme</w:t>
      </w:r>
      <w:r w:rsidRPr="0017241C">
        <w:t>,</w:t>
      </w:r>
      <w:r w:rsidRPr="0017241C">
        <w:rPr>
          <w:rStyle w:val="Corpsdutexte79ptNonItalique"/>
          <w:sz w:val="28"/>
        </w:rPr>
        <w:t xml:space="preserve"> </w:t>
      </w:r>
      <w:r w:rsidRPr="0017241C">
        <w:t>Paris, Anthr</w:t>
      </w:r>
      <w:r w:rsidRPr="0017241C">
        <w:t>o</w:t>
      </w:r>
      <w:r w:rsidRPr="0017241C">
        <w:t>pos.</w:t>
      </w:r>
    </w:p>
    <w:p w14:paraId="57D3AB8B" w14:textId="77777777" w:rsidR="00DC1D29" w:rsidRPr="0017241C" w:rsidRDefault="00DC1D29" w:rsidP="00DC1D29">
      <w:pPr>
        <w:spacing w:before="120" w:after="120"/>
        <w:ind w:left="900" w:hanging="900"/>
        <w:jc w:val="both"/>
      </w:pPr>
      <w:r w:rsidRPr="0017241C">
        <w:t>Brewer, A.</w:t>
      </w:r>
    </w:p>
    <w:p w14:paraId="6E68E888" w14:textId="77777777" w:rsidR="00DC1D29" w:rsidRPr="0017241C" w:rsidRDefault="00DC1D29" w:rsidP="00DC1D29">
      <w:pPr>
        <w:spacing w:before="120" w:after="120"/>
        <w:ind w:left="900" w:hanging="900"/>
        <w:jc w:val="both"/>
      </w:pPr>
      <w:r>
        <w:t>1980</w:t>
      </w:r>
      <w:r>
        <w:tab/>
      </w:r>
      <w:r w:rsidRPr="00893E8E">
        <w:rPr>
          <w:i/>
        </w:rPr>
        <w:t>Marxist theory of imperialism</w:t>
      </w:r>
      <w:r w:rsidRPr="0017241C">
        <w:t>, London, Routledge and Kegan Paul.</w:t>
      </w:r>
    </w:p>
    <w:p w14:paraId="49AD9EF8" w14:textId="77777777" w:rsidR="00DC1D29" w:rsidRPr="0017241C" w:rsidRDefault="00DC1D29" w:rsidP="00DC1D29">
      <w:pPr>
        <w:spacing w:before="120" w:after="120"/>
        <w:ind w:left="900" w:hanging="900"/>
        <w:jc w:val="both"/>
      </w:pPr>
      <w:r w:rsidRPr="0017241C">
        <w:t>Broué, P.</w:t>
      </w:r>
    </w:p>
    <w:p w14:paraId="24B869C9" w14:textId="77777777" w:rsidR="00DC1D29" w:rsidRPr="0017241C" w:rsidRDefault="00DC1D29" w:rsidP="00DC1D29">
      <w:pPr>
        <w:spacing w:before="120" w:after="120"/>
        <w:ind w:left="900" w:hanging="900"/>
        <w:jc w:val="both"/>
      </w:pPr>
      <w:r w:rsidRPr="0017241C">
        <w:t>1971</w:t>
      </w:r>
      <w:r>
        <w:tab/>
      </w:r>
      <w:r w:rsidRPr="00893E8E">
        <w:rPr>
          <w:i/>
        </w:rPr>
        <w:t>Révolution en Allemagne (1917-1923</w:t>
      </w:r>
      <w:r w:rsidRPr="0017241C">
        <w:t>),</w:t>
      </w:r>
      <w:r w:rsidRPr="0017241C">
        <w:rPr>
          <w:rStyle w:val="Corpsdutexte79ptNonItalique"/>
          <w:sz w:val="28"/>
        </w:rPr>
        <w:t xml:space="preserve"> </w:t>
      </w:r>
      <w:r w:rsidRPr="0017241C">
        <w:t>Paris, Éd. de M</w:t>
      </w:r>
      <w:r w:rsidRPr="0017241C">
        <w:t>i</w:t>
      </w:r>
      <w:r w:rsidRPr="0017241C">
        <w:t>nuit.</w:t>
      </w:r>
    </w:p>
    <w:p w14:paraId="51BF07C1" w14:textId="77777777" w:rsidR="00DC1D29" w:rsidRPr="0017241C" w:rsidRDefault="00DC1D29" w:rsidP="00DC1D29">
      <w:pPr>
        <w:spacing w:before="120" w:after="120"/>
        <w:ind w:left="900" w:hanging="900"/>
        <w:jc w:val="both"/>
      </w:pPr>
      <w:r>
        <w:t>1976</w:t>
      </w:r>
      <w:r>
        <w:tab/>
      </w:r>
      <w:r w:rsidRPr="00893E8E">
        <w:rPr>
          <w:i/>
        </w:rPr>
        <w:t>La Question chinoise dans l’Internationale communiste</w:t>
      </w:r>
      <w:r w:rsidRPr="0017241C">
        <w:t>,</w:t>
      </w:r>
      <w:r w:rsidRPr="0017241C">
        <w:rPr>
          <w:rStyle w:val="Corpsdutexte79ptNonItalique"/>
          <w:sz w:val="28"/>
        </w:rPr>
        <w:t xml:space="preserve"> </w:t>
      </w:r>
      <w:r w:rsidRPr="0017241C">
        <w:t>Paris, EDI.</w:t>
      </w:r>
    </w:p>
    <w:p w14:paraId="289958BF" w14:textId="77777777" w:rsidR="00DC1D29" w:rsidRDefault="00DC1D29" w:rsidP="00DC1D29">
      <w:pPr>
        <w:spacing w:before="120" w:after="120"/>
        <w:ind w:left="900" w:hanging="900"/>
        <w:jc w:val="both"/>
      </w:pPr>
      <w:r>
        <w:t>[218]</w:t>
      </w:r>
    </w:p>
    <w:p w14:paraId="1DEE64DD" w14:textId="77777777" w:rsidR="00DC1D29" w:rsidRPr="0017241C" w:rsidRDefault="00DC1D29" w:rsidP="00DC1D29">
      <w:pPr>
        <w:spacing w:before="120" w:after="120"/>
        <w:ind w:left="900" w:hanging="900"/>
        <w:jc w:val="both"/>
      </w:pPr>
      <w:r w:rsidRPr="0017241C">
        <w:t>Claudin, F.</w:t>
      </w:r>
    </w:p>
    <w:p w14:paraId="5DA04514" w14:textId="77777777" w:rsidR="00DC1D29" w:rsidRPr="0017241C" w:rsidRDefault="00DC1D29" w:rsidP="00DC1D29">
      <w:pPr>
        <w:spacing w:before="120" w:after="120"/>
        <w:ind w:left="900" w:hanging="900"/>
        <w:jc w:val="both"/>
      </w:pPr>
      <w:r w:rsidRPr="0017241C">
        <w:t>1972</w:t>
      </w:r>
      <w:r>
        <w:tab/>
      </w:r>
      <w:r w:rsidRPr="00893E8E">
        <w:rPr>
          <w:i/>
        </w:rPr>
        <w:t>La Crise du mouvement communiste</w:t>
      </w:r>
      <w:r w:rsidRPr="0017241C">
        <w:rPr>
          <w:rStyle w:val="Corpsdutexte910ptItalique"/>
          <w:sz w:val="28"/>
          <w:lang w:val="fr-CA"/>
        </w:rPr>
        <w:t>,</w:t>
      </w:r>
      <w:r w:rsidRPr="0017241C">
        <w:t xml:space="preserve"> 2 volumes, Paris, Ma</w:t>
      </w:r>
      <w:r w:rsidRPr="0017241C">
        <w:t>s</w:t>
      </w:r>
      <w:r w:rsidRPr="0017241C">
        <w:t>pero.</w:t>
      </w:r>
    </w:p>
    <w:p w14:paraId="68870574" w14:textId="77777777" w:rsidR="00DC1D29" w:rsidRPr="0017241C" w:rsidRDefault="00DC1D29" w:rsidP="00DC1D29">
      <w:pPr>
        <w:spacing w:before="120" w:after="120"/>
        <w:ind w:left="900" w:hanging="900"/>
        <w:jc w:val="both"/>
      </w:pPr>
      <w:r w:rsidRPr="0017241C">
        <w:t>Coquery-Vidrovitch, C.</w:t>
      </w:r>
    </w:p>
    <w:p w14:paraId="1EE91047" w14:textId="77777777" w:rsidR="00DC1D29" w:rsidRPr="0017241C" w:rsidRDefault="00DC1D29" w:rsidP="00DC1D29">
      <w:pPr>
        <w:spacing w:before="120" w:after="120"/>
        <w:ind w:left="900" w:hanging="900"/>
        <w:jc w:val="both"/>
      </w:pPr>
      <w:r w:rsidRPr="0017241C">
        <w:t>1980</w:t>
      </w:r>
      <w:r>
        <w:tab/>
      </w:r>
      <w:r w:rsidRPr="0017241C">
        <w:t>Analyse historique et concept de mode de p</w:t>
      </w:r>
      <w:r>
        <w:t>roduction dans les sociétés pré</w:t>
      </w:r>
      <w:r w:rsidRPr="0017241C">
        <w:t xml:space="preserve">capitalistes ». </w:t>
      </w:r>
      <w:r w:rsidRPr="00893E8E">
        <w:rPr>
          <w:i/>
        </w:rPr>
        <w:t>L’Homme et la société</w:t>
      </w:r>
      <w:r w:rsidRPr="0017241C">
        <w:t>, 55-58 : 105-114.</w:t>
      </w:r>
    </w:p>
    <w:p w14:paraId="6E22452A" w14:textId="77777777" w:rsidR="00DC1D29" w:rsidRPr="0017241C" w:rsidRDefault="00DC1D29" w:rsidP="00DC1D29">
      <w:pPr>
        <w:spacing w:before="120" w:after="120"/>
        <w:ind w:left="900" w:hanging="900"/>
        <w:jc w:val="both"/>
      </w:pPr>
      <w:r w:rsidRPr="0017241C">
        <w:t>Emmanuel, A.</w:t>
      </w:r>
    </w:p>
    <w:p w14:paraId="33C44023" w14:textId="77777777" w:rsidR="00DC1D29" w:rsidRPr="0017241C" w:rsidRDefault="00DC1D29" w:rsidP="00DC1D29">
      <w:pPr>
        <w:spacing w:before="120" w:after="120"/>
        <w:ind w:left="900" w:hanging="900"/>
        <w:jc w:val="both"/>
      </w:pPr>
      <w:r>
        <w:t>1972</w:t>
      </w:r>
      <w:r>
        <w:tab/>
      </w:r>
      <w:r w:rsidRPr="00893E8E">
        <w:rPr>
          <w:i/>
        </w:rPr>
        <w:t>L’Échange inégal</w:t>
      </w:r>
      <w:r w:rsidRPr="0017241C">
        <w:t>, Maspero, Paris.</w:t>
      </w:r>
    </w:p>
    <w:p w14:paraId="0ADD5D81" w14:textId="77777777" w:rsidR="00DC1D29" w:rsidRPr="0017241C" w:rsidRDefault="00DC1D29" w:rsidP="00DC1D29">
      <w:pPr>
        <w:spacing w:before="120" w:after="120"/>
        <w:ind w:left="900" w:hanging="900"/>
        <w:jc w:val="both"/>
      </w:pPr>
      <w:r w:rsidRPr="0017241C">
        <w:t>Faure, C.</w:t>
      </w:r>
    </w:p>
    <w:p w14:paraId="6958C8B8" w14:textId="77777777" w:rsidR="00DC1D29" w:rsidRPr="0017241C" w:rsidRDefault="00DC1D29" w:rsidP="00DC1D29">
      <w:pPr>
        <w:spacing w:before="120" w:after="120"/>
        <w:ind w:left="900" w:hanging="900"/>
        <w:jc w:val="both"/>
      </w:pPr>
      <w:r>
        <w:t>1977</w:t>
      </w:r>
      <w:r>
        <w:tab/>
      </w:r>
      <w:r w:rsidRPr="0017241C">
        <w:t xml:space="preserve">La production paysanne et l’exploitation capitaliste, </w:t>
      </w:r>
      <w:r w:rsidRPr="00893E8E">
        <w:rPr>
          <w:i/>
        </w:rPr>
        <w:t>L’Homme et la Société</w:t>
      </w:r>
      <w:r w:rsidRPr="0017241C">
        <w:t>, 45-46 : 51-68.</w:t>
      </w:r>
    </w:p>
    <w:p w14:paraId="0E193727" w14:textId="77777777" w:rsidR="00DC1D29" w:rsidRPr="0017241C" w:rsidRDefault="00DC1D29" w:rsidP="00DC1D29">
      <w:pPr>
        <w:spacing w:before="120" w:after="120"/>
        <w:ind w:left="900" w:hanging="900"/>
        <w:jc w:val="both"/>
      </w:pPr>
      <w:r w:rsidRPr="0017241C">
        <w:t>Foster-Carter, A.</w:t>
      </w:r>
    </w:p>
    <w:p w14:paraId="786593C1" w14:textId="77777777" w:rsidR="00DC1D29" w:rsidRPr="0017241C" w:rsidRDefault="00DC1D29" w:rsidP="00DC1D29">
      <w:pPr>
        <w:spacing w:before="120" w:after="120"/>
        <w:ind w:left="900" w:hanging="900"/>
        <w:jc w:val="both"/>
      </w:pPr>
      <w:r>
        <w:t>1978</w:t>
      </w:r>
      <w:r>
        <w:tab/>
      </w:r>
      <w:r w:rsidRPr="0017241C">
        <w:t xml:space="preserve">« The Modes of Production controversy », </w:t>
      </w:r>
      <w:r w:rsidRPr="00893E8E">
        <w:rPr>
          <w:i/>
        </w:rPr>
        <w:t>New Left R</w:t>
      </w:r>
      <w:r w:rsidRPr="00893E8E">
        <w:rPr>
          <w:i/>
        </w:rPr>
        <w:t>e</w:t>
      </w:r>
      <w:r w:rsidRPr="00893E8E">
        <w:rPr>
          <w:i/>
        </w:rPr>
        <w:t>view</w:t>
      </w:r>
      <w:r w:rsidRPr="0017241C">
        <w:t>, 107 : 47-77.</w:t>
      </w:r>
    </w:p>
    <w:p w14:paraId="6BE242FB" w14:textId="77777777" w:rsidR="00DC1D29" w:rsidRPr="0017241C" w:rsidRDefault="00DC1D29" w:rsidP="00DC1D29">
      <w:pPr>
        <w:spacing w:before="120" w:after="120"/>
        <w:ind w:left="900" w:hanging="900"/>
        <w:jc w:val="both"/>
      </w:pPr>
      <w:r w:rsidRPr="0017241C">
        <w:t>Frank, A.G.</w:t>
      </w:r>
    </w:p>
    <w:p w14:paraId="6230785D" w14:textId="77777777" w:rsidR="00DC1D29" w:rsidRPr="0017241C" w:rsidRDefault="00DC1D29" w:rsidP="00DC1D29">
      <w:pPr>
        <w:spacing w:before="120" w:after="120"/>
        <w:ind w:left="900" w:hanging="900"/>
        <w:jc w:val="both"/>
      </w:pPr>
      <w:r w:rsidRPr="0017241C">
        <w:t>1977</w:t>
      </w:r>
      <w:r w:rsidRPr="0017241C">
        <w:tab/>
      </w:r>
      <w:r w:rsidRPr="00893E8E">
        <w:rPr>
          <w:i/>
        </w:rPr>
        <w:t>L’Accumulation mondiale 1500-1800</w:t>
      </w:r>
      <w:r w:rsidRPr="0017241C">
        <w:t>,</w:t>
      </w:r>
      <w:r w:rsidRPr="0017241C">
        <w:rPr>
          <w:rStyle w:val="Corpsdutexte79ptNonItalique"/>
          <w:sz w:val="28"/>
        </w:rPr>
        <w:t xml:space="preserve"> </w:t>
      </w:r>
      <w:r w:rsidRPr="0017241C">
        <w:t>Paris, Calmann-Levy.</w:t>
      </w:r>
    </w:p>
    <w:p w14:paraId="78867840" w14:textId="77777777" w:rsidR="00DC1D29" w:rsidRPr="0017241C" w:rsidRDefault="00DC1D29" w:rsidP="00DC1D29">
      <w:pPr>
        <w:spacing w:before="120" w:after="120"/>
        <w:ind w:left="900" w:hanging="900"/>
        <w:jc w:val="both"/>
      </w:pPr>
      <w:r w:rsidRPr="0017241C">
        <w:t>Gerstein, I.</w:t>
      </w:r>
    </w:p>
    <w:p w14:paraId="59C021BD" w14:textId="77777777" w:rsidR="00DC1D29" w:rsidRPr="0017241C" w:rsidRDefault="00DC1D29" w:rsidP="00DC1D29">
      <w:pPr>
        <w:spacing w:before="120" w:after="120"/>
        <w:ind w:left="900" w:hanging="900"/>
        <w:jc w:val="both"/>
      </w:pPr>
      <w:r w:rsidRPr="0017241C">
        <w:t>1977</w:t>
      </w:r>
      <w:r w:rsidRPr="0017241C">
        <w:tab/>
        <w:t>« </w:t>
      </w:r>
      <w:r>
        <w:t>The</w:t>
      </w:r>
      <w:r w:rsidRPr="0017241C">
        <w:t xml:space="preserve">ories of the world Economy and impérialism », </w:t>
      </w:r>
      <w:r w:rsidRPr="00893E8E">
        <w:rPr>
          <w:i/>
        </w:rPr>
        <w:t>Insu</w:t>
      </w:r>
      <w:r w:rsidRPr="00893E8E">
        <w:rPr>
          <w:i/>
        </w:rPr>
        <w:t>r</w:t>
      </w:r>
      <w:r w:rsidRPr="00893E8E">
        <w:rPr>
          <w:i/>
        </w:rPr>
        <w:t>gent Sociology</w:t>
      </w:r>
      <w:r w:rsidRPr="0017241C">
        <w:t>, vol. VII, n° 2 : 9-22.</w:t>
      </w:r>
    </w:p>
    <w:p w14:paraId="3ADB3E7B" w14:textId="77777777" w:rsidR="00DC1D29" w:rsidRPr="0017241C" w:rsidRDefault="00DC1D29" w:rsidP="00DC1D29">
      <w:pPr>
        <w:spacing w:before="120" w:after="120"/>
        <w:ind w:left="900" w:hanging="900"/>
        <w:jc w:val="both"/>
      </w:pPr>
      <w:r w:rsidRPr="0017241C">
        <w:t>Godelier, M.</w:t>
      </w:r>
    </w:p>
    <w:p w14:paraId="07F8C0F7" w14:textId="77777777" w:rsidR="00DC1D29" w:rsidRPr="0017241C" w:rsidRDefault="00DC1D29" w:rsidP="00DC1D29">
      <w:pPr>
        <w:spacing w:before="120" w:after="120"/>
        <w:ind w:left="900" w:hanging="900"/>
        <w:jc w:val="both"/>
      </w:pPr>
      <w:r>
        <w:t>1973</w:t>
      </w:r>
      <w:r>
        <w:tab/>
      </w:r>
      <w:r w:rsidRPr="00893E8E">
        <w:rPr>
          <w:i/>
        </w:rPr>
        <w:t>Horizon, trajets marxistes en anthropologie</w:t>
      </w:r>
      <w:r w:rsidRPr="0017241C">
        <w:t>,</w:t>
      </w:r>
      <w:r w:rsidRPr="0017241C">
        <w:rPr>
          <w:rStyle w:val="Corpsdutexte79ptNonItalique"/>
          <w:sz w:val="28"/>
        </w:rPr>
        <w:t xml:space="preserve"> </w:t>
      </w:r>
      <w:r w:rsidRPr="0017241C">
        <w:t>Maspero, Paris.</w:t>
      </w:r>
    </w:p>
    <w:p w14:paraId="6D0F73C2" w14:textId="77777777" w:rsidR="00DC1D29" w:rsidRPr="0017241C" w:rsidRDefault="00DC1D29" w:rsidP="00DC1D29">
      <w:pPr>
        <w:spacing w:before="120" w:after="120"/>
        <w:ind w:left="900" w:hanging="900"/>
        <w:jc w:val="both"/>
      </w:pPr>
      <w:r w:rsidRPr="0017241C">
        <w:t>Hymer, S.</w:t>
      </w:r>
    </w:p>
    <w:p w14:paraId="04D8C3E1" w14:textId="77777777" w:rsidR="00DC1D29" w:rsidRPr="0017241C" w:rsidRDefault="00DC1D29" w:rsidP="00DC1D29">
      <w:pPr>
        <w:spacing w:before="120" w:after="120"/>
        <w:ind w:left="900" w:hanging="900"/>
        <w:jc w:val="both"/>
      </w:pPr>
      <w:r w:rsidRPr="0017241C">
        <w:t>1972</w:t>
      </w:r>
      <w:r w:rsidRPr="0017241C">
        <w:tab/>
        <w:t>« The Multinational Corporation and the Law of Uneven D</w:t>
      </w:r>
      <w:r w:rsidRPr="0017241C">
        <w:t>e</w:t>
      </w:r>
      <w:r w:rsidRPr="0017241C">
        <w:t>velopment »</w:t>
      </w:r>
      <w:r>
        <w:t xml:space="preserve"> </w:t>
      </w:r>
      <w:r w:rsidRPr="0017241C">
        <w:t xml:space="preserve">in Radice Hugo, </w:t>
      </w:r>
      <w:r w:rsidRPr="00893E8E">
        <w:rPr>
          <w:i/>
        </w:rPr>
        <w:t>International Firms and M</w:t>
      </w:r>
      <w:r w:rsidRPr="00893E8E">
        <w:rPr>
          <w:i/>
        </w:rPr>
        <w:t>o</w:t>
      </w:r>
      <w:r w:rsidRPr="00893E8E">
        <w:rPr>
          <w:i/>
        </w:rPr>
        <w:t>dern Imperi</w:t>
      </w:r>
      <w:r w:rsidRPr="00893E8E">
        <w:rPr>
          <w:i/>
        </w:rPr>
        <w:t>a</w:t>
      </w:r>
      <w:r w:rsidRPr="00893E8E">
        <w:rPr>
          <w:i/>
        </w:rPr>
        <w:t>lism</w:t>
      </w:r>
      <w:r w:rsidRPr="0017241C">
        <w:t>,</w:t>
      </w:r>
      <w:r w:rsidRPr="0017241C">
        <w:rPr>
          <w:rStyle w:val="Corpsdutexte79ptNonItalique"/>
          <w:sz w:val="28"/>
        </w:rPr>
        <w:t xml:space="preserve"> </w:t>
      </w:r>
      <w:r w:rsidRPr="0017241C">
        <w:t>London, Penguin Books.</w:t>
      </w:r>
    </w:p>
    <w:p w14:paraId="0ADF3F85" w14:textId="77777777" w:rsidR="00DC1D29" w:rsidRPr="0017241C" w:rsidRDefault="00DC1D29" w:rsidP="00DC1D29">
      <w:pPr>
        <w:spacing w:before="120" w:after="120"/>
        <w:ind w:left="900" w:hanging="900"/>
        <w:jc w:val="both"/>
      </w:pPr>
      <w:r w:rsidRPr="0017241C">
        <w:t>Isaacs, H.</w:t>
      </w:r>
    </w:p>
    <w:p w14:paraId="31948E4F" w14:textId="77777777" w:rsidR="00DC1D29" w:rsidRPr="0017241C" w:rsidRDefault="00DC1D29" w:rsidP="00DC1D29">
      <w:pPr>
        <w:spacing w:before="120" w:after="120"/>
        <w:ind w:left="900" w:hanging="900"/>
        <w:jc w:val="both"/>
      </w:pPr>
      <w:r w:rsidRPr="0017241C">
        <w:t>1967</w:t>
      </w:r>
      <w:r>
        <w:tab/>
      </w:r>
      <w:r w:rsidRPr="00893E8E">
        <w:rPr>
          <w:i/>
        </w:rPr>
        <w:t>La Tragédie de la révolution chinoise 1925-192</w:t>
      </w:r>
      <w:r w:rsidRPr="0017241C">
        <w:t>7,</w:t>
      </w:r>
      <w:r w:rsidRPr="0017241C">
        <w:rPr>
          <w:rStyle w:val="Corpsdutexte79ptNonItalique"/>
          <w:sz w:val="28"/>
        </w:rPr>
        <w:t xml:space="preserve"> </w:t>
      </w:r>
      <w:r w:rsidRPr="0017241C">
        <w:t>Paris, Ga</w:t>
      </w:r>
      <w:r w:rsidRPr="0017241C">
        <w:t>l</w:t>
      </w:r>
      <w:r w:rsidRPr="0017241C">
        <w:t>limard.</w:t>
      </w:r>
    </w:p>
    <w:p w14:paraId="2B2440FF" w14:textId="77777777" w:rsidR="00DC1D29" w:rsidRPr="0017241C" w:rsidRDefault="00DC1D29" w:rsidP="00DC1D29">
      <w:pPr>
        <w:spacing w:before="120" w:after="120"/>
        <w:ind w:left="900" w:hanging="900"/>
        <w:jc w:val="both"/>
      </w:pPr>
      <w:r w:rsidRPr="0017241C">
        <w:t>Kay, G.</w:t>
      </w:r>
    </w:p>
    <w:p w14:paraId="28DE3760" w14:textId="77777777" w:rsidR="00DC1D29" w:rsidRPr="0017241C" w:rsidRDefault="00DC1D29" w:rsidP="00DC1D29">
      <w:pPr>
        <w:spacing w:before="120" w:after="120"/>
        <w:ind w:left="900" w:hanging="900"/>
        <w:jc w:val="both"/>
      </w:pPr>
      <w:r>
        <w:t>1975</w:t>
      </w:r>
      <w:r>
        <w:tab/>
      </w:r>
      <w:r w:rsidRPr="00893E8E">
        <w:rPr>
          <w:i/>
        </w:rPr>
        <w:t>Development and Underdevelopment : Ma</w:t>
      </w:r>
      <w:r w:rsidRPr="00893E8E">
        <w:rPr>
          <w:i/>
        </w:rPr>
        <w:t>r</w:t>
      </w:r>
      <w:r w:rsidRPr="00893E8E">
        <w:rPr>
          <w:i/>
        </w:rPr>
        <w:t>xist Analysis</w:t>
      </w:r>
      <w:r w:rsidRPr="0017241C">
        <w:t>,</w:t>
      </w:r>
      <w:r w:rsidRPr="0017241C">
        <w:rPr>
          <w:rStyle w:val="Corpsdutexte79ptNonItalique"/>
          <w:sz w:val="28"/>
        </w:rPr>
        <w:t xml:space="preserve"> </w:t>
      </w:r>
      <w:r>
        <w:t>New-York, St-</w:t>
      </w:r>
      <w:r w:rsidRPr="0017241C">
        <w:t>Martin Press.</w:t>
      </w:r>
    </w:p>
    <w:p w14:paraId="6FFF3550" w14:textId="77777777" w:rsidR="00DC1D29" w:rsidRPr="0017241C" w:rsidRDefault="00DC1D29" w:rsidP="00DC1D29">
      <w:pPr>
        <w:spacing w:before="120" w:after="120"/>
        <w:ind w:left="900" w:hanging="900"/>
        <w:jc w:val="both"/>
      </w:pPr>
      <w:r w:rsidRPr="0017241C">
        <w:t>Mandel, E.</w:t>
      </w:r>
    </w:p>
    <w:p w14:paraId="2CAD3D4B" w14:textId="77777777" w:rsidR="00DC1D29" w:rsidRPr="0017241C" w:rsidRDefault="00DC1D29" w:rsidP="00DC1D29">
      <w:pPr>
        <w:spacing w:before="120" w:after="120"/>
        <w:ind w:left="900" w:hanging="900"/>
        <w:jc w:val="both"/>
      </w:pPr>
      <w:r>
        <w:t>1976</w:t>
      </w:r>
      <w:r>
        <w:tab/>
      </w:r>
      <w:r w:rsidRPr="00893E8E">
        <w:rPr>
          <w:i/>
        </w:rPr>
        <w:t>La Longue Marche de la révolution</w:t>
      </w:r>
      <w:r w:rsidRPr="0017241C">
        <w:t>,</w:t>
      </w:r>
      <w:r w:rsidRPr="0017241C">
        <w:rPr>
          <w:rStyle w:val="Corpsdutexte79ptNonItalique"/>
          <w:sz w:val="28"/>
        </w:rPr>
        <w:t xml:space="preserve"> </w:t>
      </w:r>
      <w:r w:rsidRPr="0017241C">
        <w:t>Paris, Galilée.</w:t>
      </w:r>
    </w:p>
    <w:p w14:paraId="0D152A36" w14:textId="77777777" w:rsidR="00DC1D29" w:rsidRPr="0017241C" w:rsidRDefault="00DC1D29" w:rsidP="00DC1D29">
      <w:pPr>
        <w:spacing w:before="120" w:after="120"/>
        <w:ind w:left="900" w:hanging="900"/>
        <w:jc w:val="both"/>
      </w:pPr>
      <w:r w:rsidRPr="0017241C">
        <w:t>Marx, K.</w:t>
      </w:r>
    </w:p>
    <w:p w14:paraId="0001036E" w14:textId="77777777" w:rsidR="00DC1D29" w:rsidRPr="0017241C" w:rsidRDefault="00DC1D29" w:rsidP="00DC1D29">
      <w:pPr>
        <w:spacing w:before="120" w:after="120"/>
        <w:ind w:left="900" w:hanging="900"/>
        <w:jc w:val="both"/>
      </w:pPr>
      <w:r>
        <w:t>1971</w:t>
      </w:r>
      <w:r>
        <w:tab/>
      </w:r>
      <w:r w:rsidRPr="00E35332">
        <w:rPr>
          <w:i/>
        </w:rPr>
        <w:t>L’Idéologie allemande</w:t>
      </w:r>
      <w:r w:rsidRPr="0017241C">
        <w:t>, Paris, Éd. sociales.</w:t>
      </w:r>
    </w:p>
    <w:p w14:paraId="41ED5413" w14:textId="77777777" w:rsidR="00DC1D29" w:rsidRPr="0017241C" w:rsidRDefault="00DC1D29" w:rsidP="00DC1D29">
      <w:pPr>
        <w:spacing w:before="120" w:after="120"/>
        <w:ind w:left="900" w:hanging="900"/>
        <w:jc w:val="both"/>
      </w:pPr>
      <w:r w:rsidRPr="0017241C">
        <w:t>1975</w:t>
      </w:r>
      <w:r>
        <w:tab/>
      </w:r>
      <w:r w:rsidRPr="00E35332">
        <w:rPr>
          <w:i/>
        </w:rPr>
        <w:t>Fondements de la critique de l’économie politique</w:t>
      </w:r>
      <w:r w:rsidRPr="0017241C">
        <w:rPr>
          <w:rStyle w:val="Corpsdutexte79ptNonItalique"/>
          <w:sz w:val="28"/>
        </w:rPr>
        <w:t xml:space="preserve"> </w:t>
      </w:r>
      <w:r w:rsidRPr="0017241C">
        <w:t>(Grundri</w:t>
      </w:r>
      <w:r w:rsidRPr="0017241C">
        <w:t>s</w:t>
      </w:r>
      <w:r w:rsidRPr="0017241C">
        <w:t>se), 5 volumes, Paris, 10/18.</w:t>
      </w:r>
    </w:p>
    <w:p w14:paraId="48BF30D3" w14:textId="77777777" w:rsidR="00DC1D29" w:rsidRPr="0017241C" w:rsidRDefault="00DC1D29" w:rsidP="00DC1D29">
      <w:pPr>
        <w:spacing w:before="120" w:after="120"/>
        <w:ind w:left="900" w:hanging="900"/>
        <w:jc w:val="both"/>
      </w:pPr>
      <w:r w:rsidRPr="0017241C">
        <w:t>Meillassoux, C.</w:t>
      </w:r>
    </w:p>
    <w:p w14:paraId="69C0E0C6" w14:textId="77777777" w:rsidR="00DC1D29" w:rsidRPr="0017241C" w:rsidRDefault="00DC1D29" w:rsidP="00DC1D29">
      <w:pPr>
        <w:spacing w:before="120" w:after="120"/>
        <w:ind w:left="900" w:hanging="900"/>
        <w:jc w:val="both"/>
      </w:pPr>
      <w:r>
        <w:t>1975</w:t>
      </w:r>
      <w:r>
        <w:tab/>
      </w:r>
      <w:r w:rsidRPr="00E35332">
        <w:rPr>
          <w:i/>
        </w:rPr>
        <w:t>Femmes, Greniers et Capitaux</w:t>
      </w:r>
      <w:r w:rsidRPr="0017241C">
        <w:t>,</w:t>
      </w:r>
      <w:r w:rsidRPr="0017241C">
        <w:rPr>
          <w:rStyle w:val="Corpsdutexte79ptNonItalique"/>
          <w:sz w:val="28"/>
        </w:rPr>
        <w:t xml:space="preserve"> </w:t>
      </w:r>
      <w:r w:rsidRPr="0017241C">
        <w:t>Paris, Masp</w:t>
      </w:r>
      <w:r w:rsidRPr="0017241C">
        <w:t>e</w:t>
      </w:r>
      <w:r w:rsidRPr="0017241C">
        <w:t>ro.</w:t>
      </w:r>
    </w:p>
    <w:p w14:paraId="277BE8C5" w14:textId="77777777" w:rsidR="00DC1D29" w:rsidRPr="0017241C" w:rsidRDefault="00DC1D29" w:rsidP="00DC1D29">
      <w:pPr>
        <w:spacing w:before="120" w:after="120"/>
        <w:ind w:left="900" w:hanging="900"/>
        <w:jc w:val="both"/>
      </w:pPr>
      <w:r>
        <w:t>1976</w:t>
      </w:r>
      <w:r>
        <w:tab/>
      </w:r>
      <w:r w:rsidRPr="0017241C">
        <w:t>« Réponse aux critiques de Samir Amin à propos de mon o</w:t>
      </w:r>
      <w:r w:rsidRPr="0017241C">
        <w:t>u</w:t>
      </w:r>
      <w:r w:rsidRPr="0017241C">
        <w:t xml:space="preserve">vrage Femmes, Greniers et Capitaux », </w:t>
      </w:r>
      <w:r w:rsidRPr="00DA5222">
        <w:rPr>
          <w:i/>
          <w:iCs/>
          <w:szCs w:val="28"/>
        </w:rPr>
        <w:t>L’Homme et la Soci</w:t>
      </w:r>
      <w:r w:rsidRPr="00DA5222">
        <w:rPr>
          <w:i/>
          <w:iCs/>
          <w:szCs w:val="28"/>
        </w:rPr>
        <w:t>é</w:t>
      </w:r>
      <w:r w:rsidRPr="00DA5222">
        <w:rPr>
          <w:i/>
          <w:iCs/>
          <w:szCs w:val="28"/>
        </w:rPr>
        <w:t>té,</w:t>
      </w:r>
      <w:r w:rsidRPr="0017241C">
        <w:t xml:space="preserve"> 39-40 : 39-43.</w:t>
      </w:r>
    </w:p>
    <w:p w14:paraId="579D8310" w14:textId="77777777" w:rsidR="00DC1D29" w:rsidRPr="0017241C" w:rsidRDefault="00DC1D29" w:rsidP="00DC1D29">
      <w:pPr>
        <w:spacing w:before="120" w:after="120"/>
        <w:ind w:left="900" w:hanging="900"/>
        <w:jc w:val="both"/>
      </w:pPr>
      <w:r w:rsidRPr="0017241C">
        <w:t>Olivier, J.P.</w:t>
      </w:r>
    </w:p>
    <w:p w14:paraId="50B9F12D" w14:textId="77777777" w:rsidR="00DC1D29" w:rsidRPr="0017241C" w:rsidRDefault="00DC1D29" w:rsidP="00DC1D29">
      <w:pPr>
        <w:spacing w:before="120" w:after="120"/>
        <w:ind w:left="900" w:hanging="900"/>
        <w:jc w:val="both"/>
      </w:pPr>
      <w:r w:rsidRPr="0017241C">
        <w:t xml:space="preserve">« Afrique : qui exploite qui ? », </w:t>
      </w:r>
      <w:r w:rsidRPr="00E35332">
        <w:rPr>
          <w:i/>
        </w:rPr>
        <w:t>Les Temps modernes</w:t>
      </w:r>
      <w:r w:rsidRPr="0017241C">
        <w:t>, 346 : 1506-1551.</w:t>
      </w:r>
    </w:p>
    <w:p w14:paraId="08662890" w14:textId="77777777" w:rsidR="00DC1D29" w:rsidRPr="0017241C" w:rsidRDefault="00DC1D29" w:rsidP="00DC1D29">
      <w:pPr>
        <w:spacing w:before="120" w:after="120"/>
        <w:ind w:left="900" w:hanging="900"/>
        <w:jc w:val="both"/>
      </w:pPr>
      <w:r w:rsidRPr="0017241C">
        <w:t>Palloix, C.</w:t>
      </w:r>
    </w:p>
    <w:p w14:paraId="522ECE4A" w14:textId="77777777" w:rsidR="00DC1D29" w:rsidRPr="00E35332" w:rsidRDefault="00DC1D29" w:rsidP="00DC1D29">
      <w:pPr>
        <w:spacing w:before="120" w:after="120"/>
        <w:ind w:left="900" w:hanging="900"/>
        <w:jc w:val="both"/>
      </w:pPr>
      <w:r>
        <w:t>1972</w:t>
      </w:r>
      <w:r>
        <w:tab/>
      </w:r>
      <w:r w:rsidRPr="00E35332">
        <w:rPr>
          <w:i/>
        </w:rPr>
        <w:t>L’Économie capitaliste mondiale</w:t>
      </w:r>
      <w:r w:rsidRPr="00E35332">
        <w:t>,</w:t>
      </w:r>
      <w:r w:rsidRPr="00E35332">
        <w:rPr>
          <w:bCs/>
          <w:i/>
          <w:iCs/>
        </w:rPr>
        <w:t xml:space="preserve"> </w:t>
      </w:r>
      <w:r w:rsidRPr="00E35332">
        <w:rPr>
          <w:bCs/>
          <w:iCs/>
        </w:rPr>
        <w:t>Paris, Maspero.</w:t>
      </w:r>
    </w:p>
    <w:p w14:paraId="68ACCCA4" w14:textId="77777777" w:rsidR="00DC1D29" w:rsidRPr="00E35332" w:rsidRDefault="00DC1D29" w:rsidP="00DC1D29">
      <w:pPr>
        <w:spacing w:before="120" w:after="120"/>
        <w:ind w:left="900" w:hanging="900"/>
        <w:jc w:val="both"/>
      </w:pPr>
      <w:r w:rsidRPr="00E35332">
        <w:t>Poulin, R.</w:t>
      </w:r>
    </w:p>
    <w:p w14:paraId="48338EA9" w14:textId="77777777" w:rsidR="00DC1D29" w:rsidRPr="0017241C" w:rsidRDefault="00DC1D29" w:rsidP="00DC1D29">
      <w:pPr>
        <w:spacing w:before="120" w:after="120"/>
        <w:ind w:left="900" w:hanging="900"/>
        <w:jc w:val="both"/>
      </w:pPr>
      <w:r w:rsidRPr="00E35332">
        <w:t>1979</w:t>
      </w:r>
      <w:r w:rsidRPr="00E35332">
        <w:tab/>
        <w:t>« </w:t>
      </w:r>
      <w:r w:rsidRPr="00DA5222">
        <w:rPr>
          <w:b/>
          <w:bCs/>
          <w:szCs w:val="28"/>
        </w:rPr>
        <w:t>La nouvelle politique économique chinoise</w:t>
      </w:r>
      <w:r w:rsidRPr="00E35332">
        <w:t xml:space="preserve"> ». </w:t>
      </w:r>
      <w:r w:rsidRPr="00DA5222">
        <w:rPr>
          <w:b/>
          <w:bCs/>
          <w:i/>
          <w:iCs/>
          <w:szCs w:val="28"/>
        </w:rPr>
        <w:t>Interve</w:t>
      </w:r>
      <w:r w:rsidRPr="00DA5222">
        <w:rPr>
          <w:b/>
          <w:bCs/>
          <w:i/>
          <w:iCs/>
          <w:szCs w:val="28"/>
        </w:rPr>
        <w:t>n</w:t>
      </w:r>
      <w:r w:rsidRPr="00DA5222">
        <w:rPr>
          <w:b/>
          <w:bCs/>
          <w:i/>
          <w:iCs/>
          <w:szCs w:val="28"/>
        </w:rPr>
        <w:t>tions critiques en économie politique</w:t>
      </w:r>
      <w:r w:rsidRPr="00E35332">
        <w:rPr>
          <w:bCs/>
          <w:i/>
          <w:iCs/>
        </w:rPr>
        <w:t>,</w:t>
      </w:r>
      <w:r w:rsidRPr="00E35332">
        <w:t xml:space="preserve"> n</w:t>
      </w:r>
      <w:r w:rsidRPr="0017241C">
        <w:t>° 3 : 116-138.</w:t>
      </w:r>
    </w:p>
    <w:p w14:paraId="7CF4D67D" w14:textId="77777777" w:rsidR="00DC1D29" w:rsidRPr="0017241C" w:rsidRDefault="00DC1D29" w:rsidP="00DC1D29">
      <w:pPr>
        <w:spacing w:before="120" w:after="120"/>
        <w:ind w:left="900" w:hanging="900"/>
        <w:jc w:val="both"/>
      </w:pPr>
      <w:r>
        <w:t>[219]</w:t>
      </w:r>
    </w:p>
    <w:p w14:paraId="57D5653B" w14:textId="77777777" w:rsidR="00DC1D29" w:rsidRPr="0017241C" w:rsidRDefault="00DC1D29" w:rsidP="00DC1D29">
      <w:pPr>
        <w:spacing w:before="120" w:after="120"/>
        <w:ind w:left="900" w:hanging="900"/>
        <w:jc w:val="both"/>
      </w:pPr>
      <w:r>
        <w:t>1980</w:t>
      </w:r>
      <w:r>
        <w:tab/>
      </w:r>
      <w:r w:rsidRPr="0017241C">
        <w:t>« Notes</w:t>
      </w:r>
      <w:r>
        <w:t xml:space="preserve"> </w:t>
      </w:r>
      <w:r w:rsidRPr="0017241C">
        <w:t>sur</w:t>
      </w:r>
      <w:r>
        <w:t xml:space="preserve"> </w:t>
      </w:r>
      <w:r w:rsidRPr="0017241C">
        <w:t>l’assimilation</w:t>
      </w:r>
      <w:r>
        <w:t xml:space="preserve"> </w:t>
      </w:r>
      <w:r w:rsidRPr="0017241C">
        <w:t>des</w:t>
      </w:r>
      <w:r>
        <w:t xml:space="preserve"> </w:t>
      </w:r>
      <w:r w:rsidRPr="0017241C">
        <w:t xml:space="preserve">Chuang », </w:t>
      </w:r>
      <w:r w:rsidRPr="00E35332">
        <w:rPr>
          <w:i/>
        </w:rPr>
        <w:t>Anthropologie et S</w:t>
      </w:r>
      <w:r w:rsidRPr="00E35332">
        <w:rPr>
          <w:i/>
        </w:rPr>
        <w:t>o</w:t>
      </w:r>
      <w:r w:rsidRPr="00E35332">
        <w:rPr>
          <w:i/>
        </w:rPr>
        <w:t>ciétés</w:t>
      </w:r>
      <w:r w:rsidRPr="0017241C">
        <w:t>,</w:t>
      </w:r>
      <w:r>
        <w:t xml:space="preserve"> </w:t>
      </w:r>
      <w:r w:rsidRPr="0017241C">
        <w:t>vol.</w:t>
      </w:r>
      <w:r>
        <w:t> </w:t>
      </w:r>
      <w:r w:rsidRPr="0017241C">
        <w:t>IV, n°</w:t>
      </w:r>
      <w:r>
        <w:t> </w:t>
      </w:r>
      <w:r w:rsidRPr="0017241C">
        <w:t xml:space="preserve"> 1 : 127-146.</w:t>
      </w:r>
    </w:p>
    <w:p w14:paraId="309970F6" w14:textId="77777777" w:rsidR="00DC1D29" w:rsidRPr="0017241C" w:rsidRDefault="00DC1D29" w:rsidP="00DC1D29">
      <w:pPr>
        <w:spacing w:before="120" w:after="120"/>
        <w:ind w:left="900" w:hanging="900"/>
        <w:jc w:val="both"/>
      </w:pPr>
      <w:r w:rsidRPr="0017241C">
        <w:t>Rey, P. P.</w:t>
      </w:r>
    </w:p>
    <w:p w14:paraId="098F4FC2" w14:textId="77777777" w:rsidR="00DC1D29" w:rsidRPr="0017241C" w:rsidRDefault="00DC1D29" w:rsidP="00DC1D29">
      <w:pPr>
        <w:spacing w:before="120" w:after="120"/>
        <w:ind w:left="900" w:hanging="900"/>
        <w:jc w:val="both"/>
      </w:pPr>
      <w:r>
        <w:t>1978</w:t>
      </w:r>
      <w:r>
        <w:tab/>
      </w:r>
      <w:r w:rsidRPr="00E35332">
        <w:rPr>
          <w:i/>
        </w:rPr>
        <w:t>Les Alliances de classes</w:t>
      </w:r>
      <w:r w:rsidRPr="0017241C">
        <w:t>,</w:t>
      </w:r>
      <w:r w:rsidRPr="0017241C">
        <w:rPr>
          <w:rStyle w:val="Corpsdutexte79ptNonItalique"/>
          <w:sz w:val="28"/>
        </w:rPr>
        <w:t xml:space="preserve"> </w:t>
      </w:r>
      <w:r w:rsidRPr="0017241C">
        <w:t>Paris, Maspero.</w:t>
      </w:r>
    </w:p>
    <w:p w14:paraId="59F37667" w14:textId="77777777" w:rsidR="00DC1D29" w:rsidRPr="0017241C" w:rsidRDefault="00DC1D29" w:rsidP="00DC1D29">
      <w:pPr>
        <w:spacing w:before="120" w:after="120"/>
        <w:ind w:left="900" w:hanging="900"/>
        <w:jc w:val="both"/>
      </w:pPr>
      <w:r w:rsidRPr="0017241C">
        <w:t>Salama, P.</w:t>
      </w:r>
    </w:p>
    <w:p w14:paraId="6C123EB5" w14:textId="77777777" w:rsidR="00DC1D29" w:rsidRPr="0017241C" w:rsidRDefault="00DC1D29" w:rsidP="00DC1D29">
      <w:pPr>
        <w:spacing w:before="120" w:after="120"/>
        <w:ind w:left="900" w:hanging="900"/>
        <w:jc w:val="both"/>
      </w:pPr>
      <w:r>
        <w:t>1975</w:t>
      </w:r>
      <w:r>
        <w:tab/>
      </w:r>
      <w:r w:rsidRPr="00E35332">
        <w:rPr>
          <w:i/>
        </w:rPr>
        <w:t>Le Procès du sous-développement</w:t>
      </w:r>
      <w:r w:rsidRPr="0017241C">
        <w:t>,</w:t>
      </w:r>
      <w:r w:rsidRPr="0017241C">
        <w:rPr>
          <w:rStyle w:val="Corpsdutexte79ptNonItalique"/>
          <w:sz w:val="28"/>
        </w:rPr>
        <w:t xml:space="preserve"> </w:t>
      </w:r>
      <w:r w:rsidRPr="0017241C">
        <w:t>Paris, Maspero.</w:t>
      </w:r>
    </w:p>
    <w:p w14:paraId="12FC982C" w14:textId="77777777" w:rsidR="00DC1D29" w:rsidRPr="0017241C" w:rsidRDefault="00DC1D29" w:rsidP="00DC1D29">
      <w:pPr>
        <w:spacing w:before="120" w:after="120"/>
        <w:ind w:left="900" w:hanging="900"/>
        <w:jc w:val="both"/>
      </w:pPr>
      <w:r>
        <w:t>1976</w:t>
      </w:r>
      <w:r>
        <w:tab/>
      </w:r>
      <w:r w:rsidRPr="0017241C">
        <w:t>« Au-delà</w:t>
      </w:r>
      <w:r>
        <w:t xml:space="preserve"> </w:t>
      </w:r>
      <w:r w:rsidRPr="0017241C">
        <w:t>d’un</w:t>
      </w:r>
      <w:r>
        <w:t xml:space="preserve"> </w:t>
      </w:r>
      <w:r w:rsidRPr="0017241C">
        <w:t>faux débat ; quelques réflexions sur l’articulation des</w:t>
      </w:r>
      <w:r>
        <w:t xml:space="preserve"> </w:t>
      </w:r>
      <w:r w:rsidRPr="0017241C">
        <w:t xml:space="preserve">États/Nations en Amérique latine », </w:t>
      </w:r>
      <w:r w:rsidRPr="00E35332">
        <w:rPr>
          <w:i/>
        </w:rPr>
        <w:t>Revue tiers-monde</w:t>
      </w:r>
      <w:r w:rsidRPr="0017241C">
        <w:t>, XVII, 68 : 931-960.</w:t>
      </w:r>
    </w:p>
    <w:p w14:paraId="7F66918B" w14:textId="77777777" w:rsidR="00DC1D29" w:rsidRPr="0017241C" w:rsidRDefault="00DC1D29" w:rsidP="00DC1D29">
      <w:pPr>
        <w:spacing w:before="120" w:after="120"/>
        <w:ind w:left="900" w:hanging="900"/>
        <w:jc w:val="both"/>
      </w:pPr>
      <w:r>
        <w:t>1978</w:t>
      </w:r>
      <w:r>
        <w:tab/>
      </w:r>
      <w:r w:rsidRPr="0017241C">
        <w:t>« Spécificités</w:t>
      </w:r>
      <w:r>
        <w:t xml:space="preserve"> </w:t>
      </w:r>
      <w:r w:rsidRPr="0017241C">
        <w:t>de</w:t>
      </w:r>
      <w:r>
        <w:t xml:space="preserve"> </w:t>
      </w:r>
      <w:r w:rsidRPr="0017241C">
        <w:t>l’internationalisation du capital en Amérique L</w:t>
      </w:r>
      <w:r w:rsidRPr="0017241C">
        <w:t>a</w:t>
      </w:r>
      <w:r w:rsidRPr="0017241C">
        <w:t>tine »,</w:t>
      </w:r>
      <w:r>
        <w:t xml:space="preserve"> </w:t>
      </w:r>
      <w:r w:rsidRPr="00E35332">
        <w:rPr>
          <w:i/>
        </w:rPr>
        <w:t>Revue tiers-monde</w:t>
      </w:r>
      <w:r w:rsidRPr="0017241C">
        <w:t>, XIX, 74 : 259-297.</w:t>
      </w:r>
    </w:p>
    <w:p w14:paraId="1CEA7F3A" w14:textId="77777777" w:rsidR="00DC1D29" w:rsidRPr="0017241C" w:rsidRDefault="00DC1D29" w:rsidP="00DC1D29">
      <w:pPr>
        <w:spacing w:before="120" w:after="120"/>
        <w:ind w:left="900" w:hanging="900"/>
        <w:jc w:val="both"/>
      </w:pPr>
      <w:r w:rsidRPr="0017241C">
        <w:t>Tenaille, F.</w:t>
      </w:r>
    </w:p>
    <w:p w14:paraId="6B1FA61D" w14:textId="77777777" w:rsidR="00DC1D29" w:rsidRPr="0017241C" w:rsidRDefault="00DC1D29" w:rsidP="00DC1D29">
      <w:pPr>
        <w:spacing w:before="120" w:after="120"/>
        <w:ind w:left="900" w:hanging="900"/>
        <w:jc w:val="both"/>
      </w:pPr>
      <w:r>
        <w:t>1979</w:t>
      </w:r>
      <w:r>
        <w:tab/>
      </w:r>
      <w:r w:rsidRPr="00E35332">
        <w:rPr>
          <w:i/>
        </w:rPr>
        <w:t>Les 56 Afriques</w:t>
      </w:r>
      <w:r w:rsidRPr="0017241C">
        <w:t>, Paris, Maspero, 2 volumes.</w:t>
      </w:r>
    </w:p>
    <w:p w14:paraId="3834A2C4" w14:textId="77777777" w:rsidR="00DC1D29" w:rsidRPr="0017241C" w:rsidRDefault="00DC1D29" w:rsidP="00DC1D29">
      <w:pPr>
        <w:spacing w:before="120" w:after="120"/>
        <w:ind w:left="900" w:hanging="900"/>
        <w:jc w:val="both"/>
      </w:pPr>
      <w:r>
        <w:t>Vern</w:t>
      </w:r>
      <w:r w:rsidRPr="0017241C">
        <w:t>on, R.</w:t>
      </w:r>
    </w:p>
    <w:p w14:paraId="56551956" w14:textId="77777777" w:rsidR="00DC1D29" w:rsidRPr="0017241C" w:rsidRDefault="00DC1D29" w:rsidP="00DC1D29">
      <w:pPr>
        <w:spacing w:before="120" w:after="120"/>
        <w:ind w:left="900" w:hanging="900"/>
        <w:jc w:val="both"/>
      </w:pPr>
      <w:r>
        <w:t>1974</w:t>
      </w:r>
      <w:r>
        <w:tab/>
      </w:r>
      <w:r w:rsidRPr="00E35332">
        <w:rPr>
          <w:i/>
        </w:rPr>
        <w:t>Les Entreprises multinationales</w:t>
      </w:r>
      <w:r w:rsidRPr="0017241C">
        <w:t>,</w:t>
      </w:r>
      <w:r w:rsidRPr="0017241C">
        <w:rPr>
          <w:rStyle w:val="Corpsdutexte79ptNonItalique"/>
          <w:sz w:val="28"/>
        </w:rPr>
        <w:t xml:space="preserve"> </w:t>
      </w:r>
      <w:r w:rsidRPr="0017241C">
        <w:t>Paris, Ca</w:t>
      </w:r>
      <w:r w:rsidRPr="0017241C">
        <w:t>l</w:t>
      </w:r>
      <w:r w:rsidRPr="0017241C">
        <w:t>man-Levy.</w:t>
      </w:r>
    </w:p>
    <w:p w14:paraId="19B9D3CF" w14:textId="77777777" w:rsidR="00DC1D29" w:rsidRPr="0017241C" w:rsidRDefault="00DC1D29" w:rsidP="00DC1D29">
      <w:pPr>
        <w:spacing w:before="120" w:after="120"/>
        <w:ind w:left="900" w:hanging="900"/>
        <w:jc w:val="both"/>
      </w:pPr>
      <w:r w:rsidRPr="0017241C">
        <w:t>Vincent, J.</w:t>
      </w:r>
    </w:p>
    <w:p w14:paraId="08FF5E54" w14:textId="77777777" w:rsidR="00DC1D29" w:rsidRPr="0017241C" w:rsidRDefault="00DC1D29" w:rsidP="00DC1D29">
      <w:pPr>
        <w:spacing w:before="120" w:after="120"/>
        <w:ind w:left="900" w:hanging="900"/>
        <w:jc w:val="both"/>
      </w:pPr>
      <w:r>
        <w:t>1976</w:t>
      </w:r>
      <w:r>
        <w:tab/>
      </w:r>
      <w:r w:rsidRPr="00E35332">
        <w:rPr>
          <w:i/>
        </w:rPr>
        <w:t>La Théorie critique de l’école de Francfort</w:t>
      </w:r>
      <w:r w:rsidRPr="0017241C">
        <w:t>,</w:t>
      </w:r>
      <w:r w:rsidRPr="0017241C">
        <w:rPr>
          <w:rStyle w:val="Corpsdutexte79ptNonItalique"/>
          <w:sz w:val="28"/>
        </w:rPr>
        <w:t xml:space="preserve"> </w:t>
      </w:r>
      <w:r w:rsidRPr="0017241C">
        <w:t>Paris, Gal</w:t>
      </w:r>
      <w:r w:rsidRPr="0017241C">
        <w:t>i</w:t>
      </w:r>
      <w:r w:rsidRPr="0017241C">
        <w:t>lée.</w:t>
      </w:r>
    </w:p>
    <w:p w14:paraId="47D283D9" w14:textId="77777777" w:rsidR="00DC1D29" w:rsidRPr="0017241C" w:rsidRDefault="00DC1D29" w:rsidP="00DC1D29">
      <w:pPr>
        <w:spacing w:before="120" w:after="120"/>
        <w:ind w:left="900" w:hanging="900"/>
        <w:jc w:val="both"/>
      </w:pPr>
      <w:r w:rsidRPr="0017241C">
        <w:t>Wittfogel, K.</w:t>
      </w:r>
    </w:p>
    <w:p w14:paraId="7218F2AC" w14:textId="77777777" w:rsidR="00DC1D29" w:rsidRPr="0017241C" w:rsidRDefault="00DC1D29" w:rsidP="00DC1D29">
      <w:pPr>
        <w:spacing w:before="120" w:after="120"/>
        <w:ind w:left="900" w:hanging="900"/>
        <w:jc w:val="both"/>
      </w:pPr>
      <w:r>
        <w:t>1977</w:t>
      </w:r>
      <w:r>
        <w:tab/>
      </w:r>
      <w:r w:rsidRPr="00E35332">
        <w:rPr>
          <w:i/>
        </w:rPr>
        <w:t>Le Despotisme oriental</w:t>
      </w:r>
      <w:r w:rsidRPr="0017241C">
        <w:t>, Paris, Éd. de Minuit.</w:t>
      </w:r>
    </w:p>
    <w:p w14:paraId="42229E54" w14:textId="77777777" w:rsidR="00DC1D29" w:rsidRDefault="00DC1D29" w:rsidP="00DC1D29">
      <w:pPr>
        <w:pBdr>
          <w:bottom w:val="single" w:sz="24" w:space="1" w:color="auto"/>
          <w:between w:val="single" w:sz="24" w:space="1" w:color="auto"/>
        </w:pBdr>
        <w:spacing w:before="120" w:after="120"/>
        <w:ind w:left="1440" w:right="720" w:firstLine="0"/>
        <w:jc w:val="both"/>
      </w:pPr>
    </w:p>
    <w:p w14:paraId="4520E172" w14:textId="77777777" w:rsidR="00DC1D29" w:rsidRDefault="00DC1D29" w:rsidP="00DC1D29">
      <w:pPr>
        <w:spacing w:before="120" w:after="120"/>
        <w:jc w:val="both"/>
      </w:pPr>
      <w:r>
        <w:br w:type="page"/>
      </w:r>
    </w:p>
    <w:p w14:paraId="19759F98" w14:textId="77777777" w:rsidR="00DC1D29" w:rsidRPr="006010E2" w:rsidRDefault="00DC1D29" w:rsidP="00DC1D29">
      <w:pPr>
        <w:spacing w:before="120" w:after="120"/>
        <w:ind w:firstLine="0"/>
        <w:jc w:val="both"/>
        <w:rPr>
          <w:color w:val="FF0000"/>
          <w:sz w:val="32"/>
        </w:rPr>
      </w:pPr>
      <w:r w:rsidRPr="006010E2">
        <w:rPr>
          <w:b/>
          <w:i/>
          <w:color w:val="FF0000"/>
          <w:sz w:val="32"/>
        </w:rPr>
        <w:t>Le marxisme des années soixante</w:t>
      </w:r>
      <w:r w:rsidRPr="006010E2">
        <w:rPr>
          <w:b/>
          <w:i/>
          <w:color w:val="FF0000"/>
          <w:sz w:val="32"/>
        </w:rPr>
        <w:br/>
      </w:r>
      <w:r w:rsidRPr="006010E2">
        <w:rPr>
          <w:color w:val="FF0000"/>
          <w:sz w:val="32"/>
        </w:rPr>
        <w:t>Une saison dans l’histoire de la pensée crit</w:t>
      </w:r>
      <w:r w:rsidRPr="006010E2">
        <w:rPr>
          <w:color w:val="FF0000"/>
          <w:sz w:val="32"/>
        </w:rPr>
        <w:t>i</w:t>
      </w:r>
      <w:r w:rsidRPr="006010E2">
        <w:rPr>
          <w:color w:val="FF0000"/>
          <w:sz w:val="32"/>
        </w:rPr>
        <w:t>que</w:t>
      </w:r>
    </w:p>
    <w:p w14:paraId="50784124" w14:textId="77777777" w:rsidR="00DC1D29" w:rsidRPr="00D96542" w:rsidRDefault="00DC1D29" w:rsidP="00DC1D29">
      <w:pPr>
        <w:spacing w:before="120" w:after="120"/>
        <w:ind w:firstLine="0"/>
        <w:jc w:val="both"/>
      </w:pPr>
      <w:r w:rsidRPr="00D96542">
        <w:rPr>
          <w:i/>
          <w:iCs/>
        </w:rPr>
        <w:t>Maurice Lagueux</w:t>
      </w:r>
    </w:p>
    <w:p w14:paraId="3067E163" w14:textId="77777777" w:rsidR="00DC1D29" w:rsidRPr="0017241C" w:rsidRDefault="00DC1D29" w:rsidP="00DC1D29">
      <w:pPr>
        <w:spacing w:before="120" w:after="120"/>
        <w:ind w:firstLine="0"/>
        <w:jc w:val="both"/>
      </w:pPr>
      <w:r w:rsidRPr="0017241C">
        <w:t>Montréal, Éd. Hurtubise HMH, Brèches, 1982, 350 pages.</w:t>
      </w:r>
    </w:p>
    <w:p w14:paraId="1C3E6E9B" w14:textId="77777777" w:rsidR="00DC1D29" w:rsidRPr="0017241C" w:rsidRDefault="00DC1D29" w:rsidP="00DC1D29">
      <w:pPr>
        <w:spacing w:before="120" w:after="120"/>
        <w:jc w:val="both"/>
        <w:rPr>
          <w:szCs w:val="2"/>
        </w:rPr>
      </w:pPr>
    </w:p>
    <w:p w14:paraId="2225E968" w14:textId="77777777" w:rsidR="00DC1D29" w:rsidRPr="0017241C" w:rsidRDefault="00DC1D29" w:rsidP="00DC1D29">
      <w:pPr>
        <w:spacing w:before="120" w:after="120"/>
        <w:jc w:val="both"/>
      </w:pPr>
      <w:r w:rsidRPr="0017241C">
        <w:t>Les « années dorées » de la pensée critique et de la relative hég</w:t>
      </w:r>
      <w:r w:rsidRPr="0017241C">
        <w:t>é</w:t>
      </w:r>
      <w:r w:rsidRPr="0017241C">
        <w:t>monie de la pensée marxiste dans les milieux intellectuels et activistes de gauche, sont révolus, nous annonce M. Lagueux dans un « o</w:t>
      </w:r>
      <w:r w:rsidRPr="0017241C">
        <w:t>u</w:t>
      </w:r>
      <w:r w:rsidRPr="0017241C">
        <w:t>vrage » qui ne se veut en rien une synthèse, mais qui se veut, à sa manière, une sorte de bilan provisoire ou mieux un retour lui-même critique sur une période encore très proche de nous qui nous a faço</w:t>
      </w:r>
      <w:r w:rsidRPr="0017241C">
        <w:t>n</w:t>
      </w:r>
      <w:r w:rsidRPr="0017241C">
        <w:t>nés intellectuellement et qui continue de nous marquer profond</w:t>
      </w:r>
      <w:r w:rsidRPr="0017241C">
        <w:t>é</w:t>
      </w:r>
      <w:r w:rsidRPr="0017241C">
        <w:t>ment. » (p. 13)</w:t>
      </w:r>
    </w:p>
    <w:p w14:paraId="2377FDFE" w14:textId="77777777" w:rsidR="00DC1D29" w:rsidRPr="0017241C" w:rsidRDefault="00DC1D29" w:rsidP="00DC1D29">
      <w:pPr>
        <w:spacing w:before="120" w:after="120"/>
        <w:jc w:val="both"/>
      </w:pPr>
      <w:r w:rsidRPr="0017241C">
        <w:t>Les choses sont donc claires, l’auteur nous convie à une introspe</w:t>
      </w:r>
      <w:r w:rsidRPr="0017241C">
        <w:t>c</w:t>
      </w:r>
      <w:r w:rsidRPr="0017241C">
        <w:t>tion intellectuelle qui, s</w:t>
      </w:r>
      <w:r w:rsidRPr="0017241C">
        <w:t>e</w:t>
      </w:r>
      <w:r w:rsidRPr="0017241C">
        <w:t>lon lui, débouche sur un bilan provisoirement négatif de</w:t>
      </w:r>
      <w:r>
        <w:t xml:space="preserve">  </w:t>
      </w:r>
      <w:r w:rsidRPr="0017241C">
        <w:t>cette « génération » de la pensée marxiste, la troisième après le marxisme économiste des fondateurs et le marxisme humani</w:t>
      </w:r>
      <w:r w:rsidRPr="0017241C">
        <w:t>s</w:t>
      </w:r>
      <w:r w:rsidRPr="0017241C">
        <w:t>te occ</w:t>
      </w:r>
      <w:r w:rsidRPr="0017241C">
        <w:t>i</w:t>
      </w:r>
      <w:r w:rsidRPr="0017241C">
        <w:t>dental de l’entre deux guerres et de l’après guerre.</w:t>
      </w:r>
    </w:p>
    <w:p w14:paraId="4D57D07D" w14:textId="77777777" w:rsidR="00DC1D29" w:rsidRPr="0017241C" w:rsidRDefault="00DC1D29" w:rsidP="00DC1D29">
      <w:pPr>
        <w:spacing w:before="120" w:after="120"/>
        <w:jc w:val="both"/>
      </w:pPr>
      <w:r w:rsidRPr="0017241C">
        <w:t>Plutôt que de nous inviter à nouveau à consommer intellectuell</w:t>
      </w:r>
      <w:r w:rsidRPr="0017241C">
        <w:t>e</w:t>
      </w:r>
      <w:r w:rsidRPr="0017241C">
        <w:t>ment le meurtre symbolique du Père/Marx ou à retourner à l’étude ta</w:t>
      </w:r>
      <w:r w:rsidRPr="0017241C">
        <w:t>l</w:t>
      </w:r>
      <w:r w:rsidRPr="0017241C">
        <w:t>mudique du Texte, M. Lagueux nous propose d’entreprendre la-critique-de-la-pensée-critique de ces années soixante. Et cela sur le terrain qu’elle avait investi au nom de La Science : l’épistémologie, l’économie et l’histoire.</w:t>
      </w:r>
    </w:p>
    <w:p w14:paraId="3CE635BC" w14:textId="77777777" w:rsidR="00DC1D29" w:rsidRPr="0017241C" w:rsidRDefault="00DC1D29" w:rsidP="00DC1D29">
      <w:pPr>
        <w:spacing w:before="120" w:after="120"/>
        <w:jc w:val="both"/>
      </w:pPr>
      <w:r w:rsidRPr="0017241C">
        <w:t>Après une critique philosophique du « matérialisme plutôt massif » du</w:t>
      </w:r>
      <w:r>
        <w:t xml:space="preserve"> [220] </w:t>
      </w:r>
      <w:r w:rsidRPr="0017241C">
        <w:t>marxisme orthodoxe inauguré par Engels et Lénine, l’auteur se que</w:t>
      </w:r>
      <w:r w:rsidRPr="0017241C">
        <w:t>s</w:t>
      </w:r>
      <w:r w:rsidRPr="0017241C">
        <w:t>tionne sur le critère de validité de scientificité que se donne de façon interne le matérialisme historique revu et corrigé par L. Althu</w:t>
      </w:r>
      <w:r w:rsidRPr="0017241C">
        <w:t>s</w:t>
      </w:r>
      <w:r w:rsidRPr="0017241C">
        <w:t>ser et ses disciples. Pour M. Lagueux, le retour à la « méthode scient</w:t>
      </w:r>
      <w:r w:rsidRPr="0017241C">
        <w:t>i</w:t>
      </w:r>
      <w:r w:rsidRPr="0017241C">
        <w:t>fique » de Marx issue d’une « lecture symptomale du Capital » prop</w:t>
      </w:r>
      <w:r w:rsidRPr="0017241C">
        <w:t>o</w:t>
      </w:r>
      <w:r w:rsidRPr="0017241C">
        <w:t>sée par L. Althusser débouche sur une autoproclamation de scientific</w:t>
      </w:r>
      <w:r w:rsidRPr="0017241C">
        <w:t>i</w:t>
      </w:r>
      <w:r w:rsidRPr="0017241C">
        <w:t>té qui relève plus une « prise de parti en philosophie » que d’une d</w:t>
      </w:r>
      <w:r w:rsidRPr="0017241C">
        <w:t>é</w:t>
      </w:r>
      <w:r w:rsidRPr="0017241C">
        <w:t>monstr</w:t>
      </w:r>
      <w:r w:rsidRPr="0017241C">
        <w:t>a</w:t>
      </w:r>
      <w:r w:rsidRPr="0017241C">
        <w:t>tion fondatrice d’une science. Dès lors l’intérêt essentiel des travaux de L. Althusser se résumerait à avoir « contribué puissamment à r</w:t>
      </w:r>
      <w:r w:rsidRPr="0017241C">
        <w:t>é</w:t>
      </w:r>
      <w:r w:rsidRPr="0017241C">
        <w:t>animer dans divers milieux une philosophie quasi moribonde et à l’orienter vers des voies nouvelles » (p.87-88), notamment du c</w:t>
      </w:r>
      <w:r>
        <w:t>ôté de la relation philosophie-</w:t>
      </w:r>
      <w:r w:rsidRPr="0017241C">
        <w:t>science.</w:t>
      </w:r>
    </w:p>
    <w:p w14:paraId="66A83D78" w14:textId="77777777" w:rsidR="00DC1D29" w:rsidRPr="0017241C" w:rsidRDefault="00DC1D29" w:rsidP="00DC1D29">
      <w:pPr>
        <w:spacing w:before="120" w:after="120"/>
        <w:jc w:val="both"/>
      </w:pPr>
      <w:r w:rsidRPr="0017241C">
        <w:t>Selon le même diagnostic de circularité logique, la sociologie ma</w:t>
      </w:r>
      <w:r w:rsidRPr="0017241C">
        <w:t>r</w:t>
      </w:r>
      <w:r w:rsidRPr="0017241C">
        <w:t>xiste de la connaissance « s’enferme dans une démarche circulaire (car) si, pour reconnaître à une classe un point de vue privilégié, on assure d’abord que l’Histoire l’en a gratifié et que, pour dissiper tout doute sur le caractère scientifique de la théorie de l’histoire i</w:t>
      </w:r>
      <w:r w:rsidRPr="0017241C">
        <w:t>n</w:t>
      </w:r>
      <w:r w:rsidRPr="0017241C">
        <w:t>voquée pour appuyer la chose, on ne trouve rien de mieux que de faire valoir l’idée voulant que cette théorie tienne ce caractère du fait qu’elle est justement soutenue par la classe à laquelle on vient ainsi de concéder ce point de vue privil</w:t>
      </w:r>
      <w:r w:rsidRPr="0017241C">
        <w:t>é</w:t>
      </w:r>
      <w:r w:rsidRPr="0017241C">
        <w:t>gié. »</w:t>
      </w:r>
      <w:r>
        <w:t xml:space="preserve"> </w:t>
      </w:r>
      <w:r w:rsidRPr="0017241C">
        <w:t>(p. 106).</w:t>
      </w:r>
    </w:p>
    <w:p w14:paraId="5F4B0C11" w14:textId="77777777" w:rsidR="00DC1D29" w:rsidRPr="0017241C" w:rsidRDefault="00DC1D29" w:rsidP="00DC1D29">
      <w:pPr>
        <w:spacing w:before="120" w:after="120"/>
        <w:jc w:val="both"/>
      </w:pPr>
      <w:r w:rsidRPr="0017241C">
        <w:t>Sur le terrain de l’analyse économique l’auteur met de l'avant ce qu’il considère être la pertinence mais aussi l’ambivalence de la pe</w:t>
      </w:r>
      <w:r w:rsidRPr="0017241C">
        <w:t>n</w:t>
      </w:r>
      <w:r w:rsidRPr="0017241C">
        <w:t>sée de Marx. D’une part, Marx se serait contenté d’annoncer les gra</w:t>
      </w:r>
      <w:r w:rsidRPr="0017241C">
        <w:t>n</w:t>
      </w:r>
      <w:r w:rsidRPr="0017241C">
        <w:t>des orientations du capitalisme (lois, tendances et contre te</w:t>
      </w:r>
      <w:r w:rsidRPr="0017241C">
        <w:t>n</w:t>
      </w:r>
      <w:r w:rsidRPr="0017241C">
        <w:t>dances), et d’autre part, il aurait dénoncé la vitalité imprévisible du capitali</w:t>
      </w:r>
      <w:r w:rsidRPr="0017241C">
        <w:t>s</w:t>
      </w:r>
      <w:r w:rsidRPr="0017241C">
        <w:t>me ; ce qui caractériserait la démarche marxiste comme bip</w:t>
      </w:r>
      <w:r w:rsidRPr="0017241C">
        <w:t>o</w:t>
      </w:r>
      <w:r w:rsidRPr="0017241C">
        <w:t>laire et aurait pour conséquence « qu’un tel mode de pensée perd en falsifi</w:t>
      </w:r>
      <w:r w:rsidRPr="0017241C">
        <w:t>a</w:t>
      </w:r>
      <w:r w:rsidRPr="0017241C">
        <w:t>bilité ce qu’il gagne en complét</w:t>
      </w:r>
      <w:r w:rsidRPr="0017241C">
        <w:t>u</w:t>
      </w:r>
      <w:r w:rsidRPr="0017241C">
        <w:t>de. »</w:t>
      </w:r>
      <w:r>
        <w:t xml:space="preserve"> </w:t>
      </w:r>
      <w:r w:rsidRPr="0017241C">
        <w:t>(p. 123).</w:t>
      </w:r>
    </w:p>
    <w:p w14:paraId="5D1AE275" w14:textId="77777777" w:rsidR="00DC1D29" w:rsidRPr="0017241C" w:rsidRDefault="00DC1D29" w:rsidP="00DC1D29">
      <w:pPr>
        <w:spacing w:before="120" w:after="120"/>
        <w:jc w:val="both"/>
      </w:pPr>
      <w:r w:rsidRPr="0017241C">
        <w:t>Alors que la tradition marxiste s’était de longue date concentrée sur l’aspect annonciateur de la pensée de Marx, le marxisme des a</w:t>
      </w:r>
      <w:r w:rsidRPr="0017241C">
        <w:t>n</w:t>
      </w:r>
      <w:r w:rsidRPr="0017241C">
        <w:t>nées ’60, nous dit M. Lagueux, s’est plutôt inspiré de son aspect d</w:t>
      </w:r>
      <w:r w:rsidRPr="0017241C">
        <w:t>é</w:t>
      </w:r>
      <w:r w:rsidRPr="0017241C">
        <w:t>nonciateur et a focalisé ses recherches sur la crise et la reproduction du capitalisme, la baisse tendancielle du taux de profit, la théorie de la valeur et le problème de la transformation ; avec les difficultés insu</w:t>
      </w:r>
      <w:r w:rsidRPr="0017241C">
        <w:t>r</w:t>
      </w:r>
      <w:r w:rsidRPr="0017241C">
        <w:t>montables que l’on sait pour déboucher sur des « démonstrations scient</w:t>
      </w:r>
      <w:r w:rsidRPr="0017241C">
        <w:t>i</w:t>
      </w:r>
      <w:r w:rsidRPr="0017241C">
        <w:t>fiques. »</w:t>
      </w:r>
    </w:p>
    <w:p w14:paraId="6B6E8D20" w14:textId="77777777" w:rsidR="00DC1D29" w:rsidRPr="0017241C" w:rsidRDefault="00DC1D29" w:rsidP="00DC1D29">
      <w:pPr>
        <w:spacing w:before="120" w:after="120"/>
        <w:jc w:val="both"/>
      </w:pPr>
      <w:r w:rsidRPr="0017241C">
        <w:t>Enfin, la tentative des radicaux américains d’opposer un « par</w:t>
      </w:r>
      <w:r w:rsidRPr="0017241C">
        <w:t>a</w:t>
      </w:r>
      <w:r w:rsidRPr="0017241C">
        <w:t>digme radical », fondé sur la théorie marxiste, au paradigme néocla</w:t>
      </w:r>
      <w:r w:rsidRPr="0017241C">
        <w:t>s</w:t>
      </w:r>
      <w:r w:rsidRPr="0017241C">
        <w:t>sique se serait, selon l’auteur, fourvoyée quant au caractère « cr</w:t>
      </w:r>
      <w:r w:rsidRPr="0017241C">
        <w:t>i</w:t>
      </w:r>
      <w:r w:rsidRPr="0017241C">
        <w:t>tique » de l’économie politique de Marx.</w:t>
      </w:r>
    </w:p>
    <w:p w14:paraId="0B28F0AD" w14:textId="77777777" w:rsidR="00DC1D29" w:rsidRPr="0017241C" w:rsidRDefault="00DC1D29" w:rsidP="00DC1D29">
      <w:pPr>
        <w:spacing w:before="120" w:after="120"/>
        <w:jc w:val="both"/>
      </w:pPr>
      <w:r w:rsidRPr="0017241C">
        <w:t>Au niveau de la théorie de l’histoire, le ma</w:t>
      </w:r>
      <w:r w:rsidRPr="0017241C">
        <w:t>r</w:t>
      </w:r>
      <w:r w:rsidRPr="0017241C">
        <w:t>xisme des années</w:t>
      </w:r>
      <w:r>
        <w:t> </w:t>
      </w:r>
      <w:r w:rsidRPr="0017241C">
        <w:t>60 a produit grâce aux travaux de E. Balibar et N. Poulantzas, s’inspirant larg</w:t>
      </w:r>
      <w:r w:rsidRPr="0017241C">
        <w:t>e</w:t>
      </w:r>
      <w:r w:rsidRPr="0017241C">
        <w:t>ment de L. Althusser, une nouvelle approche du matérialisme historique qui découpe en trois « instances », économique, politique, idéolog</w:t>
      </w:r>
      <w:r w:rsidRPr="0017241C">
        <w:t>i</w:t>
      </w:r>
      <w:r w:rsidRPr="0017241C">
        <w:t>que, chaque mode de production historique ; la première de ces instances, l’économique, étant dominante et déterminant les deux autres. Outre le fait de révéler la possibilité d’une faille log</w:t>
      </w:r>
      <w:r w:rsidRPr="0017241C">
        <w:t>i</w:t>
      </w:r>
      <w:r w:rsidRPr="0017241C">
        <w:t>que au sein de l’argumentation proposée par ces théoriciens marxistes, l’auteur met en évidence que ce sont avant tout les postulats de la th</w:t>
      </w:r>
      <w:r w:rsidRPr="0017241C">
        <w:t>è</w:t>
      </w:r>
      <w:r w:rsidRPr="0017241C">
        <w:t>se « économiste » de la dominance de l’économique » en dernière in</w:t>
      </w:r>
      <w:r w:rsidRPr="0017241C">
        <w:t>s</w:t>
      </w:r>
      <w:r w:rsidRPr="0017241C">
        <w:t>tance » et de la séparabilité des instances, sous- tendant cette conce</w:t>
      </w:r>
      <w:r w:rsidRPr="0017241C">
        <w:t>p</w:t>
      </w:r>
      <w:r w:rsidRPr="0017241C">
        <w:t>tion, qui sont critiquables.</w:t>
      </w:r>
    </w:p>
    <w:p w14:paraId="3CA5CDA0" w14:textId="77777777" w:rsidR="00DC1D29" w:rsidRPr="0017241C" w:rsidRDefault="00DC1D29" w:rsidP="00DC1D29">
      <w:pPr>
        <w:spacing w:before="120" w:after="120"/>
        <w:jc w:val="both"/>
      </w:pPr>
      <w:r w:rsidRPr="0017241C">
        <w:t>En conséquence, pour M. Lagueux, le matérialisme historique, pl</w:t>
      </w:r>
      <w:r w:rsidRPr="0017241C">
        <w:t>u</w:t>
      </w:r>
      <w:r w:rsidRPr="0017241C">
        <w:t>tôt que d’être La Science de l’histoire, présente toutes les caractérist</w:t>
      </w:r>
      <w:r w:rsidRPr="0017241C">
        <w:t>i</w:t>
      </w:r>
      <w:r w:rsidRPr="0017241C">
        <w:t>ques d’une philosophie de l’histoire dont l’ambivalence et la pertine</w:t>
      </w:r>
      <w:r w:rsidRPr="0017241C">
        <w:t>n</w:t>
      </w:r>
      <w:r w:rsidRPr="0017241C">
        <w:t>ce résident dans les quatre dimensions (dynamique, instigatrice, rég</w:t>
      </w:r>
      <w:r w:rsidRPr="0017241C">
        <w:t>u</w:t>
      </w:r>
      <w:r w:rsidRPr="0017241C">
        <w:t>latrice et libératrice) contenues dans le matérialisme historique et exi</w:t>
      </w:r>
      <w:r w:rsidRPr="0017241C">
        <w:t>s</w:t>
      </w:r>
      <w:r w:rsidRPr="0017241C">
        <w:t>tant alternativement dans les g</w:t>
      </w:r>
      <w:r>
        <w:t>randes théo</w:t>
      </w:r>
      <w:r w:rsidRPr="0017241C">
        <w:t>ries</w:t>
      </w:r>
      <w:r>
        <w:t xml:space="preserve"> [221]</w:t>
      </w:r>
      <w:r w:rsidRPr="0017241C">
        <w:t xml:space="preserve"> de l’histoire i</w:t>
      </w:r>
      <w:r w:rsidRPr="0017241C">
        <w:t>s</w:t>
      </w:r>
      <w:r w:rsidRPr="0017241C">
        <w:t>sues du XIX</w:t>
      </w:r>
      <w:r w:rsidRPr="0017241C">
        <w:rPr>
          <w:vertAlign w:val="superscript"/>
        </w:rPr>
        <w:t>e</w:t>
      </w:r>
      <w:r w:rsidRPr="0017241C">
        <w:t xml:space="preserve"> siècle.</w:t>
      </w:r>
    </w:p>
    <w:p w14:paraId="3FCE567B" w14:textId="77777777" w:rsidR="00DC1D29" w:rsidRPr="0017241C" w:rsidRDefault="00DC1D29" w:rsidP="00DC1D29">
      <w:pPr>
        <w:spacing w:before="120" w:after="120"/>
        <w:jc w:val="both"/>
      </w:pPr>
      <w:r w:rsidRPr="0017241C">
        <w:t>Une fois ce réquisitoire terminé et présenté, il faut le souligner, sous le signe de la salubrité, de l’honnêteté, et de la rigueur intelle</w:t>
      </w:r>
      <w:r w:rsidRPr="0017241C">
        <w:t>c</w:t>
      </w:r>
      <w:r w:rsidRPr="0017241C">
        <w:t>tuelles sans pour cela sacrifier à la lisibilité et parfois à l’humour, M. Lagueux pose l’inévitable question : en quel sens peut-on se dire « néanmoins marxiste » ? Après de nombreuses tentatives pour donner une définition du « marxiste » en faisant jouer abondamment et so</w:t>
      </w:r>
      <w:r w:rsidRPr="0017241C">
        <w:t>u</w:t>
      </w:r>
      <w:r w:rsidRPr="0017241C">
        <w:t>vent à la limite, l’analogie avec une possible définition du « chr</w:t>
      </w:r>
      <w:r w:rsidRPr="0017241C">
        <w:t>é</w:t>
      </w:r>
      <w:r w:rsidRPr="0017241C">
        <w:t>tien », M. Lagueux s’oriente vers une définition qui pourrait être « néanmoins marxiste » serait être dans la posture théorique et pr</w:t>
      </w:r>
      <w:r w:rsidRPr="0017241C">
        <w:t>a</w:t>
      </w:r>
      <w:r w:rsidRPr="0017241C">
        <w:t>tique qui s’inspire et mobilise la pensée de Marx dans la mesure ou celle-ci ne serait pas comme les autres (critique, radicale et révol</w:t>
      </w:r>
      <w:r w:rsidRPr="0017241C">
        <w:t>u</w:t>
      </w:r>
      <w:r w:rsidRPr="0017241C">
        <w:t>tionnaire) et con</w:t>
      </w:r>
      <w:r w:rsidRPr="0017241C">
        <w:t>s</w:t>
      </w:r>
      <w:r w:rsidRPr="0017241C">
        <w:t>tituerait le lieu d’où une contribution théorique et/ou pratique pourrait prendre une dimension qui la mettrait au service de certaines aspirations sociales authentiquement révolutionnaires et r</w:t>
      </w:r>
      <w:r w:rsidRPr="0017241C">
        <w:t>a</w:t>
      </w:r>
      <w:r w:rsidRPr="0017241C">
        <w:t>dicales.</w:t>
      </w:r>
    </w:p>
    <w:p w14:paraId="69D880FA" w14:textId="77777777" w:rsidR="00DC1D29" w:rsidRPr="0017241C" w:rsidRDefault="00DC1D29" w:rsidP="00DC1D29">
      <w:pPr>
        <w:spacing w:before="120" w:after="120"/>
        <w:jc w:val="both"/>
      </w:pPr>
      <w:r w:rsidRPr="0017241C">
        <w:t>Paradoxalement cette définition, qui somme toute serait acceptable même pour les « marxistes critiques », conduit inévitablement le le</w:t>
      </w:r>
      <w:r w:rsidRPr="0017241C">
        <w:t>c</w:t>
      </w:r>
      <w:r w:rsidRPr="0017241C">
        <w:t>teur à se poser la question : mais au fait, de quel lieu M. Lagueux nous instruit-il de sa critique ? Quelle épistémologie ou gnoséologie, pour reprendre la casuistique terminologique soulevée au début de l’ouvrage et à laquelle d’ailleurs n’est pas donnée une réponse claire, est à l’œuvre dans l’entreprise critique de l’auteur ? Tantôt sa crit</w:t>
      </w:r>
      <w:r w:rsidRPr="0017241C">
        <w:t>i</w:t>
      </w:r>
      <w:r w:rsidRPr="0017241C">
        <w:t>que du « marxisme des années 60 » est menée sur le terrain de la philos</w:t>
      </w:r>
      <w:r w:rsidRPr="0017241C">
        <w:t>o</w:t>
      </w:r>
      <w:r w:rsidRPr="0017241C">
        <w:t>phie, tantôt sur le terrain de la logique formelle, tantôt sur le terrain du p</w:t>
      </w:r>
      <w:r w:rsidRPr="0017241C">
        <w:t>o</w:t>
      </w:r>
      <w:r w:rsidRPr="0017241C">
        <w:t>sitivisme scientiste, rarement sur le terrain de la cohérence interne (philosophique, logique, scientifique) de la pensée de Marx dont pou</w:t>
      </w:r>
      <w:r w:rsidRPr="0017241C">
        <w:t>r</w:t>
      </w:r>
      <w:r w:rsidRPr="0017241C">
        <w:t>tant se réclament ces marxistes. Marx ne serait-il pas « marxiste » ? Ces théoriciens « marxistes » d</w:t>
      </w:r>
      <w:r w:rsidRPr="0017241C">
        <w:t>é</w:t>
      </w:r>
      <w:r w:rsidRPr="0017241C">
        <w:t>rogeraient-ils à la pensée de Marx ? En tout cas, à la canonnière de La Science d’un certain marxisme co</w:t>
      </w:r>
      <w:r w:rsidRPr="0017241C">
        <w:t>n</w:t>
      </w:r>
      <w:r w:rsidRPr="0017241C">
        <w:t>temporain, M. Lagueux oppose une guérilla intellectuelle où toute les armes sont bonnes dès lors qu’elles sont efficaces ; et à la lecture de l’ouvrage chacun constatera qu’elles sont incontestablement « eff</w:t>
      </w:r>
      <w:r w:rsidRPr="0017241C">
        <w:t>i</w:t>
      </w:r>
      <w:r w:rsidRPr="0017241C">
        <w:t>caces ». Mais efficaces contre qui ? Contre Marx ou contre ce ma</w:t>
      </w:r>
      <w:r w:rsidRPr="0017241C">
        <w:t>r</w:t>
      </w:r>
      <w:r w:rsidRPr="0017241C">
        <w:t>xisme contemporain ? Efficaces pour qui ? Pour le marxisme en gén</w:t>
      </w:r>
      <w:r w:rsidRPr="0017241C">
        <w:t>é</w:t>
      </w:r>
      <w:r w:rsidRPr="0017241C">
        <w:t>ral ou pour la « philosophie » et ( ?) le positivisme ? Et ces armes sont-elles vraiment efficaces ? Ne sont-elles pas elles- mêmes crit</w:t>
      </w:r>
      <w:r w:rsidRPr="0017241C">
        <w:t>i</w:t>
      </w:r>
      <w:r w:rsidRPr="0017241C">
        <w:t>quables du fait de certaines faiblesses de leur cohérence interne et du contenu idéologique qu’elles charrient ? Que l’on pense par exemple au positivisme poppérien. Enfin, ces « armes critiques » ne risquent-elles pas d’être retournées contre M. Lagueux, ou tout du moins mal comprises ? (Voir l’article d’A. Ferretti paru dans « Le Devoir » du 23/10/82... et la réponse de M. Lagueux dans ce même quotidien le 6/11/82). Voilà autant de questions que le lecteur ne manquera pas de se poser.</w:t>
      </w:r>
    </w:p>
    <w:p w14:paraId="31D8DDEC" w14:textId="77777777" w:rsidR="00DC1D29" w:rsidRPr="0017241C" w:rsidRDefault="00DC1D29" w:rsidP="00DC1D29">
      <w:pPr>
        <w:spacing w:before="120" w:after="120"/>
        <w:jc w:val="both"/>
      </w:pPr>
      <w:r w:rsidRPr="0017241C">
        <w:t>Il n’en reste pas moins que le grand mérite de cet ouvrage est de faire la démonstration de la nécessité d’ouvrir à nouveau le débat sur le « marxisme » avec les risques théoriques, idéol</w:t>
      </w:r>
      <w:r w:rsidRPr="0017241C">
        <w:t>o</w:t>
      </w:r>
      <w:r w:rsidRPr="0017241C">
        <w:t>giques et politiques que cela comporte.</w:t>
      </w:r>
    </w:p>
    <w:p w14:paraId="67C67E2C" w14:textId="77777777" w:rsidR="00DC1D29" w:rsidRPr="0017241C" w:rsidRDefault="00DC1D29" w:rsidP="00DC1D29">
      <w:pPr>
        <w:spacing w:before="120" w:after="120"/>
        <w:jc w:val="right"/>
      </w:pPr>
      <w:r w:rsidRPr="0017241C">
        <w:t>Jean-Jacques Gislain</w:t>
      </w:r>
    </w:p>
    <w:p w14:paraId="44E35D36" w14:textId="77777777" w:rsidR="00DC1D29" w:rsidRDefault="00DC1D29" w:rsidP="00DC1D29">
      <w:pPr>
        <w:spacing w:before="120" w:after="120"/>
        <w:ind w:firstLine="0"/>
        <w:jc w:val="both"/>
      </w:pPr>
    </w:p>
    <w:p w14:paraId="617BCACA" w14:textId="77777777" w:rsidR="00DC1D29" w:rsidRDefault="00DC1D29" w:rsidP="00DC1D29">
      <w:pPr>
        <w:pBdr>
          <w:bottom w:val="single" w:sz="24" w:space="1" w:color="auto"/>
          <w:between w:val="single" w:sz="24" w:space="1" w:color="auto"/>
        </w:pBdr>
        <w:spacing w:before="120" w:after="120"/>
        <w:ind w:left="1440" w:right="720" w:firstLine="0"/>
        <w:jc w:val="both"/>
      </w:pPr>
    </w:p>
    <w:p w14:paraId="651F8FFB" w14:textId="77777777" w:rsidR="00DC1D29" w:rsidRDefault="00DC1D29" w:rsidP="00DC1D29">
      <w:pPr>
        <w:spacing w:before="120" w:after="120"/>
        <w:ind w:firstLine="0"/>
        <w:jc w:val="both"/>
      </w:pPr>
      <w:r w:rsidRPr="0017241C">
        <w:br w:type="page"/>
      </w:r>
      <w:r>
        <w:t>[222]</w:t>
      </w:r>
    </w:p>
    <w:p w14:paraId="06E37FE8" w14:textId="77777777" w:rsidR="00DC1D29" w:rsidRDefault="00DC1D29" w:rsidP="00DC1D29">
      <w:pPr>
        <w:spacing w:before="120" w:after="120"/>
        <w:jc w:val="both"/>
      </w:pPr>
    </w:p>
    <w:p w14:paraId="60AE9416" w14:textId="77777777" w:rsidR="00DC1D29" w:rsidRPr="006010E2" w:rsidRDefault="00DC1D29" w:rsidP="00DC1D29">
      <w:pPr>
        <w:spacing w:before="120" w:after="120"/>
        <w:ind w:firstLine="0"/>
        <w:jc w:val="both"/>
        <w:rPr>
          <w:i/>
          <w:color w:val="FF0000"/>
          <w:sz w:val="32"/>
        </w:rPr>
      </w:pPr>
      <w:r w:rsidRPr="006010E2">
        <w:rPr>
          <w:b/>
          <w:color w:val="FF0000"/>
          <w:sz w:val="32"/>
        </w:rPr>
        <w:t>L’État solide</w:t>
      </w:r>
      <w:r w:rsidRPr="006010E2">
        <w:rPr>
          <w:b/>
          <w:color w:val="FF0000"/>
          <w:sz w:val="32"/>
        </w:rPr>
        <w:br/>
      </w:r>
      <w:r w:rsidRPr="006010E2">
        <w:rPr>
          <w:i/>
          <w:color w:val="FF0000"/>
          <w:sz w:val="32"/>
        </w:rPr>
        <w:t>Sociologie du fédéralisme au Canada et au Québec</w:t>
      </w:r>
    </w:p>
    <w:p w14:paraId="247401A9" w14:textId="77777777" w:rsidR="00DC1D29" w:rsidRPr="0017241C" w:rsidRDefault="00DC1D29" w:rsidP="00DC1D29">
      <w:pPr>
        <w:spacing w:before="120" w:after="120"/>
        <w:ind w:firstLine="0"/>
        <w:jc w:val="both"/>
      </w:pPr>
      <w:r w:rsidRPr="0017241C">
        <w:t>Dorval Brunelle</w:t>
      </w:r>
    </w:p>
    <w:p w14:paraId="117078EE" w14:textId="77777777" w:rsidR="00DC1D29" w:rsidRPr="0017241C" w:rsidRDefault="00DC1D29" w:rsidP="00DC1D29">
      <w:pPr>
        <w:spacing w:before="120" w:after="120"/>
        <w:ind w:firstLine="0"/>
        <w:jc w:val="both"/>
      </w:pPr>
      <w:r w:rsidRPr="0017241C">
        <w:t>Éditions Select, Montréal, 1982.</w:t>
      </w:r>
    </w:p>
    <w:p w14:paraId="22DBEF58" w14:textId="77777777" w:rsidR="00DC1D29" w:rsidRDefault="00DC1D29" w:rsidP="00DC1D29">
      <w:pPr>
        <w:spacing w:before="120" w:after="120"/>
        <w:jc w:val="both"/>
      </w:pPr>
    </w:p>
    <w:p w14:paraId="6A79D53D" w14:textId="77777777" w:rsidR="00DC1D29" w:rsidRPr="0017241C" w:rsidRDefault="00DC1D29" w:rsidP="00DC1D29">
      <w:pPr>
        <w:spacing w:before="120" w:after="120"/>
        <w:jc w:val="both"/>
        <w:rPr>
          <w:szCs w:val="19"/>
        </w:rPr>
      </w:pPr>
    </w:p>
    <w:p w14:paraId="5EF66FEE" w14:textId="77777777" w:rsidR="00DC1D29" w:rsidRPr="0017241C" w:rsidRDefault="00DC1D29" w:rsidP="00DC1D29">
      <w:pPr>
        <w:spacing w:before="120" w:after="120"/>
        <w:jc w:val="both"/>
      </w:pPr>
      <w:r w:rsidRPr="0017241C">
        <w:t>« </w:t>
      </w:r>
      <w:r w:rsidRPr="00E35332">
        <w:rPr>
          <w:i/>
          <w:iCs/>
        </w:rPr>
        <w:t>L'État solide</w:t>
      </w:r>
      <w:r w:rsidRPr="0017241C">
        <w:t> », une titre percutant certes, mais surtout un constat. Ainsi que le rappelle Dorval Brunelle dans la présentation de l’ouvrage, le développement économique s’est accompagné tant au Québec que dans l’ensemble du Canada, du développement d’un e</w:t>
      </w:r>
      <w:r w:rsidRPr="0017241C">
        <w:t>s</w:t>
      </w:r>
      <w:r w:rsidRPr="0017241C">
        <w:t>pace public d’accumulation dont dépendent aujourd’hui plus que j</w:t>
      </w:r>
      <w:r w:rsidRPr="0017241C">
        <w:t>a</w:t>
      </w:r>
      <w:r w:rsidRPr="0017241C">
        <w:t>mais les bourgeoisies canadienne et québ</w:t>
      </w:r>
      <w:r w:rsidRPr="0017241C">
        <w:t>é</w:t>
      </w:r>
      <w:r w:rsidRPr="0017241C">
        <w:t>coise ; la première pour sa consolidation face aux États-Unis et la seconde, pour le maintien, face à la première, de ses positions relativement précaires. Quant au r</w:t>
      </w:r>
      <w:r w:rsidRPr="0017241C">
        <w:t>e</w:t>
      </w:r>
      <w:r w:rsidRPr="0017241C">
        <w:t>cours systématique au discours nationaliste de la part des gouvern</w:t>
      </w:r>
      <w:r w:rsidRPr="0017241C">
        <w:t>e</w:t>
      </w:r>
      <w:r w:rsidRPr="0017241C">
        <w:t>ments, il ne fait que refléter en même temps que renforcer l’autonomisation croissante d’un capital autoc</w:t>
      </w:r>
      <w:r w:rsidRPr="0017241C">
        <w:t>h</w:t>
      </w:r>
      <w:r w:rsidRPr="0017241C">
        <w:t>tone qui s’affirme de plus en plus. Quelle est la nature des rapports privilégiés qu’entretiennent les bourgeoisies canadienne et québécoise avec l’État fédéral et avec l’État provincial ? Quelle a été le rôle historique joué par l’État dans le dév</w:t>
      </w:r>
      <w:r w:rsidRPr="0017241C">
        <w:t>e</w:t>
      </w:r>
      <w:r w:rsidRPr="0017241C">
        <w:t>loppement de l’économie au Québec ? Quelle est sa place aujourd’hui ? Quel est le contenu polit</w:t>
      </w:r>
      <w:r w:rsidRPr="0017241C">
        <w:t>i</w:t>
      </w:r>
      <w:r w:rsidRPr="0017241C">
        <w:t>que et économique du contentieux entre Québec et Ottawa ? Quels furent les enjeux du coup de force du fédéral en matière constitutionnelle ? Telles sont quelques- unes des questions au</w:t>
      </w:r>
      <w:r w:rsidRPr="0017241C">
        <w:t>x</w:t>
      </w:r>
      <w:r w:rsidRPr="0017241C">
        <w:t xml:space="preserve">quelles l’auteur s’efforce de répondre dans les différents essais qui constituent l’ouvrage. Par sa perspective d’ensemble, on peut dire que </w:t>
      </w:r>
      <w:r>
        <w:t>l’</w:t>
      </w:r>
      <w:r w:rsidRPr="00E35332">
        <w:rPr>
          <w:i/>
          <w:iCs/>
        </w:rPr>
        <w:t>État Solide</w:t>
      </w:r>
      <w:r w:rsidRPr="0017241C">
        <w:t xml:space="preserve"> s’inscrit dans la continuité de la </w:t>
      </w:r>
      <w:r w:rsidRPr="00E35332">
        <w:rPr>
          <w:i/>
          <w:iCs/>
        </w:rPr>
        <w:t>Désillusion tranquille</w:t>
      </w:r>
      <w:r w:rsidRPr="0017241C">
        <w:t xml:space="preserve"> même si le livre ne se présente que sous la forme d’un regroupement de textes, pour la plupart déjà connus d’ailleurs. Pris ensemble, ces textes présentent malgré tout une certa</w:t>
      </w:r>
      <w:r w:rsidRPr="0017241C">
        <w:t>i</w:t>
      </w:r>
      <w:r w:rsidRPr="0017241C">
        <w:t>ne unité au sens où Dorval Brunelle a pu approfondir sa r</w:t>
      </w:r>
      <w:r w:rsidRPr="0017241C">
        <w:t>é</w:t>
      </w:r>
      <w:r w:rsidRPr="0017241C">
        <w:t>flexion sur le rôle particulier qu’a pu avoir été amené à jouer l’État au Canada et au Québec, que ce soit pour assurer la consolidation d’un capital a</w:t>
      </w:r>
      <w:r w:rsidRPr="0017241C">
        <w:t>u</w:t>
      </w:r>
      <w:r w:rsidRPr="0017241C">
        <w:t>tochtone ou tout simplement pour en favoriser l’émergence. En ce sens, le contenu des différents textes dépasse largement le co</w:t>
      </w:r>
      <w:r w:rsidRPr="0017241C">
        <w:t>n</w:t>
      </w:r>
      <w:r w:rsidRPr="0017241C">
        <w:t>texte conjoncturel particulier dans lequel ils ont pu être écrits. Et, à un m</w:t>
      </w:r>
      <w:r w:rsidRPr="0017241C">
        <w:t>o</w:t>
      </w:r>
      <w:r w:rsidRPr="0017241C">
        <w:t>ment où le recul du Québec s’accentue et où Ottawa paraît plus résolu que jamais à redéfinir ses pouvoirs et à se donner un nouveau cadre d’intervention avec sa Commis</w:t>
      </w:r>
      <w:r>
        <w:t>sion Mac Do</w:t>
      </w:r>
      <w:r w:rsidRPr="0017241C">
        <w:t>nald, la réflexion à laque</w:t>
      </w:r>
      <w:r w:rsidRPr="0017241C">
        <w:t>l</w:t>
      </w:r>
      <w:r w:rsidRPr="0017241C">
        <w:t>le nous convie Dorval Brunelle est loin d’être sans int</w:t>
      </w:r>
      <w:r w:rsidRPr="0017241C">
        <w:t>é</w:t>
      </w:r>
      <w:r w:rsidRPr="0017241C">
        <w:t>rêt. La seule chose que l’on peut reprocher toutefois à l’ouvrage c’est de manquer d’une introduction générale qui aurait permis à l’auteur de clar</w:t>
      </w:r>
      <w:r w:rsidRPr="0017241C">
        <w:t>i</w:t>
      </w:r>
      <w:r w:rsidRPr="0017241C">
        <w:t>fier et d’expliquer davantage non seulement ce qu’il entend par État solide mais aussi, quelles peuvent être les particularités (et les limites) du modèle étatique canadien et québécois. Dans la mesure où un certain modèle d’intervention de l’État est aujourd’hui remis en cause, une telle introduction aurait été opportune.</w:t>
      </w:r>
    </w:p>
    <w:p w14:paraId="2F30F772" w14:textId="77777777" w:rsidR="00DC1D29" w:rsidRPr="0017241C" w:rsidRDefault="00DC1D29" w:rsidP="00DC1D29">
      <w:pPr>
        <w:spacing w:before="120" w:after="120"/>
        <w:jc w:val="right"/>
      </w:pPr>
      <w:r w:rsidRPr="0017241C">
        <w:t>Christian Deblock</w:t>
      </w:r>
    </w:p>
    <w:p w14:paraId="04919F2B" w14:textId="77777777" w:rsidR="00DC1D29" w:rsidRDefault="00DC1D29" w:rsidP="00DC1D29">
      <w:pPr>
        <w:spacing w:before="120" w:after="120"/>
        <w:jc w:val="both"/>
      </w:pPr>
    </w:p>
    <w:p w14:paraId="6193E46C" w14:textId="77777777" w:rsidR="00DC1D29" w:rsidRDefault="00DC1D29" w:rsidP="00DC1D29">
      <w:pPr>
        <w:pBdr>
          <w:bottom w:val="single" w:sz="24" w:space="1" w:color="auto"/>
          <w:between w:val="single" w:sz="24" w:space="1" w:color="auto"/>
        </w:pBdr>
        <w:spacing w:before="120" w:after="120"/>
        <w:ind w:left="1440" w:right="720" w:firstLine="0"/>
        <w:jc w:val="both"/>
      </w:pPr>
    </w:p>
    <w:p w14:paraId="01AEFF18" w14:textId="77777777" w:rsidR="00DC1D29" w:rsidRDefault="00DC1D29" w:rsidP="00DC1D29">
      <w:pPr>
        <w:pStyle w:val="p"/>
      </w:pPr>
      <w:r w:rsidRPr="0017241C">
        <w:br w:type="page"/>
      </w:r>
      <w:r>
        <w:t>[223]</w:t>
      </w:r>
    </w:p>
    <w:p w14:paraId="317CF8DD" w14:textId="77777777" w:rsidR="00DC1D29" w:rsidRDefault="00DC1D29" w:rsidP="00DC1D29">
      <w:pPr>
        <w:spacing w:before="120" w:after="120"/>
        <w:jc w:val="both"/>
      </w:pPr>
    </w:p>
    <w:p w14:paraId="2263F228" w14:textId="77777777" w:rsidR="00DC1D29" w:rsidRPr="006010E2" w:rsidRDefault="00DC1D29" w:rsidP="00DC1D29">
      <w:pPr>
        <w:spacing w:before="120" w:after="120"/>
        <w:ind w:firstLine="0"/>
        <w:jc w:val="both"/>
        <w:rPr>
          <w:b/>
          <w:i/>
          <w:color w:val="FF0000"/>
          <w:sz w:val="32"/>
        </w:rPr>
      </w:pPr>
      <w:r w:rsidRPr="006010E2">
        <w:rPr>
          <w:b/>
          <w:i/>
          <w:color w:val="FF0000"/>
          <w:sz w:val="32"/>
        </w:rPr>
        <w:t>Le duplessisme</w:t>
      </w:r>
    </w:p>
    <w:p w14:paraId="6F4DB807" w14:textId="77777777" w:rsidR="00DC1D29" w:rsidRPr="0017241C" w:rsidRDefault="00DC1D29" w:rsidP="00DC1D29">
      <w:pPr>
        <w:spacing w:before="120" w:after="120"/>
        <w:ind w:firstLine="0"/>
        <w:jc w:val="both"/>
      </w:pPr>
      <w:r w:rsidRPr="0017241C">
        <w:t>Gérard Boismenu</w:t>
      </w:r>
    </w:p>
    <w:p w14:paraId="1399DA09" w14:textId="77777777" w:rsidR="00DC1D29" w:rsidRPr="0017241C" w:rsidRDefault="00DC1D29" w:rsidP="00DC1D29">
      <w:pPr>
        <w:spacing w:before="120" w:after="120"/>
        <w:ind w:firstLine="0"/>
        <w:jc w:val="both"/>
      </w:pPr>
      <w:r w:rsidRPr="0017241C">
        <w:t>Montréal, PUM, 1981</w:t>
      </w:r>
    </w:p>
    <w:p w14:paraId="104E378E" w14:textId="77777777" w:rsidR="00DC1D29" w:rsidRDefault="00DC1D29" w:rsidP="00DC1D29">
      <w:pPr>
        <w:spacing w:before="120" w:after="120"/>
        <w:jc w:val="both"/>
      </w:pPr>
    </w:p>
    <w:p w14:paraId="23B6037A" w14:textId="77777777" w:rsidR="00DC1D29" w:rsidRPr="0017241C" w:rsidRDefault="00DC1D29" w:rsidP="00DC1D29">
      <w:pPr>
        <w:spacing w:before="120" w:after="120"/>
        <w:jc w:val="both"/>
        <w:rPr>
          <w:szCs w:val="19"/>
        </w:rPr>
      </w:pPr>
    </w:p>
    <w:p w14:paraId="18B01E56" w14:textId="77777777" w:rsidR="00DC1D29" w:rsidRPr="0017241C" w:rsidRDefault="00DC1D29" w:rsidP="00DC1D29">
      <w:pPr>
        <w:spacing w:before="120" w:after="120"/>
        <w:jc w:val="both"/>
      </w:pPr>
      <w:r w:rsidRPr="0017241C">
        <w:t>Ce livre de Gérard Boismenu ne constitue pas une N</w:t>
      </w:r>
      <w:r w:rsidRPr="0017241C">
        <w:rPr>
          <w:vertAlign w:val="superscript"/>
        </w:rPr>
        <w:t>e</w:t>
      </w:r>
      <w:r w:rsidRPr="0017241C">
        <w:t xml:space="preserve"> analyse sur la vie de l’homme politique que fut Maurice Duplessis mais bien plutôt une analyse de la politique économique appliquée par son gouvern</w:t>
      </w:r>
      <w:r w:rsidRPr="0017241C">
        <w:t>e</w:t>
      </w:r>
      <w:r w:rsidRPr="0017241C">
        <w:t xml:space="preserve">ment de 1944 à 1960. </w:t>
      </w:r>
      <w:r>
        <w:t>À</w:t>
      </w:r>
      <w:r w:rsidRPr="0017241C">
        <w:t xml:space="preserve"> l’inverse de l’analyse du personnage, l’analyse de la gestion duplessiste, située dans le contexte des forces en présence dans l’après-deuxième guerre mondiale, manquait certa</w:t>
      </w:r>
      <w:r w:rsidRPr="0017241C">
        <w:t>i</w:t>
      </w:r>
      <w:r w:rsidRPr="0017241C">
        <w:t>nement dans la littérature éc</w:t>
      </w:r>
      <w:r w:rsidRPr="0017241C">
        <w:t>o</w:t>
      </w:r>
      <w:r w:rsidRPr="0017241C">
        <w:t>nomique et politique du Québec. En ce sens, l’ouvrage de Boismenu en est déjà un d’importance.</w:t>
      </w:r>
    </w:p>
    <w:p w14:paraId="378899DE" w14:textId="77777777" w:rsidR="00DC1D29" w:rsidRPr="0017241C" w:rsidRDefault="00DC1D29" w:rsidP="00DC1D29">
      <w:pPr>
        <w:spacing w:before="120" w:after="120"/>
        <w:jc w:val="both"/>
      </w:pPr>
      <w:r w:rsidRPr="0017241C">
        <w:t>La première partie du livre porte sur « L’espace régional du Qu</w:t>
      </w:r>
      <w:r w:rsidRPr="0017241C">
        <w:t>é</w:t>
      </w:r>
      <w:r w:rsidRPr="0017241C">
        <w:t>bec et la formation sociale canadienne ». Il s’agit de la définition-articulation du cadre analytique global dans l</w:t>
      </w:r>
      <w:r w:rsidRPr="0017241C">
        <w:t>e</w:t>
      </w:r>
      <w:r w:rsidRPr="0017241C">
        <w:t>quel s’inscrira l’analyse de la politique duplessiste. Ce n’est certes pas la partie la plus intére</w:t>
      </w:r>
      <w:r w:rsidRPr="0017241C">
        <w:t>s</w:t>
      </w:r>
      <w:r w:rsidRPr="0017241C">
        <w:t>sante du livre, ni la meilleure. Très académique (l’ouvrage est d’ailleurs tiré de sa thèse de doct</w:t>
      </w:r>
      <w:r w:rsidRPr="0017241C">
        <w:t>o</w:t>
      </w:r>
      <w:r w:rsidRPr="0017241C">
        <w:t>rat), cette partie est davantage un exercice de synthèse de travaux portant sur la question de la place du Québec dans le champ économique et social canadien, qu’une contr</w:t>
      </w:r>
      <w:r w:rsidRPr="0017241C">
        <w:t>i</w:t>
      </w:r>
      <w:r w:rsidRPr="0017241C">
        <w:t>bution nouvelle au sujet. Et comme toute synthèse, elle a le défaut de s’appuyer sur des démonstrations faites par d’autres mais trop peu scrutées par l’auteur lui-même. L’apport de Boismenu se situe plutôt dans les deux autres parties.</w:t>
      </w:r>
    </w:p>
    <w:p w14:paraId="0E839E36" w14:textId="77777777" w:rsidR="00DC1D29" w:rsidRPr="0017241C" w:rsidRDefault="00DC1D29" w:rsidP="00DC1D29">
      <w:pPr>
        <w:spacing w:before="120" w:after="120"/>
        <w:jc w:val="both"/>
      </w:pPr>
      <w:r w:rsidRPr="0017241C">
        <w:t>La deuxième partie est sans contredit la plus importante. L’auteur y analyse la</w:t>
      </w:r>
      <w:r>
        <w:t xml:space="preserve"> </w:t>
      </w:r>
      <w:r w:rsidRPr="0017241C">
        <w:t>politique économique duplessiste et la tran</w:t>
      </w:r>
      <w:r w:rsidRPr="0017241C">
        <w:t>s</w:t>
      </w:r>
      <w:r w:rsidRPr="0017241C">
        <w:t>formation des rapports de classes. Après avoir cerné dans son ensemble la politique économique, Boismenu présente les 5 axes majeurs de la gestion d</w:t>
      </w:r>
      <w:r w:rsidRPr="0017241C">
        <w:t>u</w:t>
      </w:r>
      <w:r w:rsidRPr="0017241C">
        <w:t>plessiste soit la politique manufacturière, celle visant les richesses n</w:t>
      </w:r>
      <w:r w:rsidRPr="0017241C">
        <w:t>a</w:t>
      </w:r>
      <w:r w:rsidRPr="0017241C">
        <w:t>turelles, la politique de travaux publics, la politique ouvrière et la pol</w:t>
      </w:r>
      <w:r w:rsidRPr="0017241C">
        <w:t>i</w:t>
      </w:r>
      <w:r w:rsidRPr="0017241C">
        <w:t>tique agr</w:t>
      </w:r>
      <w:r w:rsidRPr="0017241C">
        <w:t>i</w:t>
      </w:r>
      <w:r w:rsidRPr="0017241C">
        <w:t>cole. Par son analyse minutieuse et articulée, l’auteur y fait la d</w:t>
      </w:r>
      <w:r w:rsidRPr="0017241C">
        <w:t>é</w:t>
      </w:r>
      <w:r w:rsidRPr="0017241C">
        <w:t>monstration que le gouvernement duplessiste avait bel et bien une p</w:t>
      </w:r>
      <w:r w:rsidRPr="0017241C">
        <w:t>o</w:t>
      </w:r>
      <w:r w:rsidRPr="0017241C">
        <w:t>litique économique orientant le développement du Québec malgré le caractère un peu isolé, voire improvisé, de certains aspects partic</w:t>
      </w:r>
      <w:r w:rsidRPr="0017241C">
        <w:t>u</w:t>
      </w:r>
      <w:r w:rsidRPr="0017241C">
        <w:t>liers de sa politique. En même temps, ce sont les intérêts défendus qui transparaissent dans cette analyse.</w:t>
      </w:r>
    </w:p>
    <w:p w14:paraId="6A5938CF" w14:textId="77777777" w:rsidR="00DC1D29" w:rsidRDefault="00DC1D29" w:rsidP="00DC1D29">
      <w:pPr>
        <w:spacing w:before="120" w:after="120"/>
        <w:jc w:val="both"/>
      </w:pPr>
      <w:r w:rsidRPr="0017241C">
        <w:t>Enfin, la troisième partie est réservée à la « domination duplessiste sur la scène politique québécoise ». Le rapport du duplessisme avec les forces politiques et idéologiques du Québec ainsi qu’avec les d</w:t>
      </w:r>
      <w:r w:rsidRPr="0017241C">
        <w:t>i</w:t>
      </w:r>
      <w:r w:rsidRPr="0017241C">
        <w:t>verses classes sociales, permet de saisir la profondeur de la domin</w:t>
      </w:r>
      <w:r w:rsidRPr="0017241C">
        <w:t>a</w:t>
      </w:r>
      <w:r w:rsidRPr="0017241C">
        <w:t>tion du courant duplessiste et le pourquoi de sa stabilité. Liée à la deuxième partie du livre, cela ajoute à l’éclairage que jette Gérard Boismenu sur la place et le rôle du gouvernement de Maurice Duple</w:t>
      </w:r>
      <w:r w:rsidRPr="0017241C">
        <w:t>s</w:t>
      </w:r>
      <w:r w:rsidRPr="0017241C">
        <w:t>sis dans le développement économique, politique et social du Québec.</w:t>
      </w:r>
    </w:p>
    <w:p w14:paraId="7BE54A11" w14:textId="77777777" w:rsidR="00DC1D29" w:rsidRPr="0017241C" w:rsidRDefault="00DC1D29" w:rsidP="00DC1D29">
      <w:pPr>
        <w:spacing w:before="120" w:after="120"/>
        <w:jc w:val="both"/>
      </w:pPr>
    </w:p>
    <w:p w14:paraId="26576B75" w14:textId="77777777" w:rsidR="00DC1D29" w:rsidRPr="0017241C" w:rsidRDefault="00DC1D29" w:rsidP="00DC1D29">
      <w:pPr>
        <w:spacing w:before="120" w:after="120"/>
        <w:jc w:val="right"/>
      </w:pPr>
      <w:r>
        <w:t>Jean Char</w:t>
      </w:r>
      <w:r w:rsidRPr="0017241C">
        <w:t>est</w:t>
      </w:r>
    </w:p>
    <w:p w14:paraId="02C235F5" w14:textId="77777777" w:rsidR="00DC1D29" w:rsidRDefault="00DC1D29" w:rsidP="00DC1D29">
      <w:pPr>
        <w:spacing w:before="120" w:after="120"/>
        <w:jc w:val="both"/>
      </w:pPr>
    </w:p>
    <w:p w14:paraId="6F9CB24C" w14:textId="77777777" w:rsidR="00DC1D29" w:rsidRDefault="00DC1D29" w:rsidP="00DC1D29">
      <w:pPr>
        <w:pBdr>
          <w:bottom w:val="single" w:sz="24" w:space="1" w:color="auto"/>
          <w:between w:val="single" w:sz="24" w:space="1" w:color="auto"/>
        </w:pBdr>
        <w:spacing w:before="120" w:after="120"/>
        <w:ind w:left="1440" w:right="720" w:firstLine="0"/>
        <w:jc w:val="both"/>
      </w:pPr>
    </w:p>
    <w:p w14:paraId="6970F396" w14:textId="77777777" w:rsidR="00DC1D29" w:rsidRDefault="00DC1D29" w:rsidP="00DC1D29">
      <w:pPr>
        <w:spacing w:before="120" w:after="120"/>
        <w:ind w:firstLine="0"/>
        <w:jc w:val="both"/>
      </w:pPr>
      <w:r w:rsidRPr="0017241C">
        <w:br w:type="page"/>
      </w:r>
      <w:r>
        <w:t>[224]</w:t>
      </w:r>
    </w:p>
    <w:p w14:paraId="2D3DBA81" w14:textId="77777777" w:rsidR="00DC1D29" w:rsidRPr="00A56148" w:rsidRDefault="007A1447" w:rsidP="00DC1D29">
      <w:pPr>
        <w:spacing w:before="120" w:after="120"/>
        <w:ind w:firstLine="0"/>
        <w:jc w:val="both"/>
        <w:rPr>
          <w:sz w:val="24"/>
        </w:rPr>
      </w:pPr>
      <w:r w:rsidRPr="00A56148">
        <w:rPr>
          <w:noProof/>
          <w:sz w:val="24"/>
        </w:rPr>
        <w:drawing>
          <wp:anchor distT="4445" distB="0" distL="63500" distR="63500" simplePos="0" relativeHeight="251656704" behindDoc="1" locked="0" layoutInCell="1" allowOverlap="1" wp14:anchorId="4284C28E" wp14:editId="7A28AC48">
            <wp:simplePos x="0" y="0"/>
            <wp:positionH relativeFrom="margin">
              <wp:posOffset>1880235</wp:posOffset>
            </wp:positionH>
            <wp:positionV relativeFrom="margin">
              <wp:posOffset>2540</wp:posOffset>
            </wp:positionV>
            <wp:extent cx="1143000" cy="654050"/>
            <wp:effectExtent l="12700" t="12700" r="0" b="6350"/>
            <wp:wrapSquare wrapText="left"/>
            <wp:docPr id="32"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3000" cy="6540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C1D29" w:rsidRPr="00A56148">
        <w:rPr>
          <w:sz w:val="24"/>
        </w:rPr>
        <w:t>HIVER 83</w:t>
      </w:r>
    </w:p>
    <w:p w14:paraId="3428A7C1" w14:textId="77777777" w:rsidR="00DC1D29" w:rsidRPr="00A56148" w:rsidRDefault="00DC1D29" w:rsidP="00DC1D29">
      <w:pPr>
        <w:spacing w:before="120" w:after="120"/>
        <w:ind w:firstLine="0"/>
        <w:jc w:val="both"/>
        <w:rPr>
          <w:b/>
          <w:sz w:val="24"/>
        </w:rPr>
      </w:pPr>
      <w:r w:rsidRPr="00A56148">
        <w:rPr>
          <w:b/>
          <w:bCs/>
          <w:sz w:val="24"/>
        </w:rPr>
        <w:t>PHILO</w:t>
      </w:r>
      <w:r>
        <w:rPr>
          <w:b/>
          <w:bCs/>
          <w:sz w:val="24"/>
        </w:rPr>
        <w:t xml:space="preserve"> </w:t>
      </w:r>
      <w:r w:rsidRPr="00A56148">
        <w:rPr>
          <w:b/>
          <w:sz w:val="24"/>
        </w:rPr>
        <w:t>CRITIQUE-3</w:t>
      </w:r>
    </w:p>
    <w:p w14:paraId="16B85621" w14:textId="77777777" w:rsidR="00DC1D29" w:rsidRPr="00A56148" w:rsidRDefault="007A1447" w:rsidP="00DC1D29">
      <w:pPr>
        <w:spacing w:before="120" w:after="120"/>
        <w:ind w:firstLine="0"/>
        <w:jc w:val="both"/>
        <w:rPr>
          <w:sz w:val="24"/>
        </w:rPr>
      </w:pPr>
      <w:r w:rsidRPr="00A56148">
        <w:rPr>
          <w:noProof/>
          <w:sz w:val="24"/>
        </w:rPr>
        <w:drawing>
          <wp:anchor distT="0" distB="0" distL="63500" distR="167005" simplePos="0" relativeHeight="251657728" behindDoc="1" locked="0" layoutInCell="1" allowOverlap="1" wp14:anchorId="0566392D" wp14:editId="3DAC1FEE">
            <wp:simplePos x="0" y="0"/>
            <wp:positionH relativeFrom="margin">
              <wp:posOffset>-370205</wp:posOffset>
            </wp:positionH>
            <wp:positionV relativeFrom="paragraph">
              <wp:posOffset>354330</wp:posOffset>
            </wp:positionV>
            <wp:extent cx="1970405" cy="3079115"/>
            <wp:effectExtent l="0" t="0" r="0" b="0"/>
            <wp:wrapSquare wrapText="right"/>
            <wp:docPr id="31"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70405" cy="3079115"/>
                    </a:xfrm>
                    <a:prstGeom prst="rect">
                      <a:avLst/>
                    </a:prstGeom>
                    <a:noFill/>
                  </pic:spPr>
                </pic:pic>
              </a:graphicData>
            </a:graphic>
            <wp14:sizeRelH relativeFrom="page">
              <wp14:pctWidth>0</wp14:pctWidth>
            </wp14:sizeRelH>
            <wp14:sizeRelV relativeFrom="page">
              <wp14:pctHeight>0</wp14:pctHeight>
            </wp14:sizeRelV>
          </wp:anchor>
        </w:drawing>
      </w:r>
      <w:r w:rsidR="00DC1D29" w:rsidRPr="00A56148">
        <w:rPr>
          <w:sz w:val="24"/>
        </w:rPr>
        <w:t>REVUE D’ÉTUDES MULTIDISCIPLINA</w:t>
      </w:r>
      <w:r w:rsidR="00DC1D29" w:rsidRPr="00A56148">
        <w:rPr>
          <w:sz w:val="24"/>
        </w:rPr>
        <w:t>I</w:t>
      </w:r>
      <w:r w:rsidR="00DC1D29" w:rsidRPr="00A56148">
        <w:rPr>
          <w:sz w:val="24"/>
        </w:rPr>
        <w:t>RES</w:t>
      </w:r>
    </w:p>
    <w:p w14:paraId="38CD009D" w14:textId="77777777" w:rsidR="00DC1D29" w:rsidRPr="00A56148" w:rsidRDefault="00DC1D29" w:rsidP="00DC1D29">
      <w:pPr>
        <w:spacing w:before="120" w:after="120"/>
        <w:jc w:val="both"/>
        <w:rPr>
          <w:sz w:val="24"/>
        </w:rPr>
      </w:pPr>
      <w:r w:rsidRPr="00A56148">
        <w:rPr>
          <w:rStyle w:val="En-tte7Arial10pt"/>
          <w:rFonts w:ascii="Times New Roman" w:hAnsi="Times New Roman"/>
          <w:b w:val="0"/>
          <w:bCs w:val="0"/>
          <w:sz w:val="24"/>
        </w:rPr>
        <w:t>SOMMAIRE</w:t>
      </w:r>
    </w:p>
    <w:p w14:paraId="2B9D4B99" w14:textId="77777777" w:rsidR="00DC1D29" w:rsidRPr="00A56148" w:rsidRDefault="00DC1D29" w:rsidP="00DC1D29">
      <w:pPr>
        <w:spacing w:before="120" w:after="120"/>
        <w:jc w:val="both"/>
        <w:rPr>
          <w:sz w:val="24"/>
        </w:rPr>
      </w:pPr>
      <w:r w:rsidRPr="00A56148">
        <w:rPr>
          <w:sz w:val="24"/>
        </w:rPr>
        <w:t>Pourquoi faire l'histoire de la philosophie au Québec ? ROBERT BRONSARD</w:t>
      </w:r>
    </w:p>
    <w:p w14:paraId="4C69E7C6" w14:textId="77777777" w:rsidR="00DC1D29" w:rsidRPr="00A56148" w:rsidRDefault="00DC1D29" w:rsidP="00DC1D29">
      <w:pPr>
        <w:spacing w:before="120" w:after="120"/>
        <w:jc w:val="both"/>
        <w:rPr>
          <w:sz w:val="24"/>
        </w:rPr>
      </w:pPr>
      <w:r w:rsidRPr="00A56148">
        <w:rPr>
          <w:sz w:val="24"/>
        </w:rPr>
        <w:t>Science et décision politique, YVES P</w:t>
      </w:r>
      <w:r w:rsidRPr="00A56148">
        <w:rPr>
          <w:sz w:val="24"/>
        </w:rPr>
        <w:t>I</w:t>
      </w:r>
      <w:r w:rsidRPr="00A56148">
        <w:rPr>
          <w:sz w:val="24"/>
        </w:rPr>
        <w:t>CHÉ</w:t>
      </w:r>
    </w:p>
    <w:p w14:paraId="15ED83CE" w14:textId="77777777" w:rsidR="00DC1D29" w:rsidRPr="00A56148" w:rsidRDefault="00DC1D29" w:rsidP="00DC1D29">
      <w:pPr>
        <w:spacing w:before="120" w:after="120"/>
        <w:jc w:val="both"/>
        <w:rPr>
          <w:sz w:val="24"/>
        </w:rPr>
      </w:pPr>
      <w:r w:rsidRPr="00A56148">
        <w:rPr>
          <w:sz w:val="24"/>
        </w:rPr>
        <w:t>L'objectivation scientifique et sa genèse réelle. GUY LAVERGNE</w:t>
      </w:r>
    </w:p>
    <w:p w14:paraId="53E62663" w14:textId="77777777" w:rsidR="00DC1D29" w:rsidRPr="00A56148" w:rsidRDefault="00DC1D29" w:rsidP="00DC1D29">
      <w:pPr>
        <w:spacing w:before="120" w:after="120"/>
        <w:jc w:val="both"/>
        <w:rPr>
          <w:sz w:val="24"/>
        </w:rPr>
      </w:pPr>
      <w:r w:rsidRPr="00A56148">
        <w:rPr>
          <w:sz w:val="24"/>
        </w:rPr>
        <w:t>L'art sociologique de Hervé Fischer (e</w:t>
      </w:r>
      <w:r w:rsidRPr="00A56148">
        <w:rPr>
          <w:sz w:val="24"/>
        </w:rPr>
        <w:t>n</w:t>
      </w:r>
      <w:r w:rsidRPr="00A56148">
        <w:rPr>
          <w:sz w:val="24"/>
        </w:rPr>
        <w:t>trevue). MARIE TRUDEAU</w:t>
      </w:r>
    </w:p>
    <w:p w14:paraId="3F5B98C7" w14:textId="77777777" w:rsidR="00DC1D29" w:rsidRPr="00A56148" w:rsidRDefault="00DC1D29" w:rsidP="00DC1D29">
      <w:pPr>
        <w:spacing w:before="120" w:after="120"/>
        <w:jc w:val="both"/>
        <w:rPr>
          <w:sz w:val="24"/>
        </w:rPr>
      </w:pPr>
      <w:r w:rsidRPr="00A56148">
        <w:rPr>
          <w:sz w:val="24"/>
        </w:rPr>
        <w:t>À propos du concept d'institution. JEAN C</w:t>
      </w:r>
      <w:r w:rsidRPr="00A56148">
        <w:rPr>
          <w:sz w:val="24"/>
        </w:rPr>
        <w:t>A</w:t>
      </w:r>
      <w:r w:rsidRPr="00A56148">
        <w:rPr>
          <w:sz w:val="24"/>
        </w:rPr>
        <w:t>RETTE</w:t>
      </w:r>
    </w:p>
    <w:p w14:paraId="3800EAF4" w14:textId="77777777" w:rsidR="00DC1D29" w:rsidRPr="00A56148" w:rsidRDefault="00DC1D29" w:rsidP="00DC1D29">
      <w:pPr>
        <w:spacing w:before="120" w:after="120"/>
        <w:jc w:val="both"/>
        <w:rPr>
          <w:sz w:val="24"/>
        </w:rPr>
      </w:pPr>
      <w:r w:rsidRPr="00A56148">
        <w:rPr>
          <w:sz w:val="24"/>
        </w:rPr>
        <w:t>Notes pour une critique de la nature confessio</w:t>
      </w:r>
      <w:r w:rsidRPr="00A56148">
        <w:rPr>
          <w:sz w:val="24"/>
        </w:rPr>
        <w:t>n</w:t>
      </w:r>
      <w:r w:rsidRPr="00A56148">
        <w:rPr>
          <w:sz w:val="24"/>
        </w:rPr>
        <w:t>nelle du projet Laurin. PAUL DROUIN</w:t>
      </w:r>
    </w:p>
    <w:p w14:paraId="16425242" w14:textId="77777777" w:rsidR="00DC1D29" w:rsidRPr="00A56148" w:rsidRDefault="00DC1D29" w:rsidP="00DC1D29">
      <w:pPr>
        <w:spacing w:before="120" w:after="120"/>
        <w:jc w:val="both"/>
        <w:rPr>
          <w:sz w:val="24"/>
        </w:rPr>
      </w:pPr>
      <w:r w:rsidRPr="00A56148">
        <w:rPr>
          <w:sz w:val="24"/>
        </w:rPr>
        <w:t>Une revue critique des théories de la dépenda</w:t>
      </w:r>
      <w:r w:rsidRPr="00A56148">
        <w:rPr>
          <w:sz w:val="24"/>
        </w:rPr>
        <w:t>n</w:t>
      </w:r>
      <w:r w:rsidRPr="00A56148">
        <w:rPr>
          <w:sz w:val="24"/>
        </w:rPr>
        <w:t>ce. FRANÇOIS POLIQUIN</w:t>
      </w:r>
    </w:p>
    <w:p w14:paraId="095A69A0" w14:textId="77777777" w:rsidR="00DC1D29" w:rsidRPr="00A56148" w:rsidRDefault="00DC1D29" w:rsidP="00DC1D29">
      <w:pPr>
        <w:spacing w:before="120" w:after="120"/>
        <w:jc w:val="both"/>
        <w:rPr>
          <w:sz w:val="24"/>
        </w:rPr>
      </w:pPr>
      <w:r w:rsidRPr="00A56148">
        <w:rPr>
          <w:sz w:val="24"/>
        </w:rPr>
        <w:t>La leçon du mauvais sujet. JEAN-MARC L</w:t>
      </w:r>
      <w:r w:rsidRPr="00A56148">
        <w:rPr>
          <w:sz w:val="24"/>
        </w:rPr>
        <w:t>E</w:t>
      </w:r>
      <w:r w:rsidRPr="00A56148">
        <w:rPr>
          <w:sz w:val="24"/>
        </w:rPr>
        <w:t>MELIN.</w:t>
      </w:r>
    </w:p>
    <w:p w14:paraId="6C92C2B7" w14:textId="77777777" w:rsidR="00DC1D29" w:rsidRPr="00A56148" w:rsidRDefault="00DC1D29" w:rsidP="00DC1D29">
      <w:pPr>
        <w:spacing w:before="120" w:after="120"/>
        <w:jc w:val="both"/>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DC1D29" w:rsidRPr="00561B72" w14:paraId="3ED85A72" w14:textId="77777777">
        <w:tc>
          <w:tcPr>
            <w:tcW w:w="8060" w:type="dxa"/>
            <w:shd w:val="clear" w:color="auto" w:fill="EEECE1"/>
          </w:tcPr>
          <w:p w14:paraId="5544CB09" w14:textId="77777777" w:rsidR="00DC1D29" w:rsidRPr="00561B72" w:rsidRDefault="00DC1D29" w:rsidP="00DC1D29">
            <w:pPr>
              <w:spacing w:before="120" w:after="120"/>
              <w:ind w:firstLine="0"/>
              <w:jc w:val="both"/>
              <w:rPr>
                <w:sz w:val="20"/>
              </w:rPr>
            </w:pPr>
            <w:r w:rsidRPr="00561B72">
              <w:rPr>
                <w:sz w:val="20"/>
              </w:rPr>
              <w:t>ABONNEMENT</w:t>
            </w:r>
          </w:p>
          <w:p w14:paraId="4B2DE91E" w14:textId="77777777" w:rsidR="00DC1D29" w:rsidRPr="00561B72" w:rsidRDefault="00DC1D29" w:rsidP="00DC1D29">
            <w:pPr>
              <w:spacing w:before="120" w:after="120"/>
              <w:ind w:firstLine="0"/>
              <w:jc w:val="both"/>
              <w:rPr>
                <w:rFonts w:ascii="Menlo Regular" w:hAnsi="Menlo Regular" w:cs="Menlo Regular"/>
                <w:sz w:val="20"/>
              </w:rPr>
            </w:pPr>
            <w:r w:rsidRPr="00561B72">
              <w:rPr>
                <w:sz w:val="20"/>
              </w:rPr>
              <w:t xml:space="preserve">Individuel $10 </w:t>
            </w:r>
            <w:r w:rsidRPr="00561B72">
              <w:rPr>
                <w:rFonts w:ascii="Menlo Regular" w:hAnsi="Menlo Regular" w:cs="Menlo Regular"/>
                <w:sz w:val="20"/>
              </w:rPr>
              <w:t>☐</w:t>
            </w:r>
            <w:r w:rsidRPr="00561B72">
              <w:rPr>
                <w:sz w:val="20"/>
              </w:rPr>
              <w:t xml:space="preserve">   Institutionnel $20 </w:t>
            </w:r>
            <w:r w:rsidRPr="00561B72">
              <w:rPr>
                <w:rFonts w:ascii="Menlo Regular" w:hAnsi="Menlo Regular" w:cs="Menlo Regular"/>
                <w:sz w:val="20"/>
              </w:rPr>
              <w:t>☐</w:t>
            </w:r>
            <w:r w:rsidRPr="00561B72">
              <w:rPr>
                <w:sz w:val="20"/>
              </w:rPr>
              <w:t xml:space="preserve">   de soutien $15 </w:t>
            </w:r>
            <w:r w:rsidRPr="00561B72">
              <w:rPr>
                <w:rFonts w:ascii="Menlo Regular" w:hAnsi="Menlo Regular" w:cs="Menlo Regular"/>
                <w:sz w:val="20"/>
              </w:rPr>
              <w:t>☐</w:t>
            </w:r>
            <w:r w:rsidRPr="00561B72">
              <w:rPr>
                <w:sz w:val="20"/>
              </w:rPr>
              <w:t xml:space="preserve">   Institutionnel de soutien 50$ </w:t>
            </w:r>
            <w:r w:rsidRPr="00561B72">
              <w:rPr>
                <w:rFonts w:ascii="Menlo Regular" w:hAnsi="Menlo Regular" w:cs="Menlo Regular"/>
                <w:sz w:val="20"/>
              </w:rPr>
              <w:t>☐</w:t>
            </w:r>
          </w:p>
          <w:p w14:paraId="3B54FD5D" w14:textId="77777777" w:rsidR="00DC1D29" w:rsidRPr="00561B72" w:rsidRDefault="00DC1D29" w:rsidP="00DC1D29">
            <w:pPr>
              <w:spacing w:before="120" w:after="120"/>
              <w:ind w:firstLine="0"/>
              <w:jc w:val="both"/>
              <w:rPr>
                <w:sz w:val="20"/>
              </w:rPr>
            </w:pPr>
            <w:r w:rsidRPr="00561B72">
              <w:rPr>
                <w:sz w:val="20"/>
              </w:rPr>
              <w:t>Nom ____________________________</w:t>
            </w:r>
          </w:p>
          <w:p w14:paraId="4688ADFB" w14:textId="77777777" w:rsidR="00DC1D29" w:rsidRPr="00561B72" w:rsidRDefault="00DC1D29" w:rsidP="00DC1D29">
            <w:pPr>
              <w:spacing w:before="120" w:after="120"/>
              <w:ind w:firstLine="0"/>
              <w:jc w:val="both"/>
              <w:rPr>
                <w:sz w:val="20"/>
              </w:rPr>
            </w:pPr>
            <w:r w:rsidRPr="00561B72">
              <w:rPr>
                <w:sz w:val="20"/>
              </w:rPr>
              <w:t>Adresse ____________________________  Ville ________________ Code postal _________</w:t>
            </w:r>
          </w:p>
          <w:p w14:paraId="04873DD2" w14:textId="77777777" w:rsidR="00DC1D29" w:rsidRPr="00561B72" w:rsidRDefault="00DC1D29" w:rsidP="00DC1D29">
            <w:pPr>
              <w:spacing w:before="120" w:after="120"/>
              <w:ind w:firstLine="0"/>
              <w:jc w:val="both"/>
              <w:rPr>
                <w:rFonts w:ascii="Menlo Regular" w:hAnsi="Menlo Regular" w:cs="Menlo Regular"/>
                <w:sz w:val="20"/>
              </w:rPr>
            </w:pPr>
            <w:r w:rsidRPr="00561B72">
              <w:rPr>
                <w:sz w:val="20"/>
              </w:rPr>
              <w:t>Faites-moi parvenir les numéros :</w:t>
            </w:r>
            <w:r w:rsidRPr="00561B72">
              <w:rPr>
                <w:sz w:val="20"/>
              </w:rPr>
              <w:br/>
              <w:t xml:space="preserve">PHILO-CRITIQUE :  1 ($3) </w:t>
            </w:r>
            <w:r w:rsidRPr="00561B72">
              <w:rPr>
                <w:rFonts w:ascii="Menlo Regular" w:hAnsi="Menlo Regular"/>
                <w:sz w:val="20"/>
              </w:rPr>
              <w:t>☐</w:t>
            </w:r>
            <w:r w:rsidRPr="00561B72">
              <w:rPr>
                <w:sz w:val="20"/>
              </w:rPr>
              <w:t xml:space="preserve">  2 (4$) </w:t>
            </w:r>
            <w:r w:rsidRPr="00561B72">
              <w:rPr>
                <w:rFonts w:ascii="Menlo Regular" w:hAnsi="Menlo Regular"/>
                <w:sz w:val="20"/>
              </w:rPr>
              <w:t>☐</w:t>
            </w:r>
            <w:r w:rsidRPr="00561B72">
              <w:rPr>
                <w:sz w:val="20"/>
              </w:rPr>
              <w:t xml:space="preserve">  3 (6$) </w:t>
            </w:r>
            <w:r w:rsidRPr="00561B72">
              <w:rPr>
                <w:rFonts w:ascii="Menlo Regular" w:hAnsi="Menlo Regular"/>
                <w:sz w:val="20"/>
              </w:rPr>
              <w:t>☐</w:t>
            </w:r>
          </w:p>
          <w:p w14:paraId="535B4747" w14:textId="77777777" w:rsidR="00DC1D29" w:rsidRPr="00561B72" w:rsidRDefault="00DC1D29" w:rsidP="00DC1D29">
            <w:pPr>
              <w:spacing w:before="120" w:after="120"/>
              <w:ind w:firstLine="0"/>
              <w:jc w:val="both"/>
              <w:rPr>
                <w:sz w:val="20"/>
              </w:rPr>
            </w:pPr>
            <w:r w:rsidRPr="00561B72">
              <w:rPr>
                <w:sz w:val="20"/>
              </w:rPr>
              <w:t>Adressez vos chèques ou mandat-poste à :</w:t>
            </w:r>
          </w:p>
          <w:p w14:paraId="6FCA4C27" w14:textId="77777777" w:rsidR="00DC1D29" w:rsidRPr="00561B72" w:rsidRDefault="00DC1D29" w:rsidP="00DC1D29">
            <w:pPr>
              <w:spacing w:before="120" w:after="120"/>
              <w:ind w:firstLine="0"/>
              <w:jc w:val="both"/>
              <w:rPr>
                <w:sz w:val="20"/>
              </w:rPr>
            </w:pPr>
            <w:r w:rsidRPr="00561B72">
              <w:rPr>
                <w:sz w:val="20"/>
              </w:rPr>
              <w:t>Revue Philocritique</w:t>
            </w:r>
            <w:r w:rsidRPr="00561B72">
              <w:rPr>
                <w:sz w:val="20"/>
              </w:rPr>
              <w:br/>
              <w:t>A/S Module de philosophie,</w:t>
            </w:r>
            <w:r w:rsidRPr="00561B72">
              <w:rPr>
                <w:sz w:val="20"/>
              </w:rPr>
              <w:br/>
              <w:t>UQÀM, C.P. 8888, Succ. A</w:t>
            </w:r>
            <w:r w:rsidRPr="00561B72">
              <w:rPr>
                <w:sz w:val="20"/>
              </w:rPr>
              <w:br/>
              <w:t xml:space="preserve">Montréal, Qc. </w:t>
            </w:r>
            <w:r w:rsidRPr="00561B72">
              <w:rPr>
                <w:sz w:val="20"/>
              </w:rPr>
              <w:br/>
              <w:t>H3C 308</w:t>
            </w:r>
          </w:p>
        </w:tc>
      </w:tr>
    </w:tbl>
    <w:p w14:paraId="0D129F02" w14:textId="77777777" w:rsidR="00DC1D29" w:rsidRDefault="00DC1D29">
      <w:pPr>
        <w:jc w:val="both"/>
      </w:pPr>
    </w:p>
    <w:p w14:paraId="1E6AD02B" w14:textId="77777777" w:rsidR="00DC1D29" w:rsidRDefault="00DC1D29">
      <w:pPr>
        <w:jc w:val="both"/>
      </w:pPr>
      <w:r>
        <w:t>Fin du texte</w:t>
      </w:r>
    </w:p>
    <w:p w14:paraId="02C0BD31" w14:textId="77777777" w:rsidR="00DC1D29" w:rsidRDefault="00DC1D29">
      <w:pPr>
        <w:jc w:val="both"/>
      </w:pPr>
    </w:p>
    <w:sectPr w:rsidR="00DC1D29" w:rsidSect="00DC1D29">
      <w:pgSz w:w="12240" w:h="15840"/>
      <w:pgMar w:top="1800" w:right="1440" w:bottom="1440" w:left="216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7AB41" w14:textId="77777777" w:rsidR="00041A4F" w:rsidRDefault="00041A4F">
      <w:r>
        <w:separator/>
      </w:r>
    </w:p>
  </w:endnote>
  <w:endnote w:type="continuationSeparator" w:id="0">
    <w:p w14:paraId="6F0F8BCE" w14:textId="77777777" w:rsidR="00041A4F" w:rsidRDefault="00041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Sans">
    <w:altName w:val="Calibri"/>
    <w:panose1 w:val="020B0502020104020203"/>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BoldMT">
    <w:altName w:val="Arial"/>
    <w:panose1 w:val="020B0604020202020204"/>
    <w:charset w:val="4D"/>
    <w:family w:val="swiss"/>
    <w:notTrueType/>
    <w:pitch w:val="default"/>
    <w:sig w:usb0="03000003" w:usb1="00000000" w:usb2="00000000" w:usb3="00000000" w:csb0="00000001" w:csb1="00000000"/>
  </w:font>
  <w:font w:name="Menlo Regular">
    <w:altName w:val="Menlo"/>
    <w:panose1 w:val="020B0609030804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599B5" w14:textId="77777777" w:rsidR="00041A4F" w:rsidRDefault="00041A4F">
      <w:pPr>
        <w:ind w:firstLine="0"/>
      </w:pPr>
      <w:r>
        <w:separator/>
      </w:r>
    </w:p>
  </w:footnote>
  <w:footnote w:type="continuationSeparator" w:id="0">
    <w:p w14:paraId="6C715C99" w14:textId="77777777" w:rsidR="00041A4F" w:rsidRDefault="00041A4F">
      <w:pPr>
        <w:ind w:firstLine="0"/>
      </w:pPr>
      <w:r>
        <w:separator/>
      </w:r>
    </w:p>
  </w:footnote>
  <w:footnote w:id="1">
    <w:p w14:paraId="42E6B2A5" w14:textId="77777777" w:rsidR="00DC1D29" w:rsidRDefault="00DC1D29" w:rsidP="00DC1D29">
      <w:pPr>
        <w:pStyle w:val="Notedebasdepage"/>
      </w:pPr>
      <w:r>
        <w:rPr>
          <w:rStyle w:val="Appelnotedebasdep"/>
        </w:rPr>
        <w:footnoteRef/>
      </w:r>
      <w:r>
        <w:t xml:space="preserve"> </w:t>
      </w:r>
      <w:r>
        <w:tab/>
        <w:t>Le Canada et la coopération au développement, rapport annuel 1976-77.</w:t>
      </w:r>
    </w:p>
  </w:footnote>
  <w:footnote w:id="2">
    <w:p w14:paraId="276045BA" w14:textId="77777777" w:rsidR="00DC1D29" w:rsidRDefault="00DC1D29" w:rsidP="00DC1D29">
      <w:pPr>
        <w:pStyle w:val="Notedebasdepage"/>
      </w:pPr>
      <w:r>
        <w:rPr>
          <w:rStyle w:val="Appelnotedebasdep"/>
        </w:rPr>
        <w:t>*</w:t>
      </w:r>
      <w:r>
        <w:t xml:space="preserve"> </w:t>
      </w:r>
      <w:r>
        <w:tab/>
      </w:r>
      <w:r w:rsidRPr="005F1EFD">
        <w:t xml:space="preserve">Cet article fait le tour des derniers événements sur le travail à temps partiel mais ne traite pas du fond du problème. Pour ce, on consultera, entre autres : Renée Carpentier, </w:t>
      </w:r>
      <w:r w:rsidRPr="00186C3C">
        <w:rPr>
          <w:i/>
          <w:iCs/>
          <w:szCs w:val="28"/>
        </w:rPr>
        <w:t>Le Travail à temps partiel </w:t>
      </w:r>
      <w:r w:rsidRPr="005F1EFD">
        <w:t xml:space="preserve">: </w:t>
      </w:r>
      <w:r w:rsidRPr="00186C3C">
        <w:rPr>
          <w:i/>
          <w:iCs/>
          <w:szCs w:val="28"/>
        </w:rPr>
        <w:t>une mesure d'égalité en e</w:t>
      </w:r>
      <w:r w:rsidRPr="00186C3C">
        <w:rPr>
          <w:i/>
          <w:iCs/>
          <w:szCs w:val="28"/>
        </w:rPr>
        <w:t>m</w:t>
      </w:r>
      <w:r w:rsidRPr="00186C3C">
        <w:rPr>
          <w:i/>
          <w:iCs/>
          <w:szCs w:val="28"/>
        </w:rPr>
        <w:t>ploi ou d'inégalité en emploi...</w:t>
      </w:r>
      <w:r w:rsidRPr="005F1EFD">
        <w:t xml:space="preserve"> conseil du statut de la femme, Go</w:t>
      </w:r>
      <w:r>
        <w:t>uvernement du Québec, 1982 ; Bern</w:t>
      </w:r>
      <w:r w:rsidRPr="005F1EFD">
        <w:t xml:space="preserve">ier, Colette, David, Hélène, </w:t>
      </w:r>
      <w:r w:rsidRPr="00186C3C">
        <w:rPr>
          <w:i/>
          <w:iCs/>
          <w:szCs w:val="28"/>
        </w:rPr>
        <w:t>Le Travail à temps pa</w:t>
      </w:r>
      <w:r w:rsidRPr="00186C3C">
        <w:rPr>
          <w:i/>
          <w:iCs/>
          <w:szCs w:val="28"/>
        </w:rPr>
        <w:t>r</w:t>
      </w:r>
      <w:r w:rsidRPr="00186C3C">
        <w:rPr>
          <w:i/>
          <w:iCs/>
          <w:szCs w:val="28"/>
        </w:rPr>
        <w:t>tiel,</w:t>
      </w:r>
      <w:r w:rsidRPr="005F1EFD">
        <w:t xml:space="preserve"> IRAT, bulletin n° 12, 1978 ; le travail à temps partiel in : </w:t>
      </w:r>
      <w:r w:rsidRPr="00186C3C">
        <w:rPr>
          <w:i/>
          <w:iCs/>
          <w:szCs w:val="28"/>
        </w:rPr>
        <w:t>Le Marché du tr</w:t>
      </w:r>
      <w:r w:rsidRPr="00186C3C">
        <w:rPr>
          <w:i/>
          <w:iCs/>
          <w:szCs w:val="28"/>
        </w:rPr>
        <w:t>a</w:t>
      </w:r>
      <w:r w:rsidRPr="00186C3C">
        <w:rPr>
          <w:i/>
          <w:iCs/>
          <w:szCs w:val="28"/>
        </w:rPr>
        <w:t>vail, nov</w:t>
      </w:r>
      <w:r w:rsidRPr="005F1EFD">
        <w:t>. 1982, p. 53 et suivantes.</w:t>
      </w:r>
    </w:p>
  </w:footnote>
  <w:footnote w:id="3">
    <w:p w14:paraId="335FA59F" w14:textId="77777777" w:rsidR="00DC1D29" w:rsidRDefault="00DC1D29" w:rsidP="00DC1D29">
      <w:pPr>
        <w:pStyle w:val="Notedebasdepage"/>
      </w:pPr>
      <w:r>
        <w:rPr>
          <w:rStyle w:val="Appelnotedebasdep"/>
        </w:rPr>
        <w:t>**</w:t>
      </w:r>
      <w:r>
        <w:t xml:space="preserve"> </w:t>
      </w:r>
      <w:r>
        <w:tab/>
      </w:r>
      <w:r w:rsidRPr="005F1EFD">
        <w:t>Josée Bolduc, étudiante en sociologie à l’Université de Mo</w:t>
      </w:r>
      <w:r w:rsidRPr="005F1EFD">
        <w:t>n</w:t>
      </w:r>
      <w:r w:rsidRPr="005F1EFD">
        <w:t>tréal a contribué à la recherche pour cet article.</w:t>
      </w:r>
    </w:p>
  </w:footnote>
  <w:footnote w:id="4">
    <w:p w14:paraId="77618F50" w14:textId="77777777" w:rsidR="00DC1D29" w:rsidRDefault="00DC1D29" w:rsidP="00DC1D29">
      <w:pPr>
        <w:pStyle w:val="Notedebasdepage"/>
      </w:pPr>
      <w:r>
        <w:rPr>
          <w:rStyle w:val="Appelnotedebasdep"/>
        </w:rPr>
        <w:footnoteRef/>
      </w:r>
      <w:r>
        <w:t xml:space="preserve"> </w:t>
      </w:r>
      <w:r>
        <w:tab/>
      </w:r>
      <w:r w:rsidRPr="005F1EFD">
        <w:t>Paule des Rivières, « Temps partiel : qu’attend Québec pour dévo</w:t>
      </w:r>
      <w:r w:rsidRPr="005F1EFD">
        <w:t>i</w:t>
      </w:r>
      <w:r w:rsidRPr="005F1EFD">
        <w:t xml:space="preserve">ler ses plans secrets » in </w:t>
      </w:r>
      <w:r w:rsidRPr="0073732D">
        <w:rPr>
          <w:i/>
        </w:rPr>
        <w:t>Le Devoir</w:t>
      </w:r>
      <w:r w:rsidRPr="005F1EFD">
        <w:t>, 18 septembre 1982.</w:t>
      </w:r>
    </w:p>
  </w:footnote>
  <w:footnote w:id="5">
    <w:p w14:paraId="74C3E5FF" w14:textId="77777777" w:rsidR="00DC1D29" w:rsidRDefault="00DC1D29" w:rsidP="00DC1D29">
      <w:pPr>
        <w:pStyle w:val="Notedebasdepage"/>
      </w:pPr>
      <w:r>
        <w:rPr>
          <w:rStyle w:val="Appelnotedebasdep"/>
        </w:rPr>
        <w:footnoteRef/>
      </w:r>
      <w:r>
        <w:t xml:space="preserve"> </w:t>
      </w:r>
      <w:r>
        <w:tab/>
      </w:r>
      <w:r w:rsidRPr="005F1EFD">
        <w:t>Par « développement abusif » on entend un développement du temps partiel qui n’est pas dû aux seuls besoins de</w:t>
      </w:r>
      <w:r>
        <w:t xml:space="preserve"> fonc</w:t>
      </w:r>
      <w:r w:rsidRPr="005F1EFD">
        <w:t>tionnement de l’entreprise. C’est le cas dans le commerce, les h</w:t>
      </w:r>
      <w:r w:rsidRPr="005F1EFD">
        <w:t>ô</w:t>
      </w:r>
      <w:r w:rsidRPr="005F1EFD">
        <w:t>pitaux, où plus de la moitié des travailleurs et travailleuses sont à temps partiel, ce qui est nettement abusif.</w:t>
      </w:r>
    </w:p>
  </w:footnote>
  <w:footnote w:id="6">
    <w:p w14:paraId="1A5B643F" w14:textId="77777777" w:rsidR="00DC1D29" w:rsidRDefault="00DC1D29" w:rsidP="00DC1D29">
      <w:pPr>
        <w:pStyle w:val="Notedebasdepage"/>
      </w:pPr>
      <w:r>
        <w:rPr>
          <w:rStyle w:val="Appelnotedebasdep"/>
        </w:rPr>
        <w:footnoteRef/>
      </w:r>
      <w:r>
        <w:t xml:space="preserve"> </w:t>
      </w:r>
      <w:r>
        <w:tab/>
      </w:r>
      <w:r w:rsidRPr="005F1EFD">
        <w:t xml:space="preserve">FFQ, </w:t>
      </w:r>
      <w:r w:rsidRPr="0073732D">
        <w:t>Le Travail à temps partiel ; piège ou option ?</w:t>
      </w:r>
      <w:r w:rsidRPr="005F1EFD">
        <w:t xml:space="preserve"> mai 1977.</w:t>
      </w:r>
    </w:p>
  </w:footnote>
  <w:footnote w:id="7">
    <w:p w14:paraId="3F217B0F" w14:textId="77777777" w:rsidR="00DC1D29" w:rsidRDefault="00DC1D29" w:rsidP="00DC1D29">
      <w:pPr>
        <w:pStyle w:val="Notedebasdepage"/>
      </w:pPr>
      <w:r>
        <w:rPr>
          <w:rStyle w:val="Appelnotedebasdep"/>
        </w:rPr>
        <w:footnoteRef/>
      </w:r>
      <w:r>
        <w:t xml:space="preserve"> </w:t>
      </w:r>
      <w:r>
        <w:tab/>
      </w:r>
      <w:r w:rsidRPr="005F1EFD">
        <w:t xml:space="preserve">Renée Rowan, « La Fédération des femmes réclame une loi-cadre sur l’emploi à temps partiel » in </w:t>
      </w:r>
      <w:r w:rsidRPr="0073732D">
        <w:rPr>
          <w:i/>
        </w:rPr>
        <w:t>Le Devoir</w:t>
      </w:r>
      <w:r w:rsidRPr="005F1EFD">
        <w:t>, 16 mai 1977.</w:t>
      </w:r>
    </w:p>
  </w:footnote>
  <w:footnote w:id="8">
    <w:p w14:paraId="027AD4CE" w14:textId="77777777" w:rsidR="00DC1D29" w:rsidRDefault="00DC1D29" w:rsidP="00DC1D29">
      <w:pPr>
        <w:pStyle w:val="Notedebasdepage"/>
      </w:pPr>
      <w:r>
        <w:rPr>
          <w:rStyle w:val="Appelnotedebasdep"/>
        </w:rPr>
        <w:footnoteRef/>
      </w:r>
      <w:r>
        <w:t xml:space="preserve"> </w:t>
      </w:r>
      <w:r>
        <w:tab/>
      </w:r>
      <w:r w:rsidRPr="005F1EFD">
        <w:t>Voir par exemple, Louise Blanchard, « Le travail à temps pa</w:t>
      </w:r>
      <w:r w:rsidRPr="005F1EFD">
        <w:t>r</w:t>
      </w:r>
      <w:r w:rsidRPr="005F1EFD">
        <w:t xml:space="preserve">tiel : méfions-nous » in </w:t>
      </w:r>
      <w:r w:rsidRPr="0073732D">
        <w:rPr>
          <w:i/>
        </w:rPr>
        <w:t>Châtelaine</w:t>
      </w:r>
      <w:r w:rsidRPr="005F1EFD">
        <w:t>, octobre 1981.</w:t>
      </w:r>
    </w:p>
  </w:footnote>
  <w:footnote w:id="9">
    <w:p w14:paraId="3D429AF5" w14:textId="77777777" w:rsidR="00DC1D29" w:rsidRDefault="00DC1D29" w:rsidP="00DC1D29">
      <w:pPr>
        <w:pStyle w:val="Notedebasdepage"/>
      </w:pPr>
      <w:r>
        <w:rPr>
          <w:rStyle w:val="Appelnotedebasdep"/>
        </w:rPr>
        <w:footnoteRef/>
      </w:r>
      <w:r>
        <w:t xml:space="preserve"> </w:t>
      </w:r>
      <w:r>
        <w:tab/>
      </w:r>
      <w:r w:rsidRPr="005F1EFD">
        <w:t xml:space="preserve">Boutin, J.G., </w:t>
      </w:r>
      <w:r w:rsidRPr="0073732D">
        <w:rPr>
          <w:i/>
        </w:rPr>
        <w:t>Enquête sur les caractéristiques socio-économiques des tr</w:t>
      </w:r>
      <w:r w:rsidRPr="0073732D">
        <w:rPr>
          <w:i/>
        </w:rPr>
        <w:t>a</w:t>
      </w:r>
      <w:r w:rsidRPr="0073732D">
        <w:rPr>
          <w:i/>
        </w:rPr>
        <w:t>vailleurs rémunérés autour du salaire minimum</w:t>
      </w:r>
      <w:r w:rsidRPr="005F1EFD">
        <w:t>. Coll. Études économiques et sociales, ministère des Affaires sociales, Gouvern</w:t>
      </w:r>
      <w:r w:rsidRPr="005F1EFD">
        <w:t>e</w:t>
      </w:r>
      <w:r w:rsidRPr="005F1EFD">
        <w:t>ment du Québec, 1975.</w:t>
      </w:r>
    </w:p>
  </w:footnote>
  <w:footnote w:id="10">
    <w:p w14:paraId="3F3F84B8" w14:textId="77777777" w:rsidR="00DC1D29" w:rsidRDefault="00DC1D29" w:rsidP="00DC1D29">
      <w:pPr>
        <w:pStyle w:val="Notedebasdepage"/>
      </w:pPr>
      <w:r>
        <w:rPr>
          <w:rStyle w:val="Appelnotedebasdep"/>
        </w:rPr>
        <w:footnoteRef/>
      </w:r>
      <w:r>
        <w:t xml:space="preserve"> </w:t>
      </w:r>
      <w:r>
        <w:tab/>
      </w:r>
      <w:r w:rsidRPr="005F1EFD">
        <w:t xml:space="preserve">Alain Dubuc, « La moitié des emplois sont à temps partiel » in </w:t>
      </w:r>
      <w:r w:rsidRPr="0073732D">
        <w:rPr>
          <w:i/>
        </w:rPr>
        <w:t>La Presse</w:t>
      </w:r>
      <w:r w:rsidRPr="005F1EFD">
        <w:t>, 15 juillet 1980.</w:t>
      </w:r>
    </w:p>
  </w:footnote>
  <w:footnote w:id="11">
    <w:p w14:paraId="02D35DEA" w14:textId="77777777" w:rsidR="00DC1D29" w:rsidRDefault="00DC1D29" w:rsidP="00DC1D29">
      <w:pPr>
        <w:pStyle w:val="Notedebasdepage"/>
      </w:pPr>
      <w:r>
        <w:rPr>
          <w:rStyle w:val="Appelnotedebasdep"/>
        </w:rPr>
        <w:footnoteRef/>
      </w:r>
      <w:r>
        <w:t xml:space="preserve"> </w:t>
      </w:r>
      <w:r>
        <w:tab/>
      </w:r>
      <w:r w:rsidRPr="005F1EFD">
        <w:t>Laurier Cloutier, « 67 023 Canadiens sauvés du chômage par le temps pa</w:t>
      </w:r>
      <w:r w:rsidRPr="005F1EFD">
        <w:t>r</w:t>
      </w:r>
      <w:r w:rsidRPr="005F1EFD">
        <w:t xml:space="preserve">tiel » in </w:t>
      </w:r>
      <w:r w:rsidRPr="0073732D">
        <w:rPr>
          <w:i/>
        </w:rPr>
        <w:t>La Presse</w:t>
      </w:r>
      <w:r w:rsidRPr="005F1EFD">
        <w:t>, 2 octobre 1982.</w:t>
      </w:r>
    </w:p>
  </w:footnote>
  <w:footnote w:id="12">
    <w:p w14:paraId="01C69009" w14:textId="77777777" w:rsidR="00DC1D29" w:rsidRDefault="00DC1D29" w:rsidP="00DC1D29">
      <w:pPr>
        <w:pStyle w:val="Notedebasdepage"/>
      </w:pPr>
      <w:r>
        <w:rPr>
          <w:rStyle w:val="Appelnotedebasdep"/>
        </w:rPr>
        <w:footnoteRef/>
      </w:r>
      <w:r>
        <w:t xml:space="preserve"> </w:t>
      </w:r>
      <w:r>
        <w:tab/>
      </w:r>
      <w:r w:rsidRPr="005F1EFD">
        <w:t xml:space="preserve">Alain Dubuc, « Le temps partiel : un apport nécessaire in </w:t>
      </w:r>
      <w:r w:rsidRPr="0073732D">
        <w:rPr>
          <w:i/>
        </w:rPr>
        <w:t>La Presse</w:t>
      </w:r>
      <w:r w:rsidRPr="005F1EFD">
        <w:t>, 13 o</w:t>
      </w:r>
      <w:r w:rsidRPr="005F1EFD">
        <w:t>c</w:t>
      </w:r>
      <w:r w:rsidRPr="005F1EFD">
        <w:t>tobre 1982. Voir aussi : Yvan Guay (collaboration sp</w:t>
      </w:r>
      <w:r w:rsidRPr="005F1EFD">
        <w:t>é</w:t>
      </w:r>
      <w:r w:rsidRPr="005F1EFD">
        <w:t xml:space="preserve">ciale) « L’emploi à temps partiel est devenu une nécessité » in </w:t>
      </w:r>
      <w:r w:rsidRPr="0073732D">
        <w:rPr>
          <w:i/>
        </w:rPr>
        <w:t>La Presse</w:t>
      </w:r>
      <w:r w:rsidRPr="005F1EFD">
        <w:t>, 23 août 1982.</w:t>
      </w:r>
    </w:p>
  </w:footnote>
  <w:footnote w:id="13">
    <w:p w14:paraId="39905B53" w14:textId="77777777" w:rsidR="00DC1D29" w:rsidRDefault="00DC1D29" w:rsidP="00DC1D29">
      <w:pPr>
        <w:pStyle w:val="Notedebasdepage"/>
      </w:pPr>
      <w:r>
        <w:rPr>
          <w:rStyle w:val="Appelnotedebasdep"/>
        </w:rPr>
        <w:footnoteRef/>
      </w:r>
      <w:r>
        <w:t xml:space="preserve"> </w:t>
      </w:r>
      <w:r>
        <w:tab/>
      </w:r>
      <w:r w:rsidRPr="005F1EFD">
        <w:t>Luc Ruffiange « Mais les chauffeurs sont prêts à un long co</w:t>
      </w:r>
      <w:r w:rsidRPr="005F1EFD">
        <w:t>n</w:t>
      </w:r>
      <w:r w:rsidRPr="005F1EFD">
        <w:t xml:space="preserve">flit » in : </w:t>
      </w:r>
      <w:r w:rsidRPr="0073732D">
        <w:rPr>
          <w:i/>
        </w:rPr>
        <w:t>Le Journal de Montréal</w:t>
      </w:r>
      <w:r w:rsidRPr="005F1EFD">
        <w:t>, 12 mai 1982.</w:t>
      </w:r>
    </w:p>
  </w:footnote>
  <w:footnote w:id="14">
    <w:p w14:paraId="720C5683" w14:textId="77777777" w:rsidR="00DC1D29" w:rsidRDefault="00DC1D29" w:rsidP="00DC1D29">
      <w:pPr>
        <w:pStyle w:val="Notedebasdepage"/>
      </w:pPr>
      <w:r>
        <w:rPr>
          <w:rStyle w:val="Appelnotedebasdep"/>
        </w:rPr>
        <w:footnoteRef/>
      </w:r>
      <w:r>
        <w:t xml:space="preserve"> </w:t>
      </w:r>
      <w:r>
        <w:tab/>
      </w:r>
      <w:r w:rsidRPr="005F1EFD">
        <w:t xml:space="preserve">Pierre Pelchat, « CTCUQ : un débrayage le 24 août » in </w:t>
      </w:r>
      <w:r w:rsidRPr="0073732D">
        <w:rPr>
          <w:i/>
        </w:rPr>
        <w:t>Le S</w:t>
      </w:r>
      <w:r w:rsidRPr="0073732D">
        <w:rPr>
          <w:i/>
        </w:rPr>
        <w:t>o</w:t>
      </w:r>
      <w:r w:rsidRPr="0073732D">
        <w:rPr>
          <w:i/>
        </w:rPr>
        <w:t>leil</w:t>
      </w:r>
      <w:r w:rsidRPr="005F1EFD">
        <w:t>, 13 août 1982.</w:t>
      </w:r>
    </w:p>
  </w:footnote>
  <w:footnote w:id="15">
    <w:p w14:paraId="5E5FD035" w14:textId="77777777" w:rsidR="00DC1D29" w:rsidRDefault="00DC1D29" w:rsidP="00DC1D29">
      <w:pPr>
        <w:pStyle w:val="Notedebasdepage"/>
      </w:pPr>
      <w:r>
        <w:rPr>
          <w:rStyle w:val="Appelnotedebasdep"/>
        </w:rPr>
        <w:footnoteRef/>
      </w:r>
      <w:r>
        <w:t xml:space="preserve"> </w:t>
      </w:r>
      <w:r>
        <w:tab/>
      </w:r>
      <w:r w:rsidRPr="005F1EFD">
        <w:t>Pierre Bellemare, « Le problème des « partiels » pourrait pr</w:t>
      </w:r>
      <w:r w:rsidRPr="005F1EFD">
        <w:t>o</w:t>
      </w:r>
      <w:r w:rsidRPr="005F1EFD">
        <w:t xml:space="preserve">voquer d’autres grèves du transport » in </w:t>
      </w:r>
      <w:r w:rsidRPr="0073732D">
        <w:rPr>
          <w:i/>
        </w:rPr>
        <w:t>La Presse</w:t>
      </w:r>
      <w:r w:rsidRPr="005F1EFD">
        <w:t>, 17 août 1982.</w:t>
      </w:r>
    </w:p>
  </w:footnote>
  <w:footnote w:id="16">
    <w:p w14:paraId="1CC35B65" w14:textId="77777777" w:rsidR="00DC1D29" w:rsidRDefault="00DC1D29" w:rsidP="00DC1D29">
      <w:pPr>
        <w:pStyle w:val="Notedebasdepage"/>
      </w:pPr>
      <w:r>
        <w:rPr>
          <w:rStyle w:val="Appelnotedebasdep"/>
        </w:rPr>
        <w:footnoteRef/>
      </w:r>
      <w:r>
        <w:t xml:space="preserve"> </w:t>
      </w:r>
      <w:r>
        <w:tab/>
      </w:r>
      <w:r w:rsidRPr="005F1EFD">
        <w:t>Pour une analyse du cas de la CTCUM, voir : Hélène David, « La crise et le travail à temps partiel » X</w:t>
      </w:r>
      <w:r>
        <w:t>III</w:t>
      </w:r>
      <w:r w:rsidRPr="0073732D">
        <w:rPr>
          <w:vertAlign w:val="superscript"/>
        </w:rPr>
        <w:t>e</w:t>
      </w:r>
      <w:r>
        <w:t xml:space="preserve"> </w:t>
      </w:r>
      <w:r w:rsidRPr="005F1EFD">
        <w:t>colloque de l’École des rel</w:t>
      </w:r>
      <w:r w:rsidRPr="005F1EFD">
        <w:t>a</w:t>
      </w:r>
      <w:r w:rsidRPr="005F1EFD">
        <w:t>tions industrielles de l’Université de Montréal, novembre 1982. (à paraître)</w:t>
      </w:r>
    </w:p>
  </w:footnote>
  <w:footnote w:id="17">
    <w:p w14:paraId="0D95F8E0" w14:textId="77777777" w:rsidR="00DC1D29" w:rsidRDefault="00DC1D29" w:rsidP="00DC1D29">
      <w:pPr>
        <w:pStyle w:val="Notedebasdepage"/>
      </w:pPr>
      <w:r>
        <w:rPr>
          <w:rStyle w:val="Appelnotedebasdep"/>
        </w:rPr>
        <w:footnoteRef/>
      </w:r>
      <w:r>
        <w:t xml:space="preserve"> </w:t>
      </w:r>
      <w:r>
        <w:tab/>
      </w:r>
      <w:r w:rsidRPr="005F1EFD">
        <w:t>M. René Lévesque, Mme Jocelyne Ouellette, créations d’emplois à temps partiel : accès plus facile, meilleure protection et réduction du chômage. E</w:t>
      </w:r>
      <w:r w:rsidRPr="005F1EFD">
        <w:t>n</w:t>
      </w:r>
      <w:r w:rsidRPr="005F1EFD">
        <w:t>gagement du 25 mars 1981.</w:t>
      </w:r>
    </w:p>
  </w:footnote>
  <w:footnote w:id="18">
    <w:p w14:paraId="4D797248" w14:textId="77777777" w:rsidR="00DC1D29" w:rsidRDefault="00DC1D29" w:rsidP="00DC1D29">
      <w:pPr>
        <w:pStyle w:val="Notedebasdepage"/>
      </w:pPr>
      <w:r>
        <w:rPr>
          <w:rStyle w:val="Appelnotedebasdep"/>
        </w:rPr>
        <w:footnoteRef/>
      </w:r>
      <w:r>
        <w:t xml:space="preserve"> </w:t>
      </w:r>
      <w:r>
        <w:tab/>
      </w:r>
      <w:r w:rsidRPr="005F1EFD">
        <w:t xml:space="preserve">Conseil consultatif canadien de l’emploi et de l’immigration, </w:t>
      </w:r>
      <w:r w:rsidRPr="00287003">
        <w:rPr>
          <w:szCs w:val="28"/>
        </w:rPr>
        <w:t>Rapport au ministre de l’Emploi et de l’Immigration</w:t>
      </w:r>
      <w:r w:rsidRPr="0073732D">
        <w:rPr>
          <w:i/>
        </w:rPr>
        <w:t>, Éléments d’une pol</w:t>
      </w:r>
      <w:r w:rsidRPr="0073732D">
        <w:rPr>
          <w:i/>
        </w:rPr>
        <w:t>i</w:t>
      </w:r>
      <w:r w:rsidRPr="0073732D">
        <w:rPr>
          <w:i/>
        </w:rPr>
        <w:t xml:space="preserve">tique sur </w:t>
      </w:r>
      <w:r>
        <w:rPr>
          <w:i/>
        </w:rPr>
        <w:t>l’</w:t>
      </w:r>
      <w:r w:rsidRPr="0073732D">
        <w:rPr>
          <w:i/>
        </w:rPr>
        <w:t>emploi à temps partiel</w:t>
      </w:r>
      <w:r w:rsidRPr="005F1EFD">
        <w:t>, le 13 mars 1981.</w:t>
      </w:r>
    </w:p>
  </w:footnote>
  <w:footnote w:id="19">
    <w:p w14:paraId="472203E1" w14:textId="77777777" w:rsidR="00DC1D29" w:rsidRDefault="00DC1D29" w:rsidP="00DC1D29">
      <w:pPr>
        <w:pStyle w:val="Notedebasdepage"/>
      </w:pPr>
      <w:r>
        <w:rPr>
          <w:rStyle w:val="Appelnotedebasdep"/>
        </w:rPr>
        <w:footnoteRef/>
      </w:r>
      <w:r>
        <w:t xml:space="preserve"> </w:t>
      </w:r>
      <w:r>
        <w:tab/>
      </w:r>
      <w:r w:rsidRPr="005F1EFD">
        <w:t>Ministère du Travail, Commission d’enquête pour le travail à temps partiel. Mandat, document dactylographié. (Ottawa)</w:t>
      </w:r>
    </w:p>
  </w:footnote>
  <w:footnote w:id="20">
    <w:p w14:paraId="7EFBB2C4" w14:textId="77777777" w:rsidR="00DC1D29" w:rsidRDefault="00DC1D29" w:rsidP="00DC1D29">
      <w:pPr>
        <w:pStyle w:val="Notedebasdepage"/>
      </w:pPr>
      <w:r>
        <w:rPr>
          <w:rStyle w:val="Appelnotedebasdep"/>
        </w:rPr>
        <w:footnoteRef/>
      </w:r>
      <w:r>
        <w:t xml:space="preserve"> </w:t>
      </w:r>
      <w:r>
        <w:tab/>
      </w:r>
      <w:r w:rsidRPr="005F1EFD">
        <w:t xml:space="preserve">Paule des Rivières, Enquête à plein temps sur le « temps partiel, in </w:t>
      </w:r>
      <w:r w:rsidRPr="0073732D">
        <w:rPr>
          <w:i/>
        </w:rPr>
        <w:t>Le D</w:t>
      </w:r>
      <w:r w:rsidRPr="0073732D">
        <w:rPr>
          <w:i/>
        </w:rPr>
        <w:t>e</w:t>
      </w:r>
      <w:r w:rsidRPr="0073732D">
        <w:rPr>
          <w:i/>
        </w:rPr>
        <w:t>voir</w:t>
      </w:r>
      <w:r w:rsidRPr="005F1EFD">
        <w:t>, 12 juin 1982, p. 7.</w:t>
      </w:r>
    </w:p>
  </w:footnote>
  <w:footnote w:id="21">
    <w:p w14:paraId="1905F5DA" w14:textId="77777777" w:rsidR="00DC1D29" w:rsidRDefault="00DC1D29" w:rsidP="00DC1D29">
      <w:pPr>
        <w:pStyle w:val="Notedebasdepage"/>
      </w:pPr>
      <w:r>
        <w:rPr>
          <w:rStyle w:val="Appelnotedebasdep"/>
        </w:rPr>
        <w:footnoteRef/>
      </w:r>
      <w:r>
        <w:t xml:space="preserve"> </w:t>
      </w:r>
      <w:r>
        <w:tab/>
      </w:r>
      <w:r w:rsidRPr="005F1EFD">
        <w:t>Voir : mémoire présenté à la Commission Wallace pour le travail à temps partiel par la coalition de l’inter-syndicale formée des organisations suiva</w:t>
      </w:r>
      <w:r w:rsidRPr="005F1EFD">
        <w:t>n</w:t>
      </w:r>
      <w:r w:rsidRPr="005F1EFD">
        <w:t>tes : CSN, CEQ, FSPIIQ, SPGQ, SFPQ, FQII, d</w:t>
      </w:r>
      <w:r w:rsidRPr="005F1EFD">
        <w:t>o</w:t>
      </w:r>
      <w:r w:rsidRPr="005F1EFD">
        <w:t>cument dactylographié.</w:t>
      </w:r>
    </w:p>
  </w:footnote>
  <w:footnote w:id="22">
    <w:p w14:paraId="14B56E5C" w14:textId="77777777" w:rsidR="00DC1D29" w:rsidRDefault="00DC1D29" w:rsidP="00DC1D29">
      <w:pPr>
        <w:pStyle w:val="Notedebasdepage"/>
      </w:pPr>
      <w:r>
        <w:rPr>
          <w:rStyle w:val="Appelnotedebasdep"/>
        </w:rPr>
        <w:footnoteRef/>
      </w:r>
      <w:r>
        <w:t xml:space="preserve"> </w:t>
      </w:r>
      <w:r>
        <w:tab/>
      </w:r>
      <w:r w:rsidRPr="005F1EFD">
        <w:t>Jean-Pierre Bonhomme, « Contestation de la légitimité du travail à temps pa</w:t>
      </w:r>
      <w:r w:rsidRPr="005F1EFD">
        <w:t>r</w:t>
      </w:r>
      <w:r w:rsidRPr="005F1EFD">
        <w:t xml:space="preserve">tiel in </w:t>
      </w:r>
      <w:r w:rsidRPr="00C3080F">
        <w:rPr>
          <w:i/>
        </w:rPr>
        <w:t>La Presse</w:t>
      </w:r>
      <w:r w:rsidRPr="005F1EFD">
        <w:t>, 17 septembre 1982.</w:t>
      </w:r>
    </w:p>
  </w:footnote>
  <w:footnote w:id="23">
    <w:p w14:paraId="0F5781D0" w14:textId="77777777" w:rsidR="00DC1D29" w:rsidRDefault="00DC1D29" w:rsidP="00DC1D29">
      <w:pPr>
        <w:pStyle w:val="Notedebasdepage"/>
      </w:pPr>
      <w:r>
        <w:rPr>
          <w:rStyle w:val="Appelnotedebasdep"/>
        </w:rPr>
        <w:footnoteRef/>
      </w:r>
      <w:r>
        <w:t xml:space="preserve"> </w:t>
      </w:r>
      <w:r>
        <w:tab/>
      </w:r>
      <w:r w:rsidRPr="005F1EFD">
        <w:t>II faut remarquer qu’avec cette promesse, on créerait deux co</w:t>
      </w:r>
      <w:r w:rsidRPr="005F1EFD">
        <w:t>u</w:t>
      </w:r>
      <w:r w:rsidRPr="005F1EFD">
        <w:t>ches de temps partiel, les privilégiés (au-dessus de 15 heures par s</w:t>
      </w:r>
      <w:r w:rsidRPr="005F1EFD">
        <w:t>e</w:t>
      </w:r>
      <w:r w:rsidRPr="005F1EFD">
        <w:t>maine, et les autres... !)</w:t>
      </w:r>
    </w:p>
  </w:footnote>
  <w:footnote w:id="24">
    <w:p w14:paraId="2B1BB97E" w14:textId="77777777" w:rsidR="00DC1D29" w:rsidRDefault="00DC1D29" w:rsidP="00DC1D29">
      <w:pPr>
        <w:pStyle w:val="Notedebasdepage"/>
      </w:pPr>
      <w:r>
        <w:rPr>
          <w:rStyle w:val="Appelnotedebasdep"/>
        </w:rPr>
        <w:footnoteRef/>
      </w:r>
      <w:r>
        <w:t xml:space="preserve"> </w:t>
      </w:r>
      <w:r>
        <w:tab/>
      </w:r>
      <w:r w:rsidRPr="005F1EFD">
        <w:t>Ceci n’est d’ailleurs pas pure utopie. En mars 1982, le parl</w:t>
      </w:r>
      <w:r w:rsidRPr="005F1EFD">
        <w:t>e</w:t>
      </w:r>
      <w:r w:rsidRPr="005F1EFD">
        <w:t>ment français a voté une ordonnance dans ce sens pour les travailleurs et travailleuses de France, même si sous certains aspects cette loi favor</w:t>
      </w:r>
      <w:r w:rsidRPr="005F1EFD">
        <w:t>i</w:t>
      </w:r>
      <w:r w:rsidRPr="005F1EFD">
        <w:t>se le développement du travail à temps partiel.</w:t>
      </w:r>
    </w:p>
    <w:p w14:paraId="61A7E1B3" w14:textId="77777777" w:rsidR="00DC1D29" w:rsidRDefault="00DC1D29" w:rsidP="00DC1D29">
      <w:pPr>
        <w:pStyle w:val="Notedebasdepage"/>
      </w:pPr>
      <w:r>
        <w:tab/>
      </w:r>
      <w:r>
        <w:tab/>
      </w:r>
      <w:r w:rsidRPr="005F1EFD">
        <w:t>France, Nouvelles législations pour faciliter le travail à temps pa</w:t>
      </w:r>
      <w:r w:rsidRPr="005F1EFD">
        <w:t>r</w:t>
      </w:r>
      <w:r w:rsidRPr="005F1EFD">
        <w:t xml:space="preserve">tiel, </w:t>
      </w:r>
      <w:r w:rsidRPr="00C3080F">
        <w:rPr>
          <w:i/>
        </w:rPr>
        <w:t>BIS</w:t>
      </w:r>
      <w:r w:rsidRPr="005F1EFD">
        <w:t xml:space="preserve">, 1/18, p. 51-53. Voir aussi : Daniel Baroin et Jocelyne Loos, Protection juridique et couverture sociale du travail à temps partiel en Europe in </w:t>
      </w:r>
      <w:r w:rsidRPr="00C3080F">
        <w:rPr>
          <w:i/>
        </w:rPr>
        <w:t>Droit s</w:t>
      </w:r>
      <w:r w:rsidRPr="00C3080F">
        <w:rPr>
          <w:i/>
        </w:rPr>
        <w:t>o</w:t>
      </w:r>
      <w:r w:rsidRPr="00C3080F">
        <w:rPr>
          <w:i/>
        </w:rPr>
        <w:t>cial</w:t>
      </w:r>
      <w:r w:rsidRPr="005F1EFD">
        <w:t>, n°</w:t>
      </w:r>
      <w:r>
        <w:t> </w:t>
      </w:r>
      <w:r w:rsidRPr="005F1EFD">
        <w:t>7-8, juillet-août 1982.</w:t>
      </w:r>
    </w:p>
    <w:p w14:paraId="008A8272" w14:textId="77777777" w:rsidR="00DC1D29" w:rsidRDefault="00DC1D29" w:rsidP="00DC1D29">
      <w:pPr>
        <w:pStyle w:val="Notedebasdepage"/>
      </w:pPr>
      <w:r>
        <w:tab/>
      </w:r>
      <w:r>
        <w:tab/>
      </w:r>
      <w:r w:rsidRPr="005F1EFD">
        <w:t>Bernard Teysse, « Le travail à temps partiel » (ordonnance n°</w:t>
      </w:r>
      <w:r>
        <w:t> </w:t>
      </w:r>
      <w:r w:rsidRPr="005F1EFD">
        <w:t xml:space="preserve">82-271 du 26 mars 1982) in </w:t>
      </w:r>
      <w:r w:rsidRPr="00C3080F">
        <w:rPr>
          <w:i/>
        </w:rPr>
        <w:t>Droit social</w:t>
      </w:r>
      <w:r w:rsidRPr="005F1EFD">
        <w:t>, les réformes-II, mai 1982, n°</w:t>
      </w:r>
      <w:r>
        <w:t> </w:t>
      </w:r>
      <w:r w:rsidRPr="005F1EFD">
        <w:t>5.</w:t>
      </w:r>
    </w:p>
  </w:footnote>
  <w:footnote w:id="25">
    <w:p w14:paraId="5CBB10E6" w14:textId="77777777" w:rsidR="00DC1D29" w:rsidRDefault="00DC1D29" w:rsidP="00DC1D29">
      <w:pPr>
        <w:pStyle w:val="Notedebasdepage"/>
      </w:pPr>
      <w:r>
        <w:rPr>
          <w:rStyle w:val="Appelnotedebasdep"/>
        </w:rPr>
        <w:footnoteRef/>
      </w:r>
      <w:r>
        <w:t xml:space="preserve"> </w:t>
      </w:r>
      <w:r>
        <w:tab/>
      </w:r>
      <w:r w:rsidRPr="00BC3238">
        <w:t xml:space="preserve">Amin, Samir, </w:t>
      </w:r>
      <w:r w:rsidRPr="00BC3238">
        <w:rPr>
          <w:i/>
        </w:rPr>
        <w:t>L’Économie arabe contemporaine</w:t>
      </w:r>
      <w:r w:rsidRPr="00BC3238">
        <w:t>, éd. De Minuit, 1980.</w:t>
      </w:r>
    </w:p>
  </w:footnote>
  <w:footnote w:id="26">
    <w:p w14:paraId="0F843E52" w14:textId="77777777" w:rsidR="00DC1D29" w:rsidRDefault="00DC1D29" w:rsidP="00DC1D29">
      <w:pPr>
        <w:pStyle w:val="Notedebasdepage"/>
      </w:pPr>
      <w:r>
        <w:rPr>
          <w:rStyle w:val="Appelnotedebasdep"/>
        </w:rPr>
        <w:footnoteRef/>
      </w:r>
      <w:r>
        <w:t xml:space="preserve"> </w:t>
      </w:r>
      <w:r>
        <w:tab/>
      </w:r>
      <w:r w:rsidRPr="00BC3238">
        <w:t xml:space="preserve">Berthelot, Y. et Tardy, G., </w:t>
      </w:r>
      <w:r w:rsidRPr="009C73C6">
        <w:rPr>
          <w:i/>
          <w:iCs/>
          <w:szCs w:val="28"/>
        </w:rPr>
        <w:t>Défi économique</w:t>
      </w:r>
      <w:r w:rsidRPr="00BC3238">
        <w:t xml:space="preserve"> du Tiers-Monde, éd. Doc. fra</w:t>
      </w:r>
      <w:r w:rsidRPr="00BC3238">
        <w:t>n</w:t>
      </w:r>
      <w:r w:rsidRPr="00BC3238">
        <w:t>çaise, 1978.</w:t>
      </w:r>
    </w:p>
  </w:footnote>
  <w:footnote w:id="27">
    <w:p w14:paraId="5F578AE8" w14:textId="77777777" w:rsidR="00DC1D29" w:rsidRDefault="00DC1D29" w:rsidP="00DC1D29">
      <w:pPr>
        <w:pStyle w:val="Notedebasdepage"/>
      </w:pPr>
      <w:r>
        <w:rPr>
          <w:rStyle w:val="Appelnotedebasdep"/>
        </w:rPr>
        <w:footnoteRef/>
      </w:r>
      <w:r>
        <w:t xml:space="preserve"> </w:t>
      </w:r>
      <w:r>
        <w:tab/>
      </w:r>
      <w:r w:rsidRPr="00BC3238">
        <w:t xml:space="preserve">Séguret, Jacques, « Les leçons de la crise pétrolière», </w:t>
      </w:r>
      <w:r w:rsidRPr="009C73C6">
        <w:rPr>
          <w:i/>
          <w:iCs/>
          <w:szCs w:val="28"/>
        </w:rPr>
        <w:t xml:space="preserve">rev. de l’énergie, </w:t>
      </w:r>
      <w:r w:rsidRPr="00BC3238">
        <w:t>sept., 1981.</w:t>
      </w:r>
    </w:p>
  </w:footnote>
  <w:footnote w:id="28">
    <w:p w14:paraId="3C78CC2F" w14:textId="77777777" w:rsidR="00DC1D29" w:rsidRDefault="00DC1D29" w:rsidP="00DC1D29">
      <w:pPr>
        <w:pStyle w:val="Notedebasdepage"/>
      </w:pPr>
      <w:r>
        <w:rPr>
          <w:rStyle w:val="Appelnotedebasdep"/>
        </w:rPr>
        <w:footnoteRef/>
      </w:r>
      <w:r>
        <w:t xml:space="preserve"> </w:t>
      </w:r>
      <w:r>
        <w:tab/>
      </w:r>
      <w:r w:rsidRPr="00BC3238">
        <w:t xml:space="preserve">Séguret, </w:t>
      </w:r>
      <w:r w:rsidRPr="00BC3238">
        <w:rPr>
          <w:i/>
        </w:rPr>
        <w:t>op. cit</w:t>
      </w:r>
      <w:r w:rsidRPr="00BC3238">
        <w:t>.</w:t>
      </w:r>
    </w:p>
  </w:footnote>
  <w:footnote w:id="29">
    <w:p w14:paraId="013E021E" w14:textId="77777777" w:rsidR="00DC1D29" w:rsidRDefault="00DC1D29" w:rsidP="00DC1D29">
      <w:pPr>
        <w:pStyle w:val="Notedebasdepage"/>
      </w:pPr>
      <w:r>
        <w:rPr>
          <w:rStyle w:val="Appelnotedebasdep"/>
        </w:rPr>
        <w:footnoteRef/>
      </w:r>
      <w:r>
        <w:t xml:space="preserve"> </w:t>
      </w:r>
      <w:r>
        <w:tab/>
      </w:r>
      <w:r w:rsidRPr="00BC3238">
        <w:t>Toledano, Joelle, dans «</w:t>
      </w:r>
      <w:r>
        <w:t> </w:t>
      </w:r>
      <w:r w:rsidRPr="00BC3238">
        <w:t xml:space="preserve">À propos des filières industrielles », in </w:t>
      </w:r>
      <w:r w:rsidRPr="009C73C6">
        <w:rPr>
          <w:i/>
          <w:iCs/>
          <w:szCs w:val="28"/>
        </w:rPr>
        <w:t>revue d’économie industrielle,</w:t>
      </w:r>
      <w:r w:rsidRPr="00BC3238">
        <w:t xml:space="preserve"> n°</w:t>
      </w:r>
      <w:r>
        <w:t> </w:t>
      </w:r>
      <w:r w:rsidRPr="00BC3238">
        <w:t>6, 1978, définit le concept de filière comme étant «</w:t>
      </w:r>
      <w:r>
        <w:t> </w:t>
      </w:r>
      <w:r w:rsidRPr="00BC3238">
        <w:t>un</w:t>
      </w:r>
      <w:r>
        <w:t xml:space="preserve"> </w:t>
      </w:r>
      <w:r w:rsidRPr="005F1EFD">
        <w:t>ensemble articulé d’activité économiques intégrées, intégration consécutive à des articulations en terme de marchés, technologiques et cap</w:t>
      </w:r>
      <w:r w:rsidRPr="005F1EFD">
        <w:t>i</w:t>
      </w:r>
      <w:r w:rsidRPr="005F1EFD">
        <w:t>taux ».</w:t>
      </w:r>
    </w:p>
  </w:footnote>
  <w:footnote w:id="30">
    <w:p w14:paraId="42E3E09C" w14:textId="77777777" w:rsidR="00DC1D29" w:rsidRDefault="00DC1D29" w:rsidP="00DC1D29">
      <w:pPr>
        <w:pStyle w:val="Notedebasdepage"/>
      </w:pPr>
      <w:r>
        <w:rPr>
          <w:rStyle w:val="Appelnotedebasdep"/>
        </w:rPr>
        <w:footnoteRef/>
      </w:r>
      <w:r>
        <w:t xml:space="preserve"> </w:t>
      </w:r>
      <w:r>
        <w:tab/>
      </w:r>
      <w:r w:rsidRPr="005F1EFD">
        <w:t>C’est la stratégie adaptée par le Japon ; d’ailleurs le Japon est le seul pays industrialisé qui</w:t>
      </w:r>
      <w:r>
        <w:t xml:space="preserve"> n'a que très peu subi les boule</w:t>
      </w:r>
      <w:r w:rsidRPr="005F1EFD">
        <w:t>versements engendrés par le choc pétrolier de 1973.</w:t>
      </w:r>
    </w:p>
  </w:footnote>
  <w:footnote w:id="31">
    <w:p w14:paraId="3B2CA4DA" w14:textId="77777777" w:rsidR="00DC1D29" w:rsidRDefault="00DC1D29" w:rsidP="00DC1D29">
      <w:pPr>
        <w:pStyle w:val="Notedebasdepage"/>
      </w:pPr>
      <w:r>
        <w:rPr>
          <w:rStyle w:val="Appelnotedebasdep"/>
        </w:rPr>
        <w:footnoteRef/>
      </w:r>
      <w:r>
        <w:t xml:space="preserve"> </w:t>
      </w:r>
      <w:r>
        <w:tab/>
      </w:r>
      <w:r w:rsidRPr="005F1EFD">
        <w:t xml:space="preserve">Chevalier, J. Marie, dans </w:t>
      </w:r>
      <w:r w:rsidRPr="00BC3238">
        <w:rPr>
          <w:i/>
        </w:rPr>
        <w:t>Revue d’économie industrielle</w:t>
      </w:r>
      <w:r>
        <w:t>, n° </w:t>
      </w:r>
      <w:r w:rsidRPr="005F1EFD">
        <w:t>1781, « Nouvelles technologies énergétiques, leur impact sur l’évolution des prix de l’énergie ».</w:t>
      </w:r>
    </w:p>
  </w:footnote>
  <w:footnote w:id="32">
    <w:p w14:paraId="3ABD1EE1" w14:textId="77777777" w:rsidR="00DC1D29" w:rsidRDefault="00DC1D29" w:rsidP="00DC1D29">
      <w:pPr>
        <w:pStyle w:val="Notedebasdepage"/>
      </w:pPr>
      <w:r>
        <w:rPr>
          <w:rStyle w:val="Appelnotedebasdep"/>
        </w:rPr>
        <w:footnoteRef/>
      </w:r>
      <w:r>
        <w:t xml:space="preserve"> </w:t>
      </w:r>
      <w:r>
        <w:tab/>
        <w:t xml:space="preserve">Statistiques de l’OCDE, juin 1981, cité dans « Debt Peonage : The Highest Form of Imperialism », par Bruce Franklin, ds. </w:t>
      </w:r>
      <w:r w:rsidRPr="00C82A31">
        <w:rPr>
          <w:i/>
        </w:rPr>
        <w:t>Monthly Review</w:t>
      </w:r>
      <w:r>
        <w:t>, mars 1982, p. 18.</w:t>
      </w:r>
    </w:p>
  </w:footnote>
  <w:footnote w:id="33">
    <w:p w14:paraId="045675DC" w14:textId="77777777" w:rsidR="00DC1D29" w:rsidRDefault="00DC1D29" w:rsidP="00DC1D29">
      <w:pPr>
        <w:pStyle w:val="Notedebasdepage"/>
      </w:pPr>
      <w:r>
        <w:rPr>
          <w:rStyle w:val="Appelnotedebasdep"/>
        </w:rPr>
        <w:footnoteRef/>
      </w:r>
      <w:r>
        <w:t xml:space="preserve"> </w:t>
      </w:r>
      <w:r>
        <w:tab/>
        <w:t>« Rapport sur le développement mondial », Banque mondiale, août 1980.</w:t>
      </w:r>
    </w:p>
  </w:footnote>
  <w:footnote w:id="34">
    <w:p w14:paraId="03F41D6A" w14:textId="77777777" w:rsidR="00DC1D29" w:rsidRDefault="00DC1D29" w:rsidP="00DC1D29">
      <w:pPr>
        <w:pStyle w:val="Notedebasdepage"/>
      </w:pPr>
      <w:r>
        <w:rPr>
          <w:rStyle w:val="Appelnotedebasdep"/>
        </w:rPr>
        <w:footnoteRef/>
      </w:r>
      <w:r>
        <w:t xml:space="preserve"> </w:t>
      </w:r>
      <w:r>
        <w:tab/>
        <w:t xml:space="preserve">« Is a Global Debt Crisis Looming » </w:t>
      </w:r>
      <w:r w:rsidRPr="00C82A31">
        <w:rPr>
          <w:i/>
        </w:rPr>
        <w:t>ABA Banking Journal</w:t>
      </w:r>
      <w:r>
        <w:t>, juin 1981, p. 105.</w:t>
      </w:r>
    </w:p>
  </w:footnote>
  <w:footnote w:id="35">
    <w:p w14:paraId="47193097" w14:textId="77777777" w:rsidR="00DC1D29" w:rsidRDefault="00DC1D29" w:rsidP="00DC1D29">
      <w:pPr>
        <w:pStyle w:val="Notedebasdepage"/>
      </w:pPr>
      <w:r>
        <w:rPr>
          <w:rStyle w:val="Appelnotedebasdep"/>
        </w:rPr>
        <w:footnoteRef/>
      </w:r>
      <w:r>
        <w:t xml:space="preserve"> </w:t>
      </w:r>
      <w:r>
        <w:tab/>
        <w:t xml:space="preserve">Anna De Cormis, « Reagan Grumbles, </w:t>
      </w:r>
      <w:r w:rsidRPr="005F1EFD">
        <w:t xml:space="preserve">Economy Stumbles », </w:t>
      </w:r>
      <w:r w:rsidRPr="00C82A31">
        <w:rPr>
          <w:i/>
        </w:rPr>
        <w:t>Guardian</w:t>
      </w:r>
      <w:r w:rsidRPr="005F1EFD">
        <w:t>, le 10 octobre 1982, p. 1 et 6.</w:t>
      </w:r>
    </w:p>
  </w:footnote>
  <w:footnote w:id="36">
    <w:p w14:paraId="2C69FCD4" w14:textId="77777777" w:rsidR="00DC1D29" w:rsidRDefault="00DC1D29" w:rsidP="00DC1D29">
      <w:pPr>
        <w:pStyle w:val="Notedebasdepage"/>
      </w:pPr>
      <w:r>
        <w:rPr>
          <w:rStyle w:val="Appelnotedebasdep"/>
        </w:rPr>
        <w:footnoteRef/>
      </w:r>
      <w:r>
        <w:t xml:space="preserve"> </w:t>
      </w:r>
      <w:r>
        <w:tab/>
      </w:r>
      <w:r w:rsidRPr="005F1EFD">
        <w:t xml:space="preserve">« U.S. Optimism at Odds with Majority », par Peter Cook, </w:t>
      </w:r>
      <w:r w:rsidRPr="00C82A31">
        <w:rPr>
          <w:i/>
        </w:rPr>
        <w:t>Gl</w:t>
      </w:r>
      <w:r w:rsidRPr="00C82A31">
        <w:rPr>
          <w:i/>
        </w:rPr>
        <w:t>o</w:t>
      </w:r>
      <w:r w:rsidRPr="00C82A31">
        <w:rPr>
          <w:i/>
        </w:rPr>
        <w:t>be and Mail</w:t>
      </w:r>
      <w:r w:rsidRPr="005F1EFD">
        <w:t>, section B., p. 1, 8 septembre 1982.</w:t>
      </w:r>
    </w:p>
  </w:footnote>
  <w:footnote w:id="37">
    <w:p w14:paraId="79152109" w14:textId="77777777" w:rsidR="00DC1D29" w:rsidRDefault="00DC1D29" w:rsidP="00DC1D29">
      <w:pPr>
        <w:pStyle w:val="Notedebasdepage"/>
      </w:pPr>
      <w:r>
        <w:rPr>
          <w:rStyle w:val="Appelnotedebasdep"/>
        </w:rPr>
        <w:footnoteRef/>
      </w:r>
      <w:r>
        <w:t xml:space="preserve"> </w:t>
      </w:r>
      <w:r>
        <w:tab/>
      </w:r>
      <w:r w:rsidRPr="005F1EFD">
        <w:t>Cette sect</w:t>
      </w:r>
      <w:r>
        <w:t>ion s’inspire de « World’s poo</w:t>
      </w:r>
      <w:r w:rsidRPr="005F1EFD">
        <w:t xml:space="preserve">rest nations still stuck with less », par Deborah Coyne dans </w:t>
      </w:r>
      <w:r w:rsidRPr="00C82A31">
        <w:rPr>
          <w:i/>
        </w:rPr>
        <w:t>The Financial Post</w:t>
      </w:r>
      <w:r w:rsidRPr="005F1EFD">
        <w:t>, 11 septe</w:t>
      </w:r>
      <w:r w:rsidRPr="005F1EFD">
        <w:t>m</w:t>
      </w:r>
      <w:r w:rsidRPr="005F1EFD">
        <w:t>bre 1982, p. 18.</w:t>
      </w:r>
    </w:p>
  </w:footnote>
  <w:footnote w:id="38">
    <w:p w14:paraId="3AA1562C" w14:textId="77777777" w:rsidR="00DC1D29" w:rsidRDefault="00DC1D29">
      <w:pPr>
        <w:pStyle w:val="Notedebasdepage"/>
      </w:pPr>
      <w:r>
        <w:rPr>
          <w:rStyle w:val="Appelnotedebasdep"/>
        </w:rPr>
        <w:footnoteRef/>
      </w:r>
      <w:r>
        <w:t xml:space="preserve"> </w:t>
      </w:r>
      <w:r>
        <w:tab/>
      </w:r>
      <w:r w:rsidRPr="000632A5">
        <w:t>«</w:t>
      </w:r>
      <w:r>
        <w:t> </w:t>
      </w:r>
      <w:r w:rsidRPr="000632A5">
        <w:t>U.S. Optimism at Odds with Majority</w:t>
      </w:r>
      <w:r>
        <w:t> </w:t>
      </w:r>
      <w:r w:rsidRPr="000632A5">
        <w:t>», par Peter Cook, Globe and Mail, section B., p. 1, 8 septembre 1982.</w:t>
      </w:r>
    </w:p>
  </w:footnote>
  <w:footnote w:id="39">
    <w:p w14:paraId="5A73B238" w14:textId="77777777" w:rsidR="00DC1D29" w:rsidRDefault="00DC1D29" w:rsidP="00DC1D29">
      <w:pPr>
        <w:pStyle w:val="Notedebasdepage"/>
      </w:pPr>
      <w:r>
        <w:rPr>
          <w:rStyle w:val="Appelnotedebasdep"/>
        </w:rPr>
        <w:footnoteRef/>
      </w:r>
      <w:r>
        <w:t xml:space="preserve"> </w:t>
      </w:r>
      <w:r>
        <w:tab/>
      </w:r>
      <w:r w:rsidRPr="005F1EFD">
        <w:t xml:space="preserve">H. Marshall, F.A.. Southard, K.W. Taylor, </w:t>
      </w:r>
      <w:r w:rsidRPr="006B5DE0">
        <w:rPr>
          <w:i/>
          <w:iCs/>
          <w:szCs w:val="28"/>
        </w:rPr>
        <w:t>Canadian-American Industry,</w:t>
      </w:r>
      <w:r w:rsidRPr="005F1EFD">
        <w:t xml:space="preserve"> N.Y., 1936, 295.</w:t>
      </w:r>
    </w:p>
  </w:footnote>
  <w:footnote w:id="40">
    <w:p w14:paraId="2388FF30" w14:textId="77777777" w:rsidR="00DC1D29" w:rsidRDefault="00DC1D29" w:rsidP="00DC1D29">
      <w:pPr>
        <w:pStyle w:val="Notedebasdepage"/>
      </w:pPr>
      <w:r>
        <w:rPr>
          <w:rStyle w:val="Appelnotedebasdep"/>
        </w:rPr>
        <w:footnoteRef/>
      </w:r>
      <w:r>
        <w:t xml:space="preserve"> </w:t>
      </w:r>
      <w:r>
        <w:tab/>
      </w:r>
      <w:r w:rsidRPr="005F1EFD">
        <w:t>Cy Gonick, « Crisis and Reconstruction : Monetarism vs. State Interve</w:t>
      </w:r>
      <w:r w:rsidRPr="005F1EFD">
        <w:t>n</w:t>
      </w:r>
      <w:r w:rsidRPr="005F1EFD">
        <w:t>tion », 9, a paper to a</w:t>
      </w:r>
      <w:r>
        <w:t>ppear in a collection I am edi</w:t>
      </w:r>
      <w:r w:rsidRPr="005F1EFD">
        <w:t>ting ent</w:t>
      </w:r>
      <w:r w:rsidRPr="005F1EFD">
        <w:t>i</w:t>
      </w:r>
      <w:r w:rsidRPr="005F1EFD">
        <w:t xml:space="preserve">tled </w:t>
      </w:r>
      <w:r w:rsidRPr="006B5DE0">
        <w:rPr>
          <w:i/>
          <w:iCs/>
          <w:szCs w:val="28"/>
        </w:rPr>
        <w:t xml:space="preserve">Socialist Perspectives on the </w:t>
      </w:r>
      <w:r w:rsidRPr="005F1EFD">
        <w:t>1980s.</w:t>
      </w:r>
    </w:p>
  </w:footnote>
  <w:footnote w:id="41">
    <w:p w14:paraId="59B29D0B" w14:textId="77777777" w:rsidR="00DC1D29" w:rsidRDefault="00DC1D29" w:rsidP="00DC1D29">
      <w:pPr>
        <w:pStyle w:val="Notedebasdepage"/>
      </w:pPr>
      <w:r>
        <w:rPr>
          <w:rStyle w:val="Appelnotedebasdep"/>
        </w:rPr>
        <w:footnoteRef/>
      </w:r>
      <w:r>
        <w:t xml:space="preserve"> </w:t>
      </w:r>
      <w:r>
        <w:tab/>
        <w:t>OE</w:t>
      </w:r>
      <w:r w:rsidRPr="005F1EFD">
        <w:t xml:space="preserve">CD, </w:t>
      </w:r>
      <w:r w:rsidRPr="006B5DE0">
        <w:t>The Impact of the Newly Indus- trialized Countries on Production and Trade in Manufacturing,</w:t>
      </w:r>
      <w:r w:rsidRPr="005F1EFD">
        <w:t xml:space="preserve"> Paris, 1979, 19-20.</w:t>
      </w:r>
    </w:p>
  </w:footnote>
  <w:footnote w:id="42">
    <w:p w14:paraId="343F8936" w14:textId="77777777" w:rsidR="00DC1D29" w:rsidRDefault="00DC1D29" w:rsidP="00DC1D29">
      <w:pPr>
        <w:pStyle w:val="Notedebasdepage"/>
      </w:pPr>
      <w:r>
        <w:rPr>
          <w:rStyle w:val="Appelnotedebasdep"/>
        </w:rPr>
        <w:footnoteRef/>
      </w:r>
      <w:r>
        <w:t xml:space="preserve"> </w:t>
      </w:r>
      <w:r>
        <w:tab/>
      </w:r>
      <w:r w:rsidRPr="005F1EFD">
        <w:t xml:space="preserve">F. Frobel, J. Heinrichs and O. Krege, </w:t>
      </w:r>
      <w:r w:rsidRPr="006B5DE0">
        <w:rPr>
          <w:i/>
          <w:iCs/>
          <w:szCs w:val="28"/>
        </w:rPr>
        <w:t>The New International Division of L</w:t>
      </w:r>
      <w:r w:rsidRPr="006B5DE0">
        <w:rPr>
          <w:i/>
          <w:iCs/>
          <w:szCs w:val="28"/>
        </w:rPr>
        <w:t>a</w:t>
      </w:r>
      <w:r w:rsidRPr="006B5DE0">
        <w:rPr>
          <w:i/>
          <w:iCs/>
          <w:szCs w:val="28"/>
        </w:rPr>
        <w:t>bour,</w:t>
      </w:r>
      <w:r w:rsidRPr="005F1EFD">
        <w:t xml:space="preserve"> Cambridge, 1980, 48.</w:t>
      </w:r>
    </w:p>
  </w:footnote>
  <w:footnote w:id="43">
    <w:p w14:paraId="047FAAC5" w14:textId="77777777" w:rsidR="00DC1D29" w:rsidRDefault="00DC1D29" w:rsidP="00DC1D29">
      <w:pPr>
        <w:pStyle w:val="Notedebasdepage"/>
      </w:pPr>
      <w:r>
        <w:rPr>
          <w:rStyle w:val="Appelnotedebasdep"/>
        </w:rPr>
        <w:footnoteRef/>
      </w:r>
      <w:r>
        <w:t xml:space="preserve"> </w:t>
      </w:r>
      <w:r>
        <w:tab/>
      </w:r>
      <w:r w:rsidRPr="005F1EFD">
        <w:t>Bud Cullen, House of Commons Debates, October 30, 1980, 4271.</w:t>
      </w:r>
    </w:p>
  </w:footnote>
  <w:footnote w:id="44">
    <w:p w14:paraId="30C70C5A" w14:textId="77777777" w:rsidR="00DC1D29" w:rsidRDefault="00DC1D29" w:rsidP="00DC1D29">
      <w:pPr>
        <w:pStyle w:val="Notedebasdepage"/>
      </w:pPr>
      <w:r>
        <w:rPr>
          <w:rStyle w:val="Appelnotedebasdep"/>
        </w:rPr>
        <w:footnoteRef/>
      </w:r>
      <w:r>
        <w:t xml:space="preserve"> </w:t>
      </w:r>
      <w:r>
        <w:tab/>
      </w:r>
      <w:r w:rsidRPr="005F1EFD">
        <w:t xml:space="preserve">William Sheridan, « Canadianization of the Petroleum Industry », </w:t>
      </w:r>
      <w:r w:rsidRPr="006B5DE0">
        <w:rPr>
          <w:i/>
          <w:iCs/>
          <w:szCs w:val="28"/>
        </w:rPr>
        <w:t>Policy O</w:t>
      </w:r>
      <w:r w:rsidRPr="006B5DE0">
        <w:rPr>
          <w:i/>
          <w:iCs/>
          <w:szCs w:val="28"/>
        </w:rPr>
        <w:t>p</w:t>
      </w:r>
      <w:r w:rsidRPr="006B5DE0">
        <w:rPr>
          <w:i/>
          <w:iCs/>
          <w:szCs w:val="28"/>
        </w:rPr>
        <w:t>tions,</w:t>
      </w:r>
      <w:r w:rsidRPr="005F1EFD">
        <w:t xml:space="preserve"> Vol.</w:t>
      </w:r>
      <w:r>
        <w:t> </w:t>
      </w:r>
      <w:r w:rsidRPr="005F1EFD">
        <w:t>2, N°</w:t>
      </w:r>
      <w:r>
        <w:t> </w:t>
      </w:r>
      <w:r w:rsidRPr="005F1EFD">
        <w:t>4, 53.</w:t>
      </w:r>
    </w:p>
  </w:footnote>
  <w:footnote w:id="45">
    <w:p w14:paraId="5F31A8CB" w14:textId="77777777" w:rsidR="00DC1D29" w:rsidRDefault="00DC1D29" w:rsidP="00DC1D29">
      <w:pPr>
        <w:pStyle w:val="Notedebasdepage"/>
      </w:pPr>
      <w:r>
        <w:rPr>
          <w:rStyle w:val="Appelnotedebasdep"/>
        </w:rPr>
        <w:footnoteRef/>
      </w:r>
      <w:r>
        <w:t xml:space="preserve"> </w:t>
      </w:r>
      <w:r>
        <w:tab/>
      </w:r>
      <w:r w:rsidRPr="005F1EFD">
        <w:t xml:space="preserve">Allan Tupper and Bruce Doem, eds., </w:t>
      </w:r>
      <w:r w:rsidRPr="006B5DE0">
        <w:rPr>
          <w:i/>
          <w:iCs/>
          <w:szCs w:val="28"/>
        </w:rPr>
        <w:t>Public Corporations and Public Policy in Canada,</w:t>
      </w:r>
      <w:r w:rsidRPr="005F1EFD">
        <w:t xml:space="preserve"> Montréal, 1981, Table 3, 7.</w:t>
      </w:r>
    </w:p>
  </w:footnote>
  <w:footnote w:id="46">
    <w:p w14:paraId="0F255442" w14:textId="77777777" w:rsidR="00DC1D29" w:rsidRDefault="00DC1D29" w:rsidP="00DC1D29">
      <w:pPr>
        <w:pStyle w:val="Notedebasdepage"/>
      </w:pPr>
      <w:r>
        <w:rPr>
          <w:rStyle w:val="Appelnotedebasdep"/>
        </w:rPr>
        <w:footnoteRef/>
      </w:r>
      <w:r>
        <w:t xml:space="preserve"> </w:t>
      </w:r>
      <w:r>
        <w:tab/>
      </w:r>
      <w:r w:rsidRPr="006B5DE0">
        <w:rPr>
          <w:i/>
          <w:iCs/>
          <w:szCs w:val="28"/>
        </w:rPr>
        <w:t>Companies and Labour Unions Returns</w:t>
      </w:r>
      <w:r w:rsidRPr="005F1EFD">
        <w:t xml:space="preserve"> </w:t>
      </w:r>
      <w:r w:rsidRPr="007D5EB6">
        <w:rPr>
          <w:i/>
        </w:rPr>
        <w:t>Act</w:t>
      </w:r>
      <w:r w:rsidRPr="005F1EFD">
        <w:t>, Report for 1979, Ottawa, St</w:t>
      </w:r>
      <w:r w:rsidRPr="005F1EFD">
        <w:t>a</w:t>
      </w:r>
      <w:r w:rsidRPr="005F1EFD">
        <w:t>tistics Canada, 1981, 19.</w:t>
      </w:r>
    </w:p>
  </w:footnote>
  <w:footnote w:id="47">
    <w:p w14:paraId="261E19A8" w14:textId="77777777" w:rsidR="00DC1D29" w:rsidRDefault="00DC1D29" w:rsidP="00DC1D29">
      <w:pPr>
        <w:pStyle w:val="Notedebasdepage"/>
      </w:pPr>
      <w:r>
        <w:rPr>
          <w:rStyle w:val="Appelnotedebasdep"/>
        </w:rPr>
        <w:footnoteRef/>
      </w:r>
      <w:r>
        <w:t xml:space="preserve"> </w:t>
      </w:r>
      <w:r>
        <w:tab/>
      </w:r>
      <w:r w:rsidRPr="005F1EFD">
        <w:t>Ibid., 39-41.</w:t>
      </w:r>
    </w:p>
  </w:footnote>
  <w:footnote w:id="48">
    <w:p w14:paraId="6BCB05EA" w14:textId="77777777" w:rsidR="00DC1D29" w:rsidRDefault="00DC1D29" w:rsidP="00DC1D29">
      <w:pPr>
        <w:pStyle w:val="Notedebasdepage"/>
      </w:pPr>
      <w:r>
        <w:rPr>
          <w:rStyle w:val="Appelnotedebasdep"/>
        </w:rPr>
        <w:footnoteRef/>
      </w:r>
      <w:r>
        <w:t xml:space="preserve"> </w:t>
      </w:r>
      <w:r>
        <w:tab/>
      </w:r>
      <w:r w:rsidRPr="005F1EFD">
        <w:t xml:space="preserve">John Britton and James Gilmour, </w:t>
      </w:r>
      <w:r w:rsidRPr="006B5DE0">
        <w:rPr>
          <w:i/>
          <w:iCs/>
          <w:szCs w:val="28"/>
        </w:rPr>
        <w:t>The Weakest Link</w:t>
      </w:r>
      <w:r w:rsidRPr="005F1EFD">
        <w:t>, Science Council of C</w:t>
      </w:r>
      <w:r w:rsidRPr="005F1EFD">
        <w:t>a</w:t>
      </w:r>
      <w:r w:rsidRPr="005F1EFD">
        <w:t>nada, Background Study 43, 87.</w:t>
      </w:r>
    </w:p>
  </w:footnote>
  <w:footnote w:id="49">
    <w:p w14:paraId="66AED193" w14:textId="77777777" w:rsidR="00DC1D29" w:rsidRDefault="00DC1D29" w:rsidP="00DC1D29">
      <w:pPr>
        <w:pStyle w:val="Notedebasdepage"/>
      </w:pPr>
      <w:r>
        <w:rPr>
          <w:rStyle w:val="Appelnotedebasdep"/>
        </w:rPr>
        <w:footnoteRef/>
      </w:r>
      <w:r>
        <w:t xml:space="preserve"> </w:t>
      </w:r>
      <w:r>
        <w:tab/>
      </w:r>
      <w:r w:rsidRPr="005F1EFD">
        <w:t>OE</w:t>
      </w:r>
      <w:r>
        <w:t xml:space="preserve">CD, </w:t>
      </w:r>
      <w:r w:rsidRPr="006B5DE0">
        <w:rPr>
          <w:i/>
          <w:iCs/>
          <w:szCs w:val="28"/>
        </w:rPr>
        <w:t>Economic Outlook</w:t>
      </w:r>
      <w:r>
        <w:t>, 30, Decem</w:t>
      </w:r>
      <w:r w:rsidRPr="005F1EFD">
        <w:t>ber 1981, Table 2, 12.</w:t>
      </w:r>
    </w:p>
  </w:footnote>
  <w:footnote w:id="50">
    <w:p w14:paraId="5BAAE013" w14:textId="77777777" w:rsidR="00DC1D29" w:rsidRDefault="00DC1D29" w:rsidP="00DC1D29">
      <w:pPr>
        <w:pStyle w:val="Notedebasdepage"/>
      </w:pPr>
      <w:r>
        <w:rPr>
          <w:rStyle w:val="Appelnotedebasdep"/>
        </w:rPr>
        <w:footnoteRef/>
      </w:r>
      <w:r>
        <w:t xml:space="preserve"> </w:t>
      </w:r>
      <w:r>
        <w:tab/>
      </w:r>
      <w:r w:rsidRPr="005F1EFD">
        <w:t xml:space="preserve">Peter C. Newman, </w:t>
      </w:r>
      <w:r w:rsidRPr="006B5DE0">
        <w:rPr>
          <w:i/>
          <w:iCs/>
          <w:szCs w:val="28"/>
        </w:rPr>
        <w:t>The Canadian Establishment</w:t>
      </w:r>
      <w:r w:rsidRPr="005F1EFD">
        <w:t>, Vol. 2, Toronto, 1981, A</w:t>
      </w:r>
      <w:r w:rsidRPr="005F1EFD">
        <w:t>p</w:t>
      </w:r>
      <w:r w:rsidRPr="005F1EFD">
        <w:t>pendix, 434-89.</w:t>
      </w:r>
    </w:p>
  </w:footnote>
  <w:footnote w:id="51">
    <w:p w14:paraId="4563136A" w14:textId="77777777" w:rsidR="00DC1D29" w:rsidRDefault="00DC1D29" w:rsidP="00DC1D29">
      <w:pPr>
        <w:pStyle w:val="Notedebasdepage"/>
      </w:pPr>
      <w:r>
        <w:rPr>
          <w:rStyle w:val="Appelnotedebasdep"/>
        </w:rPr>
        <w:footnoteRef/>
      </w:r>
      <w:r>
        <w:t xml:space="preserve"> </w:t>
      </w:r>
      <w:r>
        <w:tab/>
      </w:r>
      <w:r w:rsidRPr="005F1EFD">
        <w:t xml:space="preserve">Eric Kierans in Science Council of Canada, </w:t>
      </w:r>
      <w:r w:rsidRPr="006B5DE0">
        <w:rPr>
          <w:i/>
          <w:iCs/>
          <w:szCs w:val="28"/>
        </w:rPr>
        <w:t>The Politics of an Industrial Str</w:t>
      </w:r>
      <w:r w:rsidRPr="006B5DE0">
        <w:rPr>
          <w:i/>
          <w:iCs/>
          <w:szCs w:val="28"/>
        </w:rPr>
        <w:t>a</w:t>
      </w:r>
      <w:r w:rsidRPr="006B5DE0">
        <w:rPr>
          <w:i/>
          <w:iCs/>
          <w:szCs w:val="28"/>
        </w:rPr>
        <w:t>tegy : A Seminar</w:t>
      </w:r>
      <w:r w:rsidRPr="005F1EFD">
        <w:t>, March 1979, 50.</w:t>
      </w:r>
    </w:p>
  </w:footnote>
  <w:footnote w:id="52">
    <w:p w14:paraId="04ECB389" w14:textId="77777777" w:rsidR="00DC1D29" w:rsidRDefault="00DC1D29" w:rsidP="00DC1D29">
      <w:pPr>
        <w:pStyle w:val="Notedebasdepage"/>
      </w:pPr>
      <w:r>
        <w:rPr>
          <w:rStyle w:val="Appelnotedebasdep"/>
        </w:rPr>
        <w:footnoteRef/>
      </w:r>
      <w:r>
        <w:t xml:space="preserve"> </w:t>
      </w:r>
      <w:r>
        <w:tab/>
      </w:r>
      <w:r w:rsidRPr="005F1EFD">
        <w:t xml:space="preserve">I.A. Litvak and C.J. Maule, </w:t>
      </w:r>
      <w:r w:rsidRPr="00A24073">
        <w:rPr>
          <w:i/>
        </w:rPr>
        <w:t>The Canadian Multinational</w:t>
      </w:r>
      <w:r w:rsidRPr="005F1EFD">
        <w:t>, T</w:t>
      </w:r>
      <w:r w:rsidRPr="005F1EFD">
        <w:t>o</w:t>
      </w:r>
      <w:r w:rsidRPr="005F1EFD">
        <w:t>ronto, 1981, 6.</w:t>
      </w:r>
    </w:p>
  </w:footnote>
  <w:footnote w:id="53">
    <w:p w14:paraId="07B04313" w14:textId="77777777" w:rsidR="00DC1D29" w:rsidRDefault="00DC1D29" w:rsidP="00DC1D29">
      <w:pPr>
        <w:pStyle w:val="Notedebasdepage"/>
      </w:pPr>
      <w:r>
        <w:rPr>
          <w:rStyle w:val="Appelnotedebasdep"/>
        </w:rPr>
        <w:footnoteRef/>
      </w:r>
      <w:r>
        <w:t xml:space="preserve"> </w:t>
      </w:r>
      <w:r>
        <w:tab/>
      </w:r>
      <w:r w:rsidRPr="005F1EFD">
        <w:t>Le chiffre de 60</w:t>
      </w:r>
      <w:r>
        <w:t>%</w:t>
      </w:r>
      <w:r w:rsidRPr="005F1EFD">
        <w:t xml:space="preserve"> pour la décennie précédente provient du deuxième chap</w:t>
      </w:r>
      <w:r w:rsidRPr="005F1EFD">
        <w:t>i</w:t>
      </w:r>
      <w:r w:rsidRPr="005F1EFD">
        <w:t xml:space="preserve">tre du livre </w:t>
      </w:r>
      <w:r w:rsidRPr="006B5DE0">
        <w:rPr>
          <w:i/>
          <w:iCs/>
          <w:szCs w:val="28"/>
        </w:rPr>
        <w:t>The Land of Cain</w:t>
      </w:r>
      <w:r w:rsidRPr="005F1EFD">
        <w:t>, p. 69.</w:t>
      </w:r>
    </w:p>
  </w:footnote>
  <w:footnote w:id="54">
    <w:p w14:paraId="1009DB24" w14:textId="77777777" w:rsidR="00DC1D29" w:rsidRDefault="00DC1D29" w:rsidP="00DC1D29">
      <w:pPr>
        <w:pStyle w:val="Notedebasdepage"/>
      </w:pPr>
      <w:r>
        <w:rPr>
          <w:rStyle w:val="Appelnotedebasdep"/>
        </w:rPr>
        <w:footnoteRef/>
      </w:r>
      <w:r>
        <w:t xml:space="preserve"> </w:t>
      </w:r>
      <w:r>
        <w:tab/>
      </w:r>
      <w:r w:rsidRPr="005F1EFD">
        <w:t>Litvak and Maule, 11.</w:t>
      </w:r>
    </w:p>
  </w:footnote>
  <w:footnote w:id="55">
    <w:p w14:paraId="6528A022" w14:textId="77777777" w:rsidR="00DC1D29" w:rsidRDefault="00DC1D29" w:rsidP="00DC1D29">
      <w:pPr>
        <w:pStyle w:val="Notedebasdepage"/>
      </w:pPr>
      <w:r>
        <w:rPr>
          <w:rStyle w:val="Appelnotedebasdep"/>
        </w:rPr>
        <w:footnoteRef/>
      </w:r>
      <w:r>
        <w:t xml:space="preserve"> </w:t>
      </w:r>
      <w:r>
        <w:tab/>
      </w:r>
      <w:r w:rsidRPr="005F1EFD">
        <w:t xml:space="preserve">Canadian Bankers’ Association, </w:t>
      </w:r>
      <w:r w:rsidRPr="0018597F">
        <w:rPr>
          <w:i/>
        </w:rPr>
        <w:t xml:space="preserve">CBA </w:t>
      </w:r>
      <w:r w:rsidRPr="00883DCD">
        <w:rPr>
          <w:i/>
          <w:iCs/>
          <w:szCs w:val="28"/>
        </w:rPr>
        <w:t>Band Facts</w:t>
      </w:r>
      <w:r w:rsidRPr="0018597F">
        <w:rPr>
          <w:i/>
        </w:rPr>
        <w:t xml:space="preserve"> 1981</w:t>
      </w:r>
      <w:r w:rsidRPr="005F1EFD">
        <w:t>, Toro</w:t>
      </w:r>
      <w:r w:rsidRPr="005F1EFD">
        <w:t>n</w:t>
      </w:r>
      <w:r w:rsidRPr="005F1EFD">
        <w:t>to-Montréal, 1981, 16.</w:t>
      </w:r>
    </w:p>
  </w:footnote>
  <w:footnote w:id="56">
    <w:p w14:paraId="6294310F" w14:textId="77777777" w:rsidR="00DC1D29" w:rsidRDefault="00DC1D29" w:rsidP="00DC1D29">
      <w:pPr>
        <w:pStyle w:val="Notedebasdepage"/>
      </w:pPr>
      <w:r>
        <w:rPr>
          <w:rStyle w:val="Appelnotedebasdep"/>
        </w:rPr>
        <w:footnoteRef/>
      </w:r>
      <w:r>
        <w:t xml:space="preserve"> </w:t>
      </w:r>
      <w:r>
        <w:tab/>
      </w:r>
      <w:r w:rsidRPr="0018597F">
        <w:rPr>
          <w:i/>
        </w:rPr>
        <w:t>Fortune</w:t>
      </w:r>
      <w:r w:rsidRPr="005F1EFD">
        <w:t>, August 10, 1981, 220-21.</w:t>
      </w:r>
    </w:p>
  </w:footnote>
  <w:footnote w:id="57">
    <w:p w14:paraId="6A2AFE30" w14:textId="77777777" w:rsidR="00DC1D29" w:rsidRDefault="00DC1D29" w:rsidP="00DC1D29">
      <w:pPr>
        <w:pStyle w:val="Notedebasdepage"/>
      </w:pPr>
      <w:r>
        <w:rPr>
          <w:rStyle w:val="Appelnotedebasdep"/>
        </w:rPr>
        <w:footnoteRef/>
      </w:r>
      <w:r>
        <w:t xml:space="preserve"> </w:t>
      </w:r>
      <w:r>
        <w:tab/>
      </w:r>
      <w:r w:rsidRPr="0018597F">
        <w:rPr>
          <w:i/>
        </w:rPr>
        <w:t>Fortune</w:t>
      </w:r>
      <w:r w:rsidRPr="005F1EFD">
        <w:t>, October 19, 1981, « Stop Worrying About the Canadian Inv</w:t>
      </w:r>
      <w:r w:rsidRPr="005F1EFD">
        <w:t>a</w:t>
      </w:r>
      <w:r w:rsidRPr="005F1EFD">
        <w:t>sion », 192-200.</w:t>
      </w:r>
    </w:p>
  </w:footnote>
  <w:footnote w:id="58">
    <w:p w14:paraId="0E666D4E" w14:textId="77777777" w:rsidR="00DC1D29" w:rsidRDefault="00DC1D29" w:rsidP="00DC1D29">
      <w:pPr>
        <w:pStyle w:val="Notedebasdepage"/>
      </w:pPr>
      <w:r>
        <w:rPr>
          <w:rStyle w:val="Appelnotedebasdep"/>
        </w:rPr>
        <w:footnoteRef/>
      </w:r>
      <w:r>
        <w:t xml:space="preserve"> </w:t>
      </w:r>
      <w:r>
        <w:tab/>
      </w:r>
      <w:r w:rsidRPr="005F1EFD">
        <w:t xml:space="preserve">OECD, </w:t>
      </w:r>
      <w:r w:rsidRPr="0018597F">
        <w:rPr>
          <w:i/>
        </w:rPr>
        <w:t>Economic Outlook</w:t>
      </w:r>
      <w:r w:rsidRPr="005F1EFD">
        <w:t>, 30, December 1981, 12.</w:t>
      </w:r>
    </w:p>
  </w:footnote>
  <w:footnote w:id="59">
    <w:p w14:paraId="0A7BF21A" w14:textId="77777777" w:rsidR="00DC1D29" w:rsidRDefault="00DC1D29" w:rsidP="00DC1D29">
      <w:pPr>
        <w:pStyle w:val="Notedebasdepage"/>
      </w:pPr>
      <w:r>
        <w:rPr>
          <w:rStyle w:val="Appelnotedebasdep"/>
        </w:rPr>
        <w:footnoteRef/>
      </w:r>
      <w:r>
        <w:t xml:space="preserve"> </w:t>
      </w:r>
      <w:r>
        <w:tab/>
      </w:r>
      <w:r w:rsidRPr="005F1EFD">
        <w:t xml:space="preserve">P.E. Trudeau, </w:t>
      </w:r>
      <w:r w:rsidRPr="00883DCD">
        <w:rPr>
          <w:szCs w:val="28"/>
        </w:rPr>
        <w:t>House of Commons</w:t>
      </w:r>
      <w:r w:rsidRPr="005F1EFD">
        <w:t>, June 15, 1981.</w:t>
      </w:r>
    </w:p>
  </w:footnote>
  <w:footnote w:id="60">
    <w:p w14:paraId="50037BBA" w14:textId="77777777" w:rsidR="00DC1D29" w:rsidRDefault="00DC1D29" w:rsidP="00DC1D29">
      <w:pPr>
        <w:pStyle w:val="Notedebasdepage"/>
      </w:pPr>
      <w:r>
        <w:rPr>
          <w:rStyle w:val="Appelnotedebasdep"/>
        </w:rPr>
        <w:footnoteRef/>
      </w:r>
      <w:r>
        <w:t xml:space="preserve"> </w:t>
      </w:r>
      <w:r>
        <w:tab/>
      </w:r>
      <w:r w:rsidRPr="005F1EFD">
        <w:t xml:space="preserve">Mark MacGuigan, </w:t>
      </w:r>
      <w:r w:rsidRPr="0018597F">
        <w:rPr>
          <w:i/>
        </w:rPr>
        <w:t>House of Commons</w:t>
      </w:r>
      <w:r w:rsidRPr="005F1EFD">
        <w:t>, June 15, 1981, Statements and Spe</w:t>
      </w:r>
      <w:r w:rsidRPr="005F1EFD">
        <w:t>e</w:t>
      </w:r>
      <w:r w:rsidRPr="005F1EFD">
        <w:t>ches, Extemal Affaire, 9.</w:t>
      </w:r>
    </w:p>
  </w:footnote>
  <w:footnote w:id="61">
    <w:p w14:paraId="30AE75D3" w14:textId="77777777" w:rsidR="00DC1D29" w:rsidRDefault="00DC1D29" w:rsidP="00DC1D29">
      <w:pPr>
        <w:pStyle w:val="Notedebasdepage"/>
      </w:pPr>
      <w:r>
        <w:rPr>
          <w:rStyle w:val="Appelnotedebasdep"/>
        </w:rPr>
        <w:footnoteRef/>
      </w:r>
      <w:r>
        <w:t xml:space="preserve"> </w:t>
      </w:r>
      <w:r>
        <w:tab/>
      </w:r>
      <w:r w:rsidRPr="005F1EFD">
        <w:t>Le secteur gouvernemental comptait pour 9,4</w:t>
      </w:r>
      <w:r>
        <w:t>%</w:t>
      </w:r>
      <w:r w:rsidRPr="005F1EFD">
        <w:t xml:space="preserve"> des profits et 5,9</w:t>
      </w:r>
      <w:r>
        <w:t>%</w:t>
      </w:r>
      <w:r w:rsidRPr="005F1EFD">
        <w:t xml:space="preserve"> des ve</w:t>
      </w:r>
      <w:r w:rsidRPr="005F1EFD">
        <w:t>n</w:t>
      </w:r>
      <w:r w:rsidRPr="005F1EFD">
        <w:t>tes de toutes les entreprises en 1979. CALURA, 1979 R</w:t>
      </w:r>
      <w:r w:rsidRPr="005F1EFD">
        <w:t>e</w:t>
      </w:r>
      <w:r w:rsidRPr="005F1EFD">
        <w:t>port, vol. 1, p. 43, 45.</w:t>
      </w:r>
    </w:p>
  </w:footnote>
  <w:footnote w:id="62">
    <w:p w14:paraId="2FEADEAB" w14:textId="77777777" w:rsidR="00DC1D29" w:rsidRDefault="00DC1D29" w:rsidP="00DC1D29">
      <w:pPr>
        <w:pStyle w:val="Notedebasdepage"/>
      </w:pPr>
      <w:r>
        <w:rPr>
          <w:rStyle w:val="Appelnotedebasdep"/>
        </w:rPr>
        <w:footnoteRef/>
      </w:r>
      <w:r>
        <w:t xml:space="preserve"> </w:t>
      </w:r>
      <w:r>
        <w:tab/>
      </w:r>
      <w:r w:rsidRPr="005F1EFD">
        <w:t>Le rapport CALURA de 1972 montre que les entreprises d’État comptaient pour environ 17</w:t>
      </w:r>
      <w:r>
        <w:t>%</w:t>
      </w:r>
      <w:r w:rsidRPr="005F1EFD">
        <w:t xml:space="preserve"> des actifs. </w:t>
      </w:r>
      <w:r w:rsidRPr="0018597F">
        <w:rPr>
          <w:i/>
        </w:rPr>
        <w:t>Ibid</w:t>
      </w:r>
      <w:r>
        <w:rPr>
          <w:i/>
        </w:rPr>
        <w:t>.</w:t>
      </w:r>
      <w:r w:rsidRPr="005F1EFD">
        <w:t>, p. 132-33.</w:t>
      </w:r>
    </w:p>
  </w:footnote>
  <w:footnote w:id="63">
    <w:p w14:paraId="606D16BE" w14:textId="77777777" w:rsidR="00DC1D29" w:rsidRDefault="00DC1D29" w:rsidP="00DC1D29">
      <w:pPr>
        <w:pStyle w:val="Notedebasdepage"/>
      </w:pPr>
      <w:r>
        <w:rPr>
          <w:rStyle w:val="Appelnotedebasdep"/>
        </w:rPr>
        <w:footnoteRef/>
      </w:r>
      <w:r>
        <w:t xml:space="preserve"> </w:t>
      </w:r>
      <w:r>
        <w:tab/>
      </w:r>
      <w:r w:rsidRPr="005F1EFD">
        <w:t xml:space="preserve">George Modelski, « International Content and Performance Among the World’s Largest Corporations » in Modelski, ed. </w:t>
      </w:r>
      <w:r w:rsidRPr="0018597F">
        <w:rPr>
          <w:i/>
        </w:rPr>
        <w:t>Transnational Corpor</w:t>
      </w:r>
      <w:r w:rsidRPr="0018597F">
        <w:rPr>
          <w:i/>
        </w:rPr>
        <w:t>a</w:t>
      </w:r>
      <w:r w:rsidRPr="0018597F">
        <w:rPr>
          <w:i/>
        </w:rPr>
        <w:t>tions and World Order</w:t>
      </w:r>
      <w:r w:rsidRPr="005F1EFD">
        <w:t>, San Francisco, 1979, 57.</w:t>
      </w:r>
    </w:p>
  </w:footnote>
  <w:footnote w:id="64">
    <w:p w14:paraId="540E61F2" w14:textId="77777777" w:rsidR="00DC1D29" w:rsidRDefault="00DC1D29" w:rsidP="00DC1D29">
      <w:pPr>
        <w:pStyle w:val="Notedebasdepage"/>
      </w:pPr>
      <w:r>
        <w:rPr>
          <w:rStyle w:val="Appelnotedebasdep"/>
        </w:rPr>
        <w:footnoteRef/>
      </w:r>
      <w:r>
        <w:t xml:space="preserve"> </w:t>
      </w:r>
      <w:r>
        <w:tab/>
      </w:r>
      <w:r w:rsidRPr="005F1EFD">
        <w:t xml:space="preserve">Douglas E. Lamont, </w:t>
      </w:r>
      <w:r w:rsidRPr="0018597F">
        <w:t>Foreign State Enterprises : A Threat to American Bus</w:t>
      </w:r>
      <w:r w:rsidRPr="0018597F">
        <w:t>i</w:t>
      </w:r>
      <w:r w:rsidRPr="0018597F">
        <w:t>ness</w:t>
      </w:r>
      <w:r w:rsidRPr="005F1EFD">
        <w:t>, Basic Books, 1979, 17.</w:t>
      </w:r>
    </w:p>
  </w:footnote>
  <w:footnote w:id="65">
    <w:p w14:paraId="46D06278" w14:textId="77777777" w:rsidR="00DC1D29" w:rsidRDefault="00DC1D29" w:rsidP="00DC1D29">
      <w:pPr>
        <w:pStyle w:val="Notedebasdepage"/>
      </w:pPr>
      <w:r>
        <w:rPr>
          <w:rStyle w:val="Appelnotedebasdep"/>
        </w:rPr>
        <w:footnoteRef/>
      </w:r>
      <w:r>
        <w:t xml:space="preserve"> </w:t>
      </w:r>
      <w:r>
        <w:tab/>
        <w:t>Walter Stewart, « Economic</w:t>
      </w:r>
      <w:r w:rsidRPr="005F1EFD">
        <w:t xml:space="preserve"> Nationalism Dies on Vine », </w:t>
      </w:r>
      <w:r w:rsidRPr="0018597F">
        <w:rPr>
          <w:i/>
        </w:rPr>
        <w:t>The Vancouver Sun</w:t>
      </w:r>
      <w:r w:rsidRPr="005F1EFD">
        <w:t>, BIO, May 26, 1980.</w:t>
      </w:r>
    </w:p>
  </w:footnote>
  <w:footnote w:id="66">
    <w:p w14:paraId="435E8277" w14:textId="77777777" w:rsidR="00DC1D29" w:rsidRDefault="00DC1D29" w:rsidP="00DC1D29">
      <w:pPr>
        <w:pStyle w:val="Notedebasdepage"/>
      </w:pPr>
      <w:r>
        <w:rPr>
          <w:rStyle w:val="Appelnotedebasdep"/>
        </w:rPr>
        <w:footnoteRef/>
      </w:r>
      <w:r>
        <w:t xml:space="preserve"> </w:t>
      </w:r>
      <w:r>
        <w:tab/>
      </w:r>
      <w:r w:rsidRPr="005F1EFD">
        <w:t xml:space="preserve">Larry Pratt, « Petro-Canada » in Tupper and Doem, editore, </w:t>
      </w:r>
      <w:r w:rsidRPr="005B2558">
        <w:rPr>
          <w:i/>
          <w:iCs/>
          <w:szCs w:val="28"/>
        </w:rPr>
        <w:t>Public Corp</w:t>
      </w:r>
      <w:r w:rsidRPr="005B2558">
        <w:rPr>
          <w:i/>
          <w:iCs/>
          <w:szCs w:val="28"/>
        </w:rPr>
        <w:t>o</w:t>
      </w:r>
      <w:r w:rsidRPr="005B2558">
        <w:rPr>
          <w:i/>
          <w:iCs/>
          <w:szCs w:val="28"/>
        </w:rPr>
        <w:t>rations and Public Policy in Canada,</w:t>
      </w:r>
      <w:r w:rsidRPr="005F1EFD">
        <w:t xml:space="preserve"> 95-148, « Energy and the National P</w:t>
      </w:r>
      <w:r w:rsidRPr="005F1EFD">
        <w:t>o</w:t>
      </w:r>
      <w:r w:rsidRPr="005F1EFD">
        <w:t>l</w:t>
      </w:r>
      <w:r w:rsidRPr="005F1EFD">
        <w:t>i</w:t>
      </w:r>
      <w:r w:rsidRPr="005F1EFD">
        <w:t xml:space="preserve">cy », </w:t>
      </w:r>
      <w:r w:rsidRPr="0018597F">
        <w:rPr>
          <w:i/>
        </w:rPr>
        <w:t>Studies in Political Economy</w:t>
      </w:r>
      <w:r w:rsidRPr="005F1EFD">
        <w:t>, N°</w:t>
      </w:r>
      <w:r>
        <w:t> </w:t>
      </w:r>
      <w:r w:rsidRPr="005F1EFD">
        <w:t>7, 27-60.</w:t>
      </w:r>
    </w:p>
  </w:footnote>
  <w:footnote w:id="67">
    <w:p w14:paraId="1BBFE626" w14:textId="77777777" w:rsidR="00DC1D29" w:rsidRDefault="00DC1D29" w:rsidP="00DC1D29">
      <w:pPr>
        <w:pStyle w:val="Notedebasdepage"/>
      </w:pPr>
      <w:r>
        <w:rPr>
          <w:rStyle w:val="Appelnotedebasdep"/>
        </w:rPr>
        <w:footnoteRef/>
      </w:r>
      <w:r>
        <w:t xml:space="preserve"> </w:t>
      </w:r>
      <w:r>
        <w:tab/>
      </w:r>
      <w:r w:rsidRPr="005F1EFD">
        <w:t xml:space="preserve">House of Commons Debates, </w:t>
      </w:r>
      <w:r w:rsidRPr="007D5EB6">
        <w:rPr>
          <w:iCs/>
          <w:szCs w:val="28"/>
        </w:rPr>
        <w:t>April 14, 1980, 60.</w:t>
      </w:r>
    </w:p>
  </w:footnote>
  <w:footnote w:id="68">
    <w:p w14:paraId="2BED0E42" w14:textId="77777777" w:rsidR="00DC1D29" w:rsidRDefault="00DC1D29" w:rsidP="00DC1D29">
      <w:pPr>
        <w:pStyle w:val="Notedebasdepage"/>
      </w:pPr>
      <w:r>
        <w:rPr>
          <w:rStyle w:val="Appelnotedebasdep"/>
        </w:rPr>
        <w:footnoteRef/>
      </w:r>
      <w:r>
        <w:t xml:space="preserve"> </w:t>
      </w:r>
      <w:r>
        <w:tab/>
      </w:r>
      <w:r w:rsidRPr="005F1EFD">
        <w:t xml:space="preserve">The National Energy Program, p. 103, cited in Pratt, </w:t>
      </w:r>
      <w:r w:rsidRPr="0018597F">
        <w:rPr>
          <w:i/>
        </w:rPr>
        <w:t>Studies in Political Ec</w:t>
      </w:r>
      <w:r w:rsidRPr="0018597F">
        <w:rPr>
          <w:i/>
        </w:rPr>
        <w:t>o</w:t>
      </w:r>
      <w:r w:rsidRPr="0018597F">
        <w:rPr>
          <w:i/>
        </w:rPr>
        <w:t>nomy</w:t>
      </w:r>
      <w:r w:rsidRPr="005F1EFD">
        <w:t>, 41.</w:t>
      </w:r>
    </w:p>
  </w:footnote>
  <w:footnote w:id="69">
    <w:p w14:paraId="4048B445" w14:textId="77777777" w:rsidR="00DC1D29" w:rsidRDefault="00DC1D29" w:rsidP="00DC1D29">
      <w:pPr>
        <w:pStyle w:val="Notedebasdepage"/>
      </w:pPr>
      <w:r>
        <w:rPr>
          <w:rStyle w:val="Appelnotedebasdep"/>
        </w:rPr>
        <w:footnoteRef/>
      </w:r>
      <w:r>
        <w:t xml:space="preserve"> </w:t>
      </w:r>
      <w:r>
        <w:tab/>
      </w:r>
      <w:r w:rsidRPr="005F1EFD">
        <w:t xml:space="preserve">Canada, Department of Finance, </w:t>
      </w:r>
      <w:r w:rsidRPr="0018597F">
        <w:rPr>
          <w:i/>
        </w:rPr>
        <w:t xml:space="preserve">Economic Development for the 1980s, </w:t>
      </w:r>
      <w:r w:rsidRPr="007D5EB6">
        <w:t>N</w:t>
      </w:r>
      <w:r w:rsidRPr="007D5EB6">
        <w:t>o</w:t>
      </w:r>
      <w:r w:rsidRPr="007D5EB6">
        <w:t>vember</w:t>
      </w:r>
      <w:r w:rsidRPr="005F1EFD">
        <w:t xml:space="preserve"> 1981, 11.</w:t>
      </w:r>
    </w:p>
  </w:footnote>
  <w:footnote w:id="70">
    <w:p w14:paraId="4038A10B" w14:textId="77777777" w:rsidR="00DC1D29" w:rsidRDefault="00DC1D29" w:rsidP="00DC1D29">
      <w:pPr>
        <w:pStyle w:val="Notedebasdepage"/>
      </w:pPr>
      <w:r>
        <w:rPr>
          <w:rStyle w:val="Appelnotedebasdep"/>
        </w:rPr>
        <w:footnoteRef/>
      </w:r>
      <w:r>
        <w:t xml:space="preserve"> </w:t>
      </w:r>
      <w:r>
        <w:tab/>
      </w:r>
      <w:r w:rsidRPr="005F1EFD">
        <w:t>J</w:t>
      </w:r>
      <w:r>
        <w:t xml:space="preserve">orge Niosi, </w:t>
      </w:r>
      <w:r w:rsidRPr="0018597F">
        <w:rPr>
          <w:i/>
        </w:rPr>
        <w:t>Canadian Capitalism</w:t>
      </w:r>
      <w:r>
        <w:t>.</w:t>
      </w:r>
      <w:r w:rsidRPr="005F1EFD">
        <w:t xml:space="preserve"> Toronto, 1981, 78, 115.</w:t>
      </w:r>
    </w:p>
  </w:footnote>
  <w:footnote w:id="71">
    <w:p w14:paraId="57870500" w14:textId="77777777" w:rsidR="00DC1D29" w:rsidRDefault="00DC1D29" w:rsidP="00DC1D29">
      <w:pPr>
        <w:pStyle w:val="Notedebasdepage"/>
      </w:pPr>
      <w:r>
        <w:rPr>
          <w:rStyle w:val="Appelnotedebasdep"/>
        </w:rPr>
        <w:footnoteRef/>
      </w:r>
      <w:r>
        <w:t xml:space="preserve"> </w:t>
      </w:r>
      <w:r>
        <w:tab/>
      </w:r>
      <w:r w:rsidRPr="005F1EFD">
        <w:t xml:space="preserve">Pratt, « Energy and the National policy », </w:t>
      </w:r>
      <w:r w:rsidRPr="0018597F">
        <w:rPr>
          <w:i/>
        </w:rPr>
        <w:t>op. cit</w:t>
      </w:r>
      <w:r w:rsidRPr="005F1EFD">
        <w:t>., 57.</w:t>
      </w:r>
    </w:p>
  </w:footnote>
  <w:footnote w:id="72">
    <w:p w14:paraId="71D7C151" w14:textId="77777777" w:rsidR="00DC1D29" w:rsidRDefault="00DC1D29" w:rsidP="00DC1D29">
      <w:pPr>
        <w:pStyle w:val="Notedebasdepage"/>
      </w:pPr>
      <w:r>
        <w:rPr>
          <w:rStyle w:val="Appelnotedebasdep"/>
        </w:rPr>
        <w:footnoteRef/>
      </w:r>
      <w:r>
        <w:t xml:space="preserve"> </w:t>
      </w:r>
      <w:r>
        <w:tab/>
      </w:r>
      <w:r w:rsidRPr="005F1EFD">
        <w:t>Claus Offe, « The Capitalist State and Policy Formation » in L. L</w:t>
      </w:r>
      <w:r>
        <w:t xml:space="preserve">indberg, et al., eds., </w:t>
      </w:r>
      <w:r w:rsidRPr="0018597F">
        <w:rPr>
          <w:i/>
        </w:rPr>
        <w:t>Stress and Contradiction in Modern Capit</w:t>
      </w:r>
      <w:r w:rsidRPr="0018597F">
        <w:rPr>
          <w:i/>
        </w:rPr>
        <w:t>a</w:t>
      </w:r>
      <w:r w:rsidRPr="0018597F">
        <w:rPr>
          <w:i/>
        </w:rPr>
        <w:t>lism</w:t>
      </w:r>
      <w:r>
        <w:t>,</w:t>
      </w:r>
      <w:r w:rsidRPr="005F1EFD">
        <w:t xml:space="preserve"> 1975, 126.</w:t>
      </w:r>
    </w:p>
  </w:footnote>
  <w:footnote w:id="73">
    <w:p w14:paraId="7D2024FA" w14:textId="77777777" w:rsidR="00DC1D29" w:rsidRDefault="00DC1D29" w:rsidP="00DC1D29">
      <w:pPr>
        <w:pStyle w:val="Notedebasdepage"/>
      </w:pPr>
      <w:r>
        <w:rPr>
          <w:rStyle w:val="Appelnotedebasdep"/>
        </w:rPr>
        <w:footnoteRef/>
      </w:r>
      <w:r>
        <w:t xml:space="preserve"> </w:t>
      </w:r>
      <w:r>
        <w:tab/>
      </w:r>
      <w:r w:rsidRPr="005F1EFD">
        <w:t>House of Commons, Standing Committee on National Resou</w:t>
      </w:r>
      <w:r w:rsidRPr="005F1EFD">
        <w:t>r</w:t>
      </w:r>
      <w:r w:rsidRPr="005F1EFD">
        <w:t>ces and Public Works, November 4, 1980, 15 : 28.</w:t>
      </w:r>
    </w:p>
  </w:footnote>
  <w:footnote w:id="74">
    <w:p w14:paraId="55378208" w14:textId="77777777" w:rsidR="00DC1D29" w:rsidRDefault="00DC1D29" w:rsidP="00DC1D29">
      <w:pPr>
        <w:pStyle w:val="Notedebasdepage"/>
      </w:pPr>
      <w:r>
        <w:rPr>
          <w:rStyle w:val="Appelnotedebasdep"/>
        </w:rPr>
        <w:footnoteRef/>
      </w:r>
      <w:r>
        <w:t xml:space="preserve"> </w:t>
      </w:r>
      <w:r>
        <w:tab/>
      </w:r>
      <w:r w:rsidRPr="005F1EFD">
        <w:t>« Conv</w:t>
      </w:r>
      <w:r>
        <w:t>ersations with a Corporate Rene</w:t>
      </w:r>
      <w:r w:rsidRPr="005F1EFD">
        <w:t xml:space="preserve">gade », </w:t>
      </w:r>
      <w:r w:rsidRPr="0018597F">
        <w:rPr>
          <w:i/>
        </w:rPr>
        <w:t>Financial Post</w:t>
      </w:r>
      <w:r w:rsidRPr="005F1EFD">
        <w:t>, October 31, 1981, 25-26.</w:t>
      </w:r>
    </w:p>
  </w:footnote>
  <w:footnote w:id="75">
    <w:p w14:paraId="4D844672" w14:textId="77777777" w:rsidR="00DC1D29" w:rsidRDefault="00DC1D29" w:rsidP="00DC1D29">
      <w:pPr>
        <w:pStyle w:val="Notedebasdepage"/>
      </w:pPr>
      <w:r>
        <w:rPr>
          <w:rStyle w:val="Appelnotedebasdep"/>
        </w:rPr>
        <w:footnoteRef/>
      </w:r>
      <w:r>
        <w:t xml:space="preserve"> </w:t>
      </w:r>
      <w:r>
        <w:tab/>
      </w:r>
      <w:r w:rsidRPr="005F1EFD">
        <w:t>House of Commons, Standing Committee on National Resou</w:t>
      </w:r>
      <w:r w:rsidRPr="005F1EFD">
        <w:t>r</w:t>
      </w:r>
      <w:r w:rsidRPr="005F1EFD">
        <w:t>ces and Public Works, April 1, 1981, 43 : 1.</w:t>
      </w:r>
    </w:p>
  </w:footnote>
  <w:footnote w:id="76">
    <w:p w14:paraId="668F5F93" w14:textId="77777777" w:rsidR="00DC1D29" w:rsidRDefault="00DC1D29" w:rsidP="00DC1D29">
      <w:pPr>
        <w:pStyle w:val="Notedebasdepage"/>
      </w:pPr>
      <w:r>
        <w:rPr>
          <w:rStyle w:val="Appelnotedebasdep"/>
        </w:rPr>
        <w:footnoteRef/>
      </w:r>
      <w:r>
        <w:t xml:space="preserve"> </w:t>
      </w:r>
      <w:r>
        <w:tab/>
      </w:r>
      <w:r w:rsidRPr="005F1EFD">
        <w:t xml:space="preserve">« Why Budget Tums off the Business Community », </w:t>
      </w:r>
      <w:r w:rsidRPr="0018597F">
        <w:rPr>
          <w:i/>
        </w:rPr>
        <w:t>The Financial Post</w:t>
      </w:r>
      <w:r w:rsidRPr="005F1EFD">
        <w:t>, D</w:t>
      </w:r>
      <w:r w:rsidRPr="005F1EFD">
        <w:t>e</w:t>
      </w:r>
      <w:r w:rsidRPr="005F1EFD">
        <w:t>cember 5, 1981, 15.</w:t>
      </w:r>
    </w:p>
  </w:footnote>
  <w:footnote w:id="77">
    <w:p w14:paraId="25527447" w14:textId="77777777" w:rsidR="00DC1D29" w:rsidRDefault="00DC1D29" w:rsidP="00DC1D29">
      <w:pPr>
        <w:pStyle w:val="Notedebasdepage"/>
      </w:pPr>
      <w:r>
        <w:rPr>
          <w:rStyle w:val="Appelnotedebasdep"/>
        </w:rPr>
        <w:footnoteRef/>
      </w:r>
      <w:r>
        <w:t xml:space="preserve"> </w:t>
      </w:r>
      <w:r>
        <w:tab/>
      </w:r>
      <w:r w:rsidRPr="005F1EFD">
        <w:t xml:space="preserve">Jorge Niosi, </w:t>
      </w:r>
      <w:r w:rsidRPr="0018597F">
        <w:rPr>
          <w:i/>
        </w:rPr>
        <w:t>The Economy of Canada : Who Controls It ?,</w:t>
      </w:r>
      <w:r w:rsidRPr="005F1EFD">
        <w:t xml:space="preserve"> Montréal, 1978, 168-69, 174.</w:t>
      </w:r>
    </w:p>
  </w:footnote>
  <w:footnote w:id="78">
    <w:p w14:paraId="67439484" w14:textId="77777777" w:rsidR="00DC1D29" w:rsidRDefault="00DC1D29" w:rsidP="00DC1D29">
      <w:pPr>
        <w:pStyle w:val="Notedebasdepage"/>
      </w:pPr>
      <w:r>
        <w:rPr>
          <w:rStyle w:val="Appelnotedebasdep"/>
        </w:rPr>
        <w:footnoteRef/>
      </w:r>
      <w:r>
        <w:t xml:space="preserve"> </w:t>
      </w:r>
      <w:r>
        <w:tab/>
      </w:r>
      <w:r w:rsidRPr="005F1EFD">
        <w:t xml:space="preserve">Garth Stevenson, </w:t>
      </w:r>
      <w:r w:rsidRPr="008960BB">
        <w:rPr>
          <w:i/>
        </w:rPr>
        <w:t>Canadian National</w:t>
      </w:r>
      <w:r>
        <w:t xml:space="preserve"> </w:t>
      </w:r>
      <w:r w:rsidRPr="00291E06">
        <w:rPr>
          <w:i/>
          <w:iCs/>
          <w:szCs w:val="28"/>
        </w:rPr>
        <w:t>Railways</w:t>
      </w:r>
      <w:r w:rsidRPr="005F1EFD">
        <w:t xml:space="preserve">, in Tupper and Doem, eds., </w:t>
      </w:r>
      <w:r w:rsidRPr="0018597F">
        <w:rPr>
          <w:i/>
        </w:rPr>
        <w:t>op.cit</w:t>
      </w:r>
      <w:r w:rsidRPr="005F1EFD">
        <w:t>., 332, et seq.</w:t>
      </w:r>
    </w:p>
  </w:footnote>
  <w:footnote w:id="79">
    <w:p w14:paraId="26A58C28" w14:textId="77777777" w:rsidR="00DC1D29" w:rsidRDefault="00DC1D29" w:rsidP="00DC1D29">
      <w:pPr>
        <w:pStyle w:val="Notedebasdepage"/>
      </w:pPr>
      <w:r>
        <w:rPr>
          <w:rStyle w:val="Appelnotedebasdep"/>
        </w:rPr>
        <w:footnoteRef/>
      </w:r>
      <w:r>
        <w:t xml:space="preserve"> </w:t>
      </w:r>
      <w:r>
        <w:tab/>
      </w:r>
      <w:r w:rsidRPr="005F1EFD">
        <w:t>Pratt, « P</w:t>
      </w:r>
      <w:r>
        <w:t>e</w:t>
      </w:r>
      <w:r w:rsidRPr="005F1EFD">
        <w:t>tro-Canada », 118-</w:t>
      </w:r>
      <w:r>
        <w:t>1</w:t>
      </w:r>
      <w:r w:rsidRPr="005F1EFD">
        <w:t>21, 125-26.</w:t>
      </w:r>
    </w:p>
  </w:footnote>
  <w:footnote w:id="80">
    <w:p w14:paraId="37FEAC34" w14:textId="77777777" w:rsidR="00DC1D29" w:rsidRDefault="00DC1D29" w:rsidP="00DC1D29">
      <w:pPr>
        <w:pStyle w:val="Notedebasdepage"/>
      </w:pPr>
      <w:r>
        <w:rPr>
          <w:rStyle w:val="Appelnotedebasdep"/>
        </w:rPr>
        <w:footnoteRef/>
      </w:r>
      <w:r>
        <w:t xml:space="preserve"> </w:t>
      </w:r>
      <w:r>
        <w:tab/>
      </w:r>
      <w:r w:rsidRPr="005F1EFD">
        <w:t>Thed</w:t>
      </w:r>
      <w:r>
        <w:t>a Skocpol and Ellen Kay Trimber</w:t>
      </w:r>
      <w:r w:rsidRPr="005F1EFD">
        <w:t>ger, « R</w:t>
      </w:r>
      <w:r>
        <w:t>evolution and the World-</w:t>
      </w:r>
      <w:r w:rsidRPr="005F1EFD">
        <w:t>Historical Development of C</w:t>
      </w:r>
      <w:r>
        <w:t>apitalism » in B.H. Kaplan, ed.,</w:t>
      </w:r>
      <w:r w:rsidRPr="005F1EFD">
        <w:t xml:space="preserve"> </w:t>
      </w:r>
      <w:r w:rsidRPr="0018597F">
        <w:rPr>
          <w:i/>
        </w:rPr>
        <w:t>Social Change in the Capitalist World Economy</w:t>
      </w:r>
      <w:r w:rsidRPr="005F1EFD">
        <w:t>, Sage, 1978, 127-28.</w:t>
      </w:r>
    </w:p>
  </w:footnote>
  <w:footnote w:id="81">
    <w:p w14:paraId="40212048" w14:textId="77777777" w:rsidR="00DC1D29" w:rsidRDefault="00DC1D29" w:rsidP="00DC1D29">
      <w:pPr>
        <w:pStyle w:val="Notedebasdepage"/>
      </w:pPr>
      <w:r>
        <w:rPr>
          <w:rStyle w:val="Appelnotedebasdep"/>
        </w:rPr>
        <w:footnoteRef/>
      </w:r>
      <w:r>
        <w:t xml:space="preserve"> </w:t>
      </w:r>
      <w:r>
        <w:tab/>
      </w:r>
      <w:r w:rsidRPr="005F1EFD">
        <w:t>Voir sa chronologie en 4 étapes du capitalisme canadien dans sa dernière étude, 23-24, qui identifie la période postérieure à 1970 comme celle du d</w:t>
      </w:r>
      <w:r w:rsidRPr="005F1EFD">
        <w:t>é</w:t>
      </w:r>
      <w:r w:rsidRPr="005F1EFD">
        <w:t>clin de l’hégémonie américaine sur l’économie c</w:t>
      </w:r>
      <w:r w:rsidRPr="005F1EFD">
        <w:t>a</w:t>
      </w:r>
      <w:r w:rsidRPr="005F1EFD">
        <w:t>nadienne.</w:t>
      </w:r>
    </w:p>
  </w:footnote>
  <w:footnote w:id="82">
    <w:p w14:paraId="51E03861" w14:textId="77777777" w:rsidR="00DC1D29" w:rsidRDefault="00DC1D29" w:rsidP="00DC1D29">
      <w:pPr>
        <w:pStyle w:val="Notedebasdepage"/>
      </w:pPr>
      <w:r>
        <w:rPr>
          <w:rStyle w:val="Appelnotedebasdep"/>
        </w:rPr>
        <w:footnoteRef/>
      </w:r>
      <w:r>
        <w:t xml:space="preserve"> </w:t>
      </w:r>
      <w:r>
        <w:tab/>
      </w:r>
      <w:r w:rsidRPr="005F1EFD">
        <w:t xml:space="preserve">Karl Marx, </w:t>
      </w:r>
      <w:r w:rsidRPr="008960BB">
        <w:rPr>
          <w:i/>
        </w:rPr>
        <w:t>Critique of the Gotha Programme, Selected Works</w:t>
      </w:r>
      <w:r w:rsidRPr="005F1EFD">
        <w:t>, One Vol</w:t>
      </w:r>
      <w:r w:rsidRPr="005F1EFD">
        <w:t>u</w:t>
      </w:r>
      <w:r w:rsidRPr="005F1EFD">
        <w:t>me, Moscow, 1968.</w:t>
      </w:r>
    </w:p>
  </w:footnote>
  <w:footnote w:id="83">
    <w:p w14:paraId="21DFD35B" w14:textId="77777777" w:rsidR="00DC1D29" w:rsidRDefault="00DC1D29" w:rsidP="00DC1D29">
      <w:pPr>
        <w:pStyle w:val="Notedebasdepage"/>
      </w:pPr>
      <w:r>
        <w:rPr>
          <w:rStyle w:val="Appelnotedebasdep"/>
        </w:rPr>
        <w:footnoteRef/>
      </w:r>
      <w:r>
        <w:t xml:space="preserve"> </w:t>
      </w:r>
      <w:r>
        <w:tab/>
      </w:r>
      <w:r w:rsidRPr="005F1EFD">
        <w:t xml:space="preserve">Karl Marx, </w:t>
      </w:r>
      <w:r w:rsidRPr="008960BB">
        <w:rPr>
          <w:i/>
        </w:rPr>
        <w:t>The Civil War in France</w:t>
      </w:r>
      <w:r w:rsidRPr="0018597F">
        <w:t xml:space="preserve">, </w:t>
      </w:r>
      <w:r w:rsidRPr="008960BB">
        <w:rPr>
          <w:i/>
        </w:rPr>
        <w:t>ibid</w:t>
      </w:r>
      <w:r>
        <w:t>.</w:t>
      </w:r>
      <w:r w:rsidRPr="005F1EFD">
        <w:t>, 292.</w:t>
      </w:r>
    </w:p>
  </w:footnote>
  <w:footnote w:id="84">
    <w:p w14:paraId="22BC160A" w14:textId="77777777" w:rsidR="00DC1D29" w:rsidRDefault="00DC1D29" w:rsidP="00DC1D29">
      <w:pPr>
        <w:pStyle w:val="Notedebasdepage"/>
      </w:pPr>
      <w:r>
        <w:rPr>
          <w:rStyle w:val="Appelnotedebasdep"/>
        </w:rPr>
        <w:footnoteRef/>
      </w:r>
      <w:r>
        <w:t xml:space="preserve"> </w:t>
      </w:r>
      <w:r>
        <w:tab/>
      </w:r>
      <w:r w:rsidRPr="005F1EFD">
        <w:t xml:space="preserve">Voir le très intéressant rapport « Multinational Prospects » que Mei Watkins cite dans son étude « Persceptives on Nationalism », </w:t>
      </w:r>
      <w:r w:rsidRPr="00291E06">
        <w:rPr>
          <w:i/>
          <w:iCs/>
          <w:szCs w:val="28"/>
        </w:rPr>
        <w:t>This Magazine</w:t>
      </w:r>
      <w:r w:rsidRPr="005F1EFD">
        <w:t>, vol.</w:t>
      </w:r>
      <w:r>
        <w:t> </w:t>
      </w:r>
      <w:r w:rsidRPr="005F1EFD">
        <w:t>15, n°</w:t>
      </w:r>
      <w:r>
        <w:t> </w:t>
      </w:r>
      <w:r w:rsidRPr="005F1EFD">
        <w:t>4, p. 26-28, qui souligne le fondement de plus en plus bourgeois du n</w:t>
      </w:r>
      <w:r w:rsidRPr="005F1EFD">
        <w:t>a</w:t>
      </w:r>
      <w:r w:rsidRPr="005F1EFD">
        <w:t>tionalisme canadien dans les années qu</w:t>
      </w:r>
      <w:r w:rsidRPr="005F1EFD">
        <w:t>a</w:t>
      </w:r>
      <w:r w:rsidRPr="005F1EFD">
        <w:t>tre-vingt.</w:t>
      </w:r>
    </w:p>
  </w:footnote>
  <w:footnote w:id="85">
    <w:p w14:paraId="24A63827" w14:textId="77777777" w:rsidR="00DC1D29" w:rsidRDefault="00DC1D29" w:rsidP="00DC1D29">
      <w:pPr>
        <w:pStyle w:val="Notedebasdepage"/>
      </w:pPr>
      <w:r>
        <w:rPr>
          <w:rStyle w:val="Appelnotedebasdep"/>
        </w:rPr>
        <w:footnoteRef/>
      </w:r>
      <w:r>
        <w:t xml:space="preserve"> </w:t>
      </w:r>
      <w:r>
        <w:tab/>
      </w:r>
      <w:r w:rsidRPr="00AF5864">
        <w:rPr>
          <w:i/>
        </w:rPr>
        <w:t>Euromoney</w:t>
      </w:r>
      <w:r>
        <w:t>, sept. 82, p. 287 et suivantes.</w:t>
      </w:r>
    </w:p>
  </w:footnote>
  <w:footnote w:id="86">
    <w:p w14:paraId="17C504B1" w14:textId="77777777" w:rsidR="00DC1D29" w:rsidRDefault="00DC1D29" w:rsidP="00DC1D29">
      <w:pPr>
        <w:pStyle w:val="Notedebasdepage"/>
      </w:pPr>
      <w:r>
        <w:rPr>
          <w:rStyle w:val="Appelnotedebasdep"/>
        </w:rPr>
        <w:footnoteRef/>
      </w:r>
      <w:r>
        <w:t xml:space="preserve"> </w:t>
      </w:r>
      <w:r>
        <w:tab/>
      </w:r>
      <w:r w:rsidRPr="00AF5864">
        <w:rPr>
          <w:i/>
        </w:rPr>
        <w:t>Financial Post</w:t>
      </w:r>
      <w:r>
        <w:t>, 28 août 1982.</w:t>
      </w:r>
    </w:p>
  </w:footnote>
  <w:footnote w:id="87">
    <w:p w14:paraId="7C51A994" w14:textId="77777777" w:rsidR="00DC1D29" w:rsidRDefault="00DC1D29" w:rsidP="00DC1D29">
      <w:pPr>
        <w:pStyle w:val="Notedebasdepage"/>
      </w:pPr>
      <w:r>
        <w:rPr>
          <w:rStyle w:val="Appelnotedebasdep"/>
        </w:rPr>
        <w:footnoteRef/>
      </w:r>
      <w:r>
        <w:t xml:space="preserve"> </w:t>
      </w:r>
      <w:r>
        <w:tab/>
      </w:r>
      <w:r w:rsidRPr="00AF5864">
        <w:rPr>
          <w:i/>
        </w:rPr>
        <w:t>Euromoney</w:t>
      </w:r>
      <w:r>
        <w:t>, juin 1982.</w:t>
      </w:r>
    </w:p>
  </w:footnote>
  <w:footnote w:id="88">
    <w:p w14:paraId="63E38435" w14:textId="77777777" w:rsidR="00DC1D29" w:rsidRDefault="00DC1D29" w:rsidP="00DC1D29">
      <w:pPr>
        <w:pStyle w:val="Notedebasdepage"/>
      </w:pPr>
      <w:r>
        <w:rPr>
          <w:rStyle w:val="Appelnotedebasdep"/>
        </w:rPr>
        <w:footnoteRef/>
      </w:r>
      <w:r>
        <w:t xml:space="preserve"> </w:t>
      </w:r>
      <w:r>
        <w:tab/>
      </w:r>
      <w:r w:rsidRPr="00AF5864">
        <w:rPr>
          <w:i/>
        </w:rPr>
        <w:t>Euromoney</w:t>
      </w:r>
      <w:r>
        <w:t>, janvier 1980.</w:t>
      </w:r>
    </w:p>
  </w:footnote>
  <w:footnote w:id="89">
    <w:p w14:paraId="2A53BF65" w14:textId="77777777" w:rsidR="00DC1D29" w:rsidRDefault="00DC1D29" w:rsidP="00DC1D29">
      <w:pPr>
        <w:pStyle w:val="Notedebasdepage"/>
      </w:pPr>
      <w:r>
        <w:rPr>
          <w:rStyle w:val="Appelnotedebasdep"/>
        </w:rPr>
        <w:footnoteRef/>
      </w:r>
      <w:r>
        <w:t xml:space="preserve"> </w:t>
      </w:r>
      <w:r>
        <w:tab/>
      </w:r>
      <w:r w:rsidRPr="00AF5864">
        <w:rPr>
          <w:i/>
        </w:rPr>
        <w:t>Le Soleil</w:t>
      </w:r>
      <w:r>
        <w:t>, 15 mai 1982.</w:t>
      </w:r>
    </w:p>
  </w:footnote>
  <w:footnote w:id="90">
    <w:p w14:paraId="69E24CDF" w14:textId="77777777" w:rsidR="00DC1D29" w:rsidRDefault="00DC1D29" w:rsidP="00DC1D29">
      <w:pPr>
        <w:pStyle w:val="Notedebasdepage"/>
      </w:pPr>
      <w:r>
        <w:rPr>
          <w:rStyle w:val="Appelnotedebasdep"/>
        </w:rPr>
        <w:footnoteRef/>
      </w:r>
      <w:r>
        <w:t xml:space="preserve"> </w:t>
      </w:r>
      <w:r>
        <w:tab/>
      </w:r>
      <w:r w:rsidRPr="00C219F0">
        <w:t xml:space="preserve">L’ouvrage récent de Jorge Niosi, </w:t>
      </w:r>
      <w:r w:rsidRPr="00984177">
        <w:rPr>
          <w:i/>
        </w:rPr>
        <w:t>Les multinationales canadiennes</w:t>
      </w:r>
      <w:r w:rsidRPr="00C219F0">
        <w:t>, Mo</w:t>
      </w:r>
      <w:r w:rsidRPr="00C219F0">
        <w:t>n</w:t>
      </w:r>
      <w:r w:rsidRPr="00C219F0">
        <w:t>tréal, Boréal, 1982, représente la tentative la plus récente et la plus av</w:t>
      </w:r>
      <w:r>
        <w:t>a</w:t>
      </w:r>
      <w:r w:rsidRPr="00C219F0">
        <w:t>ncée de ce</w:t>
      </w:r>
      <w:r w:rsidRPr="00C219F0">
        <w:t>r</w:t>
      </w:r>
      <w:r w:rsidRPr="00C219F0">
        <w:t>ner la multinationalisation des firmes canadiennes, leur structure, leur rayo</w:t>
      </w:r>
      <w:r w:rsidRPr="00C219F0">
        <w:t>n</w:t>
      </w:r>
      <w:r w:rsidRPr="00C219F0">
        <w:t>nement dans le monde et, surtout, leur impact tant au Canada que dans les pays hôtes.</w:t>
      </w:r>
    </w:p>
  </w:footnote>
  <w:footnote w:id="91">
    <w:p w14:paraId="29ABF648" w14:textId="77777777" w:rsidR="00DC1D29" w:rsidRDefault="00DC1D29" w:rsidP="00DC1D29">
      <w:pPr>
        <w:pStyle w:val="Notedebasdepage"/>
      </w:pPr>
      <w:r>
        <w:rPr>
          <w:rStyle w:val="Appelnotedebasdep"/>
        </w:rPr>
        <w:footnoteRef/>
      </w:r>
      <w:r>
        <w:t xml:space="preserve"> </w:t>
      </w:r>
      <w:r>
        <w:tab/>
      </w:r>
      <w:r w:rsidRPr="00C219F0">
        <w:t>Statistique Canada 67202. Le bilan canadien des investissements internati</w:t>
      </w:r>
      <w:r w:rsidRPr="00C219F0">
        <w:t>o</w:t>
      </w:r>
      <w:r w:rsidRPr="00C219F0">
        <w:t>naux, Ottawa, 1980.</w:t>
      </w:r>
    </w:p>
  </w:footnote>
  <w:footnote w:id="92">
    <w:p w14:paraId="4513F7E1" w14:textId="77777777" w:rsidR="00DC1D29" w:rsidRDefault="00DC1D29" w:rsidP="00DC1D29">
      <w:pPr>
        <w:pStyle w:val="Notedebasdepage"/>
      </w:pPr>
      <w:r>
        <w:rPr>
          <w:rStyle w:val="Appelnotedebasdep"/>
        </w:rPr>
        <w:footnoteRef/>
      </w:r>
      <w:r>
        <w:t xml:space="preserve"> </w:t>
      </w:r>
      <w:r>
        <w:tab/>
      </w:r>
      <w:r w:rsidRPr="00C219F0">
        <w:t xml:space="preserve">Langdon, Steven W., </w:t>
      </w:r>
      <w:r w:rsidRPr="00C219F0">
        <w:rPr>
          <w:i/>
        </w:rPr>
        <w:t>La Présence des sociétés canadiennes dans le Tiers-Monde</w:t>
      </w:r>
      <w:r w:rsidRPr="00C219F0">
        <w:t>, Conseil économique du Canada, 1980.</w:t>
      </w:r>
    </w:p>
  </w:footnote>
  <w:footnote w:id="93">
    <w:p w14:paraId="2A1956C5" w14:textId="77777777" w:rsidR="00DC1D29" w:rsidRDefault="00DC1D29" w:rsidP="00DC1D29">
      <w:pPr>
        <w:pStyle w:val="Notedebasdepage"/>
      </w:pPr>
      <w:r>
        <w:rPr>
          <w:rStyle w:val="Appelnotedebasdep"/>
        </w:rPr>
        <w:footnoteRef/>
      </w:r>
      <w:r>
        <w:t xml:space="preserve"> </w:t>
      </w:r>
      <w:r>
        <w:tab/>
      </w:r>
      <w:r w:rsidRPr="005F1EFD">
        <w:t xml:space="preserve">Langdon, Steven W., </w:t>
      </w:r>
      <w:r w:rsidRPr="00C219F0">
        <w:rPr>
          <w:i/>
        </w:rPr>
        <w:t>op. cit</w:t>
      </w:r>
      <w:r w:rsidRPr="005F1EFD">
        <w:t>., p. 10.</w:t>
      </w:r>
    </w:p>
  </w:footnote>
  <w:footnote w:id="94">
    <w:p w14:paraId="292289DA" w14:textId="77777777" w:rsidR="00DC1D29" w:rsidRDefault="00DC1D29" w:rsidP="00DC1D29">
      <w:pPr>
        <w:pStyle w:val="Notedebasdepage"/>
      </w:pPr>
      <w:r>
        <w:rPr>
          <w:rStyle w:val="Appelnotedebasdep"/>
        </w:rPr>
        <w:footnoteRef/>
      </w:r>
      <w:r>
        <w:t xml:space="preserve"> </w:t>
      </w:r>
      <w:r>
        <w:tab/>
      </w:r>
      <w:r w:rsidRPr="005F1EFD">
        <w:t>Lang</w:t>
      </w:r>
      <w:r>
        <w:t xml:space="preserve">don, Steven W., </w:t>
      </w:r>
      <w:r w:rsidRPr="00C219F0">
        <w:rPr>
          <w:i/>
        </w:rPr>
        <w:t>op. cit</w:t>
      </w:r>
      <w:r>
        <w:t>., p. vii.</w:t>
      </w:r>
    </w:p>
  </w:footnote>
  <w:footnote w:id="95">
    <w:p w14:paraId="2D0F3235" w14:textId="77777777" w:rsidR="00DC1D29" w:rsidRDefault="00DC1D29" w:rsidP="00DC1D29">
      <w:pPr>
        <w:pStyle w:val="Notedebasdepage"/>
      </w:pPr>
      <w:r>
        <w:rPr>
          <w:rStyle w:val="Appelnotedebasdep"/>
        </w:rPr>
        <w:footnoteRef/>
      </w:r>
      <w:r>
        <w:t xml:space="preserve"> </w:t>
      </w:r>
      <w:r>
        <w:tab/>
      </w:r>
      <w:r w:rsidRPr="0011588E">
        <w:t xml:space="preserve">Kari Levitt, </w:t>
      </w:r>
      <w:r w:rsidRPr="00E80380">
        <w:rPr>
          <w:i/>
        </w:rPr>
        <w:t>Silent Surrender</w:t>
      </w:r>
      <w:r w:rsidRPr="0011588E">
        <w:t>, p. 103.</w:t>
      </w:r>
    </w:p>
  </w:footnote>
  <w:footnote w:id="96">
    <w:p w14:paraId="3B05F611" w14:textId="77777777" w:rsidR="00DC1D29" w:rsidRDefault="00DC1D29">
      <w:pPr>
        <w:pStyle w:val="Notedebasdepage"/>
      </w:pPr>
      <w:r>
        <w:rPr>
          <w:rStyle w:val="Appelnotedebasdep"/>
        </w:rPr>
        <w:footnoteRef/>
      </w:r>
      <w:r>
        <w:t xml:space="preserve"> </w:t>
      </w:r>
      <w:r>
        <w:tab/>
      </w:r>
      <w:r w:rsidRPr="0011588E">
        <w:t>Johann Galtung, « A Structural Theory of Imperi</w:t>
      </w:r>
      <w:r w:rsidRPr="0011588E">
        <w:t>a</w:t>
      </w:r>
      <w:r w:rsidRPr="0011588E">
        <w:t>lism », p. 105.</w:t>
      </w:r>
    </w:p>
  </w:footnote>
  <w:footnote w:id="97">
    <w:p w14:paraId="6EBDC9B5" w14:textId="77777777" w:rsidR="00DC1D29" w:rsidRDefault="00DC1D29">
      <w:pPr>
        <w:pStyle w:val="Notedebasdepage"/>
      </w:pPr>
      <w:r>
        <w:rPr>
          <w:rStyle w:val="Appelnotedebasdep"/>
        </w:rPr>
        <w:footnoteRef/>
      </w:r>
      <w:r>
        <w:t xml:space="preserve"> </w:t>
      </w:r>
      <w:r>
        <w:tab/>
      </w:r>
      <w:r w:rsidRPr="0011588E">
        <w:t xml:space="preserve">Pierre Jalée, </w:t>
      </w:r>
      <w:r w:rsidRPr="00E80380">
        <w:rPr>
          <w:i/>
        </w:rPr>
        <w:t>The Pillage of the Third World</w:t>
      </w:r>
      <w:r w:rsidRPr="0011588E">
        <w:t>, p. 15.</w:t>
      </w:r>
    </w:p>
  </w:footnote>
  <w:footnote w:id="98">
    <w:p w14:paraId="01F0154D" w14:textId="77777777" w:rsidR="00DC1D29" w:rsidRDefault="00DC1D29">
      <w:pPr>
        <w:pStyle w:val="Notedebasdepage"/>
      </w:pPr>
      <w:r>
        <w:rPr>
          <w:rStyle w:val="Appelnotedebasdep"/>
        </w:rPr>
        <w:footnoteRef/>
      </w:r>
      <w:r>
        <w:t xml:space="preserve"> </w:t>
      </w:r>
      <w:r>
        <w:tab/>
      </w:r>
      <w:r w:rsidRPr="0011588E">
        <w:t>S. Lall, « Is dependence », p. 806.</w:t>
      </w:r>
    </w:p>
  </w:footnote>
  <w:footnote w:id="99">
    <w:p w14:paraId="726DD7DA" w14:textId="77777777" w:rsidR="00DC1D29" w:rsidRDefault="00DC1D29">
      <w:pPr>
        <w:pStyle w:val="Notedebasdepage"/>
      </w:pPr>
      <w:r>
        <w:rPr>
          <w:rStyle w:val="Appelnotedebasdep"/>
        </w:rPr>
        <w:footnoteRef/>
      </w:r>
      <w:r>
        <w:t xml:space="preserve"> </w:t>
      </w:r>
      <w:r>
        <w:tab/>
      </w:r>
      <w:r w:rsidRPr="0011588E">
        <w:t xml:space="preserve">Wallace Clement, </w:t>
      </w:r>
      <w:r w:rsidRPr="00E80380">
        <w:rPr>
          <w:i/>
        </w:rPr>
        <w:t>Continental Corporate Power</w:t>
      </w:r>
      <w:r w:rsidRPr="0011588E">
        <w:t>, p. 130.</w:t>
      </w:r>
    </w:p>
  </w:footnote>
  <w:footnote w:id="100">
    <w:p w14:paraId="7AFEBED4" w14:textId="77777777" w:rsidR="00DC1D29" w:rsidRDefault="00DC1D29">
      <w:pPr>
        <w:pStyle w:val="Notedebasdepage"/>
      </w:pPr>
      <w:r>
        <w:rPr>
          <w:rStyle w:val="Appelnotedebasdep"/>
        </w:rPr>
        <w:footnoteRef/>
      </w:r>
      <w:r>
        <w:t xml:space="preserve"> </w:t>
      </w:r>
      <w:r>
        <w:tab/>
      </w:r>
      <w:r w:rsidRPr="0011588E">
        <w:t xml:space="preserve">Stanley Ryerson, « The Status of Canada », </w:t>
      </w:r>
      <w:r w:rsidRPr="00E80380">
        <w:rPr>
          <w:i/>
        </w:rPr>
        <w:t>National Affairs Monthly</w:t>
      </w:r>
      <w:r>
        <w:rPr>
          <w:i/>
        </w:rPr>
        <w:t>,</w:t>
      </w:r>
      <w:r w:rsidRPr="0011588E">
        <w:t xml:space="preserve"> 5 et 6, juin 1948.</w:t>
      </w:r>
    </w:p>
  </w:footnote>
  <w:footnote w:id="101">
    <w:p w14:paraId="19EBCCDE" w14:textId="77777777" w:rsidR="00DC1D29" w:rsidRDefault="00DC1D29">
      <w:pPr>
        <w:pStyle w:val="Notedebasdepage"/>
      </w:pPr>
      <w:r>
        <w:rPr>
          <w:rStyle w:val="Appelnotedebasdep"/>
        </w:rPr>
        <w:footnoteRef/>
      </w:r>
      <w:r>
        <w:t xml:space="preserve"> </w:t>
      </w:r>
      <w:r>
        <w:tab/>
      </w:r>
      <w:r w:rsidRPr="0011588E">
        <w:t xml:space="preserve">Canada, </w:t>
      </w:r>
      <w:r w:rsidRPr="00E80380">
        <w:rPr>
          <w:i/>
        </w:rPr>
        <w:t>Senate Committee on Foreign Affairs, Canada-U.S. R</w:t>
      </w:r>
      <w:r w:rsidRPr="00E80380">
        <w:rPr>
          <w:i/>
        </w:rPr>
        <w:t>e</w:t>
      </w:r>
      <w:r w:rsidRPr="00E80380">
        <w:rPr>
          <w:i/>
        </w:rPr>
        <w:t>lations, the Institutional Framework for the Relationship</w:t>
      </w:r>
      <w:r w:rsidRPr="0011588E">
        <w:t>. Volume 1, décembre 1975, p. 7.</w:t>
      </w:r>
    </w:p>
  </w:footnote>
  <w:footnote w:id="102">
    <w:p w14:paraId="061F3240" w14:textId="77777777" w:rsidR="00DC1D29" w:rsidRDefault="00DC1D29">
      <w:pPr>
        <w:pStyle w:val="Notedebasdepage"/>
      </w:pPr>
      <w:r>
        <w:rPr>
          <w:rStyle w:val="Appelnotedebasdep"/>
        </w:rPr>
        <w:footnoteRef/>
      </w:r>
      <w:r>
        <w:t xml:space="preserve"> </w:t>
      </w:r>
      <w:r>
        <w:tab/>
      </w:r>
      <w:r w:rsidRPr="0011588E">
        <w:t xml:space="preserve">Wallace Clement, </w:t>
      </w:r>
      <w:r w:rsidRPr="00E80380">
        <w:rPr>
          <w:i/>
        </w:rPr>
        <w:t>Continental Corporate Power</w:t>
      </w:r>
      <w:r w:rsidRPr="0011588E">
        <w:t>, p. 111.</w:t>
      </w:r>
    </w:p>
  </w:footnote>
  <w:footnote w:id="103">
    <w:p w14:paraId="75D76D4E" w14:textId="77777777" w:rsidR="00DC1D29" w:rsidRDefault="00DC1D29">
      <w:pPr>
        <w:pStyle w:val="Notedebasdepage"/>
      </w:pPr>
      <w:r>
        <w:rPr>
          <w:rStyle w:val="Appelnotedebasdep"/>
        </w:rPr>
        <w:footnoteRef/>
      </w:r>
      <w:r>
        <w:t xml:space="preserve"> </w:t>
      </w:r>
      <w:r>
        <w:tab/>
      </w:r>
      <w:r w:rsidRPr="00E80380">
        <w:rPr>
          <w:i/>
        </w:rPr>
        <w:t>Ibid</w:t>
      </w:r>
      <w:r w:rsidRPr="0011588E">
        <w:t>.</w:t>
      </w:r>
    </w:p>
  </w:footnote>
  <w:footnote w:id="104">
    <w:p w14:paraId="6489420B" w14:textId="77777777" w:rsidR="00DC1D29" w:rsidRDefault="00DC1D29">
      <w:pPr>
        <w:pStyle w:val="Notedebasdepage"/>
      </w:pPr>
      <w:r>
        <w:rPr>
          <w:rStyle w:val="Appelnotedebasdep"/>
        </w:rPr>
        <w:footnoteRef/>
      </w:r>
      <w:r>
        <w:t xml:space="preserve"> </w:t>
      </w:r>
      <w:r>
        <w:tab/>
      </w:r>
      <w:r w:rsidRPr="0011588E">
        <w:t>Compilé à partir de « U.S. Direct Investment Abroad, Direct Investment Position and Investment by Country 1970-1977 », « U.S. Direct Investment</w:t>
      </w:r>
      <w:r>
        <w:t xml:space="preserve"> </w:t>
      </w:r>
      <w:r w:rsidRPr="0011588E">
        <w:t>Abroad, Direct Investment Position and Investment, by Selected Indu</w:t>
      </w:r>
      <w:r w:rsidRPr="0011588E">
        <w:t>s</w:t>
      </w:r>
      <w:r w:rsidRPr="0011588E">
        <w:t>tries », « Value of Foreign Direct Investment in the U.S., by Area and Indu</w:t>
      </w:r>
      <w:r w:rsidRPr="0011588E">
        <w:t>s</w:t>
      </w:r>
      <w:r w:rsidRPr="0011588E">
        <w:t>try », « Value of Direct Investment in Foreign Countries, by Area and Ind</w:t>
      </w:r>
      <w:r>
        <w:t>u</w:t>
      </w:r>
      <w:r>
        <w:t>s</w:t>
      </w:r>
      <w:r>
        <w:t>trial Group », 1950-1977, É.-</w:t>
      </w:r>
      <w:r w:rsidRPr="0011588E">
        <w:t xml:space="preserve">U., </w:t>
      </w:r>
      <w:r w:rsidRPr="00E80380">
        <w:rPr>
          <w:i/>
        </w:rPr>
        <w:t>Statistical Abstract</w:t>
      </w:r>
      <w:r w:rsidRPr="0011588E">
        <w:t>.</w:t>
      </w:r>
    </w:p>
  </w:footnote>
  <w:footnote w:id="105">
    <w:p w14:paraId="00B791D1" w14:textId="77777777" w:rsidR="00DC1D29" w:rsidRDefault="00DC1D29">
      <w:pPr>
        <w:pStyle w:val="Notedebasdepage"/>
      </w:pPr>
      <w:r>
        <w:rPr>
          <w:rStyle w:val="Appelnotedebasdep"/>
        </w:rPr>
        <w:footnoteRef/>
      </w:r>
      <w:r>
        <w:t xml:space="preserve"> </w:t>
      </w:r>
      <w:r>
        <w:tab/>
      </w:r>
      <w:r w:rsidRPr="0011588E">
        <w:t xml:space="preserve">« Foreign Direct Investment in the U.S. — by Value, by Area and Industry 1950-1977 », </w:t>
      </w:r>
      <w:r w:rsidRPr="00E80380">
        <w:rPr>
          <w:i/>
        </w:rPr>
        <w:t>U</w:t>
      </w:r>
      <w:r>
        <w:rPr>
          <w:i/>
        </w:rPr>
        <w:t>.</w:t>
      </w:r>
      <w:r w:rsidRPr="00E80380">
        <w:rPr>
          <w:i/>
        </w:rPr>
        <w:t>S. Statistical Ab</w:t>
      </w:r>
      <w:r w:rsidRPr="00E80380">
        <w:rPr>
          <w:i/>
        </w:rPr>
        <w:t>s</w:t>
      </w:r>
      <w:r w:rsidRPr="00E80380">
        <w:rPr>
          <w:i/>
        </w:rPr>
        <w:t>tract</w:t>
      </w:r>
      <w:r w:rsidRPr="0011588E">
        <w:t>.</w:t>
      </w:r>
    </w:p>
  </w:footnote>
  <w:footnote w:id="106">
    <w:p w14:paraId="1D61AF08" w14:textId="77777777" w:rsidR="00DC1D29" w:rsidRDefault="00DC1D29">
      <w:pPr>
        <w:pStyle w:val="Notedebasdepage"/>
      </w:pPr>
      <w:r>
        <w:rPr>
          <w:rStyle w:val="Appelnotedebasdep"/>
        </w:rPr>
        <w:footnoteRef/>
      </w:r>
      <w:r>
        <w:t xml:space="preserve"> </w:t>
      </w:r>
      <w:r>
        <w:tab/>
      </w:r>
      <w:r w:rsidRPr="0011588E">
        <w:t>R.T. Naylor, « The Dominion of Capital », p. 33.</w:t>
      </w:r>
    </w:p>
  </w:footnote>
  <w:footnote w:id="107">
    <w:p w14:paraId="478490E9" w14:textId="77777777" w:rsidR="00DC1D29" w:rsidRDefault="00DC1D29">
      <w:pPr>
        <w:pStyle w:val="Notedebasdepage"/>
      </w:pPr>
      <w:r>
        <w:rPr>
          <w:rStyle w:val="Appelnotedebasdep"/>
        </w:rPr>
        <w:footnoteRef/>
      </w:r>
      <w:r>
        <w:t xml:space="preserve"> </w:t>
      </w:r>
      <w:r>
        <w:tab/>
      </w:r>
      <w:r w:rsidRPr="0011588E">
        <w:t xml:space="preserve">P. Resnick. </w:t>
      </w:r>
      <w:r w:rsidRPr="00E80380">
        <w:rPr>
          <w:i/>
        </w:rPr>
        <w:t>Land of Cain</w:t>
      </w:r>
      <w:r w:rsidRPr="0011588E">
        <w:t>. Table 2.7, p. 39.</w:t>
      </w:r>
    </w:p>
  </w:footnote>
  <w:footnote w:id="108">
    <w:p w14:paraId="43B8192B" w14:textId="77777777" w:rsidR="00DC1D29" w:rsidRDefault="00DC1D29">
      <w:pPr>
        <w:pStyle w:val="Notedebasdepage"/>
      </w:pPr>
      <w:r>
        <w:rPr>
          <w:rStyle w:val="Appelnotedebasdep"/>
        </w:rPr>
        <w:footnoteRef/>
      </w:r>
      <w:r>
        <w:t xml:space="preserve"> </w:t>
      </w:r>
      <w:r>
        <w:tab/>
      </w:r>
      <w:r w:rsidRPr="0011588E">
        <w:t xml:space="preserve">John Holmes, « Canada and the Pax Americana », in H.P. Dyck and H.P. Krosby, </w:t>
      </w:r>
      <w:r w:rsidRPr="00E80380">
        <w:rPr>
          <w:i/>
        </w:rPr>
        <w:t>Empire and Nations</w:t>
      </w:r>
      <w:r w:rsidRPr="0011588E">
        <w:t xml:space="preserve"> (</w:t>
      </w:r>
      <w:r w:rsidRPr="00F85110">
        <w:rPr>
          <w:i/>
          <w:iCs/>
          <w:szCs w:val="28"/>
        </w:rPr>
        <w:t>Toronto : Université de Toro</w:t>
      </w:r>
      <w:r w:rsidRPr="00F85110">
        <w:rPr>
          <w:i/>
          <w:iCs/>
          <w:szCs w:val="28"/>
        </w:rPr>
        <w:t>n</w:t>
      </w:r>
      <w:r w:rsidRPr="00F85110">
        <w:rPr>
          <w:i/>
          <w:iCs/>
          <w:szCs w:val="28"/>
        </w:rPr>
        <w:t>to,</w:t>
      </w:r>
      <w:r w:rsidRPr="0011588E">
        <w:t xml:space="preserve"> 1969), p. 80.</w:t>
      </w:r>
    </w:p>
  </w:footnote>
  <w:footnote w:id="109">
    <w:p w14:paraId="08AA529A" w14:textId="77777777" w:rsidR="00DC1D29" w:rsidRDefault="00DC1D29">
      <w:pPr>
        <w:pStyle w:val="Notedebasdepage"/>
      </w:pPr>
      <w:r>
        <w:rPr>
          <w:rStyle w:val="Appelnotedebasdep"/>
        </w:rPr>
        <w:footnoteRef/>
      </w:r>
      <w:r>
        <w:t xml:space="preserve"> </w:t>
      </w:r>
      <w:r>
        <w:tab/>
      </w:r>
      <w:r w:rsidRPr="0011588E">
        <w:t>John Holmes, « Growing Independence in Canadian-American R</w:t>
      </w:r>
      <w:r w:rsidRPr="0011588E">
        <w:t>e</w:t>
      </w:r>
      <w:r w:rsidRPr="0011588E">
        <w:t xml:space="preserve">lations », </w:t>
      </w:r>
      <w:r>
        <w:rPr>
          <w:i/>
        </w:rPr>
        <w:t>Foreign Af</w:t>
      </w:r>
      <w:r w:rsidRPr="00E80380">
        <w:rPr>
          <w:i/>
        </w:rPr>
        <w:t>fairs</w:t>
      </w:r>
      <w:r>
        <w:rPr>
          <w:i/>
        </w:rPr>
        <w:t>,</w:t>
      </w:r>
      <w:r w:rsidRPr="0011588E">
        <w:t xml:space="preserve"> 46, 1, octobre 1967, p. 165.</w:t>
      </w:r>
    </w:p>
  </w:footnote>
  <w:footnote w:id="110">
    <w:p w14:paraId="092F9878" w14:textId="77777777" w:rsidR="00DC1D29" w:rsidRDefault="00DC1D29">
      <w:pPr>
        <w:pStyle w:val="Notedebasdepage"/>
      </w:pPr>
      <w:r>
        <w:rPr>
          <w:rStyle w:val="Appelnotedebasdep"/>
        </w:rPr>
        <w:footnoteRef/>
      </w:r>
      <w:r>
        <w:t xml:space="preserve"> </w:t>
      </w:r>
      <w:r>
        <w:tab/>
      </w:r>
      <w:r w:rsidRPr="00E80380">
        <w:rPr>
          <w:i/>
        </w:rPr>
        <w:t>Ibid</w:t>
      </w:r>
      <w:r w:rsidRPr="0011588E">
        <w:t>.</w:t>
      </w:r>
    </w:p>
  </w:footnote>
  <w:footnote w:id="111">
    <w:p w14:paraId="01F8E1C1" w14:textId="77777777" w:rsidR="00DC1D29" w:rsidRDefault="00DC1D29">
      <w:pPr>
        <w:pStyle w:val="Notedebasdepage"/>
      </w:pPr>
      <w:r>
        <w:rPr>
          <w:rStyle w:val="Appelnotedebasdep"/>
        </w:rPr>
        <w:footnoteRef/>
      </w:r>
      <w:r>
        <w:t xml:space="preserve"> </w:t>
      </w:r>
      <w:r>
        <w:tab/>
      </w:r>
      <w:r w:rsidRPr="0011588E">
        <w:t xml:space="preserve">Wallace Clement, </w:t>
      </w:r>
      <w:r>
        <w:rPr>
          <w:i/>
        </w:rPr>
        <w:t>Continental Corpo</w:t>
      </w:r>
      <w:r w:rsidRPr="00E80380">
        <w:rPr>
          <w:i/>
        </w:rPr>
        <w:t>rate Power</w:t>
      </w:r>
      <w:r w:rsidRPr="0011588E">
        <w:t>, p. 301.</w:t>
      </w:r>
    </w:p>
  </w:footnote>
  <w:footnote w:id="112">
    <w:p w14:paraId="43F95865" w14:textId="77777777" w:rsidR="00DC1D29" w:rsidRDefault="00DC1D29">
      <w:pPr>
        <w:pStyle w:val="Notedebasdepage"/>
      </w:pPr>
      <w:r>
        <w:rPr>
          <w:rStyle w:val="Appelnotedebasdep"/>
        </w:rPr>
        <w:footnoteRef/>
      </w:r>
      <w:r>
        <w:t xml:space="preserve"> </w:t>
      </w:r>
      <w:r>
        <w:tab/>
      </w:r>
      <w:r w:rsidRPr="0011588E">
        <w:t>Jack N. Behrman, « The Multinational Firm and the Nation State — An</w:t>
      </w:r>
      <w:r w:rsidRPr="0011588E">
        <w:t>o</w:t>
      </w:r>
      <w:r w:rsidRPr="0011588E">
        <w:t xml:space="preserve">ther View », in Gilles Pacquet, </w:t>
      </w:r>
      <w:r w:rsidRPr="00E80380">
        <w:rPr>
          <w:i/>
        </w:rPr>
        <w:t>The Multinational Firm and the Nation State</w:t>
      </w:r>
      <w:r w:rsidRPr="0011588E">
        <w:t xml:space="preserve"> (Don Mills : Co</w:t>
      </w:r>
      <w:r w:rsidRPr="0011588E">
        <w:t>l</w:t>
      </w:r>
      <w:r w:rsidRPr="0011588E">
        <w:t>lier, 1972), p. 149.</w:t>
      </w:r>
    </w:p>
  </w:footnote>
  <w:footnote w:id="113">
    <w:p w14:paraId="4FC0E5C5" w14:textId="77777777" w:rsidR="00DC1D29" w:rsidRDefault="00DC1D29">
      <w:pPr>
        <w:pStyle w:val="Notedebasdepage"/>
      </w:pPr>
      <w:r>
        <w:rPr>
          <w:rStyle w:val="Appelnotedebasdep"/>
        </w:rPr>
        <w:footnoteRef/>
      </w:r>
      <w:r>
        <w:t xml:space="preserve"> </w:t>
      </w:r>
      <w:r>
        <w:tab/>
      </w:r>
      <w:r w:rsidRPr="0011588E">
        <w:t>R.T. Naylor, « The Dominion of Capital », p. 62.</w:t>
      </w:r>
    </w:p>
  </w:footnote>
  <w:footnote w:id="114">
    <w:p w14:paraId="363BA78F" w14:textId="77777777" w:rsidR="00DC1D29" w:rsidRDefault="00DC1D29">
      <w:pPr>
        <w:pStyle w:val="Notedebasdepage"/>
      </w:pPr>
      <w:r>
        <w:rPr>
          <w:rStyle w:val="Appelnotedebasdep"/>
        </w:rPr>
        <w:footnoteRef/>
      </w:r>
      <w:r>
        <w:t xml:space="preserve"> </w:t>
      </w:r>
      <w:r>
        <w:tab/>
      </w:r>
      <w:r w:rsidRPr="0011588E">
        <w:t xml:space="preserve">K. McNaught, </w:t>
      </w:r>
      <w:r w:rsidRPr="00E80380">
        <w:rPr>
          <w:i/>
        </w:rPr>
        <w:t>The Pelican History of Canada</w:t>
      </w:r>
      <w:r w:rsidRPr="0011588E">
        <w:t>, p. 288.</w:t>
      </w:r>
    </w:p>
  </w:footnote>
  <w:footnote w:id="115">
    <w:p w14:paraId="2997EF7E" w14:textId="77777777" w:rsidR="00DC1D29" w:rsidRDefault="00DC1D29">
      <w:pPr>
        <w:pStyle w:val="Notedebasdepage"/>
      </w:pPr>
      <w:r>
        <w:rPr>
          <w:rStyle w:val="Appelnotedebasdep"/>
        </w:rPr>
        <w:footnoteRef/>
      </w:r>
      <w:r>
        <w:t xml:space="preserve"> </w:t>
      </w:r>
      <w:r>
        <w:tab/>
      </w:r>
      <w:r w:rsidRPr="0011588E">
        <w:t>George Bail, « Inter-Dependence : The Basis of U.S.-Canadian R</w:t>
      </w:r>
      <w:r w:rsidRPr="0011588E">
        <w:t>e</w:t>
      </w:r>
      <w:r w:rsidRPr="0011588E">
        <w:t xml:space="preserve">lations », 25 avril 1964, in </w:t>
      </w:r>
      <w:r w:rsidRPr="00E80380">
        <w:rPr>
          <w:i/>
        </w:rPr>
        <w:t>DSB</w:t>
      </w:r>
      <w:r w:rsidRPr="0011588E">
        <w:t>, 18 mai 1964, p. 773.</w:t>
      </w:r>
    </w:p>
  </w:footnote>
  <w:footnote w:id="116">
    <w:p w14:paraId="44CB86BF" w14:textId="77777777" w:rsidR="00DC1D29" w:rsidRDefault="00DC1D29">
      <w:pPr>
        <w:pStyle w:val="Notedebasdepage"/>
      </w:pPr>
      <w:r>
        <w:rPr>
          <w:rStyle w:val="Appelnotedebasdep"/>
        </w:rPr>
        <w:footnoteRef/>
      </w:r>
      <w:r>
        <w:t xml:space="preserve"> </w:t>
      </w:r>
      <w:r>
        <w:tab/>
      </w:r>
      <w:r w:rsidRPr="0011588E">
        <w:t>D. Baldwin, « The Myth of the Spécial Relationship », in S. Clar</w:t>
      </w:r>
      <w:r w:rsidRPr="0011588E">
        <w:t>k</w:t>
      </w:r>
      <w:r w:rsidRPr="0011588E">
        <w:t xml:space="preserve">son, </w:t>
      </w:r>
      <w:r w:rsidRPr="00E80380">
        <w:rPr>
          <w:i/>
        </w:rPr>
        <w:t>An</w:t>
      </w:r>
      <w:r w:rsidRPr="0011588E">
        <w:t xml:space="preserve"> </w:t>
      </w:r>
      <w:r w:rsidRPr="00E80380">
        <w:rPr>
          <w:i/>
        </w:rPr>
        <w:t>Independent Foreign Policy</w:t>
      </w:r>
      <w:r w:rsidRPr="0011588E">
        <w:t>, p. 11.</w:t>
      </w:r>
    </w:p>
  </w:footnote>
  <w:footnote w:id="117">
    <w:p w14:paraId="4EFD1C49" w14:textId="77777777" w:rsidR="00DC1D29" w:rsidRDefault="00DC1D29">
      <w:pPr>
        <w:pStyle w:val="Notedebasdepage"/>
      </w:pPr>
      <w:r>
        <w:rPr>
          <w:rStyle w:val="Appelnotedebasdep"/>
        </w:rPr>
        <w:footnoteRef/>
      </w:r>
      <w:r>
        <w:t xml:space="preserve"> </w:t>
      </w:r>
      <w:r>
        <w:tab/>
      </w:r>
      <w:r w:rsidRPr="00E80380">
        <w:rPr>
          <w:i/>
        </w:rPr>
        <w:t>The Watkins Report</w:t>
      </w:r>
      <w:r w:rsidRPr="0011588E">
        <w:t>, p. 47.</w:t>
      </w:r>
    </w:p>
  </w:footnote>
  <w:footnote w:id="118">
    <w:p w14:paraId="5F33009F" w14:textId="77777777" w:rsidR="00DC1D29" w:rsidRDefault="00DC1D29">
      <w:pPr>
        <w:pStyle w:val="Notedebasdepage"/>
      </w:pPr>
      <w:r>
        <w:rPr>
          <w:rStyle w:val="Appelnotedebasdep"/>
        </w:rPr>
        <w:footnoteRef/>
      </w:r>
      <w:r>
        <w:t xml:space="preserve"> </w:t>
      </w:r>
      <w:r>
        <w:tab/>
      </w:r>
      <w:r w:rsidRPr="00E80380">
        <w:rPr>
          <w:i/>
        </w:rPr>
        <w:t>Ibid</w:t>
      </w:r>
      <w:r>
        <w:t>.,</w:t>
      </w:r>
      <w:r w:rsidRPr="0011588E">
        <w:t xml:space="preserve"> p. 311.</w:t>
      </w:r>
    </w:p>
  </w:footnote>
  <w:footnote w:id="119">
    <w:p w14:paraId="42ABC760" w14:textId="77777777" w:rsidR="00DC1D29" w:rsidRDefault="00DC1D29">
      <w:pPr>
        <w:pStyle w:val="Notedebasdepage"/>
      </w:pPr>
      <w:r>
        <w:rPr>
          <w:rStyle w:val="Appelnotedebasdep"/>
        </w:rPr>
        <w:footnoteRef/>
      </w:r>
      <w:r>
        <w:t xml:space="preserve"> </w:t>
      </w:r>
      <w:r>
        <w:tab/>
      </w:r>
      <w:r w:rsidRPr="0011588E">
        <w:t xml:space="preserve">Kari Levitt, </w:t>
      </w:r>
      <w:r w:rsidRPr="00E80380">
        <w:rPr>
          <w:i/>
        </w:rPr>
        <w:t>Silent Surrender</w:t>
      </w:r>
      <w:r w:rsidRPr="0011588E">
        <w:t>, p. 9.</w:t>
      </w:r>
    </w:p>
  </w:footnote>
  <w:footnote w:id="120">
    <w:p w14:paraId="530C9221" w14:textId="77777777" w:rsidR="00DC1D29" w:rsidRDefault="00DC1D29">
      <w:pPr>
        <w:pStyle w:val="Notedebasdepage"/>
      </w:pPr>
      <w:r>
        <w:rPr>
          <w:rStyle w:val="Appelnotedebasdep"/>
        </w:rPr>
        <w:footnoteRef/>
      </w:r>
      <w:r>
        <w:t xml:space="preserve"> </w:t>
      </w:r>
      <w:r>
        <w:tab/>
      </w:r>
      <w:r w:rsidRPr="00E80380">
        <w:rPr>
          <w:i/>
        </w:rPr>
        <w:t>The Watkins Report</w:t>
      </w:r>
      <w:r w:rsidRPr="0011588E">
        <w:t>, p. 27.</w:t>
      </w:r>
    </w:p>
  </w:footnote>
  <w:footnote w:id="121">
    <w:p w14:paraId="244ED72E" w14:textId="77777777" w:rsidR="00DC1D29" w:rsidRDefault="00DC1D29">
      <w:pPr>
        <w:pStyle w:val="Notedebasdepage"/>
      </w:pPr>
      <w:r>
        <w:rPr>
          <w:rStyle w:val="Appelnotedebasdep"/>
        </w:rPr>
        <w:footnoteRef/>
      </w:r>
      <w:r>
        <w:t xml:space="preserve"> </w:t>
      </w:r>
      <w:r>
        <w:tab/>
      </w:r>
      <w:r w:rsidRPr="00E80380">
        <w:rPr>
          <w:i/>
        </w:rPr>
        <w:t>The Gray Report</w:t>
      </w:r>
      <w:r w:rsidRPr="0011588E">
        <w:t>, p. 315.</w:t>
      </w:r>
    </w:p>
  </w:footnote>
  <w:footnote w:id="122">
    <w:p w14:paraId="7FA1B55B" w14:textId="77777777" w:rsidR="00DC1D29" w:rsidRDefault="00DC1D29">
      <w:pPr>
        <w:pStyle w:val="Notedebasdepage"/>
      </w:pPr>
      <w:r>
        <w:rPr>
          <w:rStyle w:val="Appelnotedebasdep"/>
        </w:rPr>
        <w:footnoteRef/>
      </w:r>
      <w:r>
        <w:t xml:space="preserve"> </w:t>
      </w:r>
      <w:r>
        <w:tab/>
      </w:r>
      <w:r w:rsidRPr="00E80380">
        <w:rPr>
          <w:i/>
        </w:rPr>
        <w:t>Ibid</w:t>
      </w:r>
      <w:r>
        <w:t>.</w:t>
      </w:r>
      <w:r w:rsidRPr="0011588E">
        <w:t>, p. 310.</w:t>
      </w:r>
    </w:p>
  </w:footnote>
  <w:footnote w:id="123">
    <w:p w14:paraId="79B7665B" w14:textId="77777777" w:rsidR="00DC1D29" w:rsidRDefault="00DC1D29">
      <w:pPr>
        <w:pStyle w:val="Notedebasdepage"/>
      </w:pPr>
      <w:r>
        <w:rPr>
          <w:rStyle w:val="Appelnotedebasdep"/>
        </w:rPr>
        <w:footnoteRef/>
      </w:r>
      <w:r>
        <w:t xml:space="preserve"> </w:t>
      </w:r>
      <w:r>
        <w:tab/>
      </w:r>
      <w:r w:rsidRPr="0011588E">
        <w:t>D. Baldwin, « The Myth of the Sp</w:t>
      </w:r>
      <w:r>
        <w:t>e</w:t>
      </w:r>
      <w:r w:rsidRPr="0011588E">
        <w:t>cial Relationship », p. 11.</w:t>
      </w:r>
    </w:p>
  </w:footnote>
  <w:footnote w:id="124">
    <w:p w14:paraId="0BDEAC78" w14:textId="77777777" w:rsidR="00DC1D29" w:rsidRDefault="00DC1D29">
      <w:pPr>
        <w:pStyle w:val="Notedebasdepage"/>
      </w:pPr>
      <w:r>
        <w:rPr>
          <w:rStyle w:val="Appelnotedebasdep"/>
        </w:rPr>
        <w:footnoteRef/>
      </w:r>
      <w:r>
        <w:t xml:space="preserve"> </w:t>
      </w:r>
      <w:r>
        <w:tab/>
      </w:r>
      <w:r w:rsidRPr="00E80380">
        <w:rPr>
          <w:i/>
        </w:rPr>
        <w:t>The Gray Report</w:t>
      </w:r>
      <w:r w:rsidRPr="0011588E">
        <w:t>, p. 309-310.</w:t>
      </w:r>
    </w:p>
  </w:footnote>
  <w:footnote w:id="125">
    <w:p w14:paraId="788B315C" w14:textId="77777777" w:rsidR="00DC1D29" w:rsidRDefault="00DC1D29">
      <w:pPr>
        <w:pStyle w:val="Notedebasdepage"/>
      </w:pPr>
      <w:r>
        <w:rPr>
          <w:rStyle w:val="Appelnotedebasdep"/>
        </w:rPr>
        <w:footnoteRef/>
      </w:r>
      <w:r>
        <w:t xml:space="preserve"> </w:t>
      </w:r>
      <w:r>
        <w:tab/>
      </w:r>
      <w:r w:rsidRPr="00BF6D9A">
        <w:rPr>
          <w:i/>
        </w:rPr>
        <w:t>Ibid</w:t>
      </w:r>
      <w:r>
        <w:t>.</w:t>
      </w:r>
      <w:r w:rsidRPr="0011588E">
        <w:t>, p. 296.</w:t>
      </w:r>
    </w:p>
  </w:footnote>
  <w:footnote w:id="126">
    <w:p w14:paraId="0EF1985A" w14:textId="77777777" w:rsidR="00DC1D29" w:rsidRDefault="00DC1D29">
      <w:pPr>
        <w:pStyle w:val="Notedebasdepage"/>
      </w:pPr>
      <w:r>
        <w:rPr>
          <w:rStyle w:val="Appelnotedebasdep"/>
        </w:rPr>
        <w:footnoteRef/>
      </w:r>
      <w:r>
        <w:t xml:space="preserve"> </w:t>
      </w:r>
      <w:r>
        <w:tab/>
      </w:r>
      <w:r w:rsidRPr="0011588E">
        <w:t>Peyton Lyon, « Problems of Canadian</w:t>
      </w:r>
      <w:r>
        <w:t xml:space="preserve"> </w:t>
      </w:r>
      <w:r w:rsidRPr="0011588E">
        <w:t>Independence »,</w:t>
      </w:r>
      <w:r>
        <w:t xml:space="preserve"> </w:t>
      </w:r>
      <w:r w:rsidRPr="00BF6D9A">
        <w:rPr>
          <w:i/>
        </w:rPr>
        <w:t>International Jou</w:t>
      </w:r>
      <w:r w:rsidRPr="00BF6D9A">
        <w:rPr>
          <w:i/>
        </w:rPr>
        <w:t>r</w:t>
      </w:r>
      <w:r w:rsidRPr="00BF6D9A">
        <w:rPr>
          <w:i/>
        </w:rPr>
        <w:t>nal</w:t>
      </w:r>
      <w:r>
        <w:t>,</w:t>
      </w:r>
      <w:r w:rsidRPr="0011588E">
        <w:t xml:space="preserve"> 16, 3 (1960-1961), p. 253.</w:t>
      </w:r>
    </w:p>
  </w:footnote>
  <w:footnote w:id="127">
    <w:p w14:paraId="656E66F8" w14:textId="77777777" w:rsidR="00DC1D29" w:rsidRDefault="00DC1D29">
      <w:pPr>
        <w:pStyle w:val="Notedebasdepage"/>
      </w:pPr>
      <w:r>
        <w:rPr>
          <w:rStyle w:val="Appelnotedebasdep"/>
        </w:rPr>
        <w:footnoteRef/>
      </w:r>
      <w:r>
        <w:t xml:space="preserve"> </w:t>
      </w:r>
      <w:r>
        <w:tab/>
      </w:r>
      <w:r w:rsidRPr="00BF6D9A">
        <w:rPr>
          <w:i/>
        </w:rPr>
        <w:t>Idem, The Policy Question</w:t>
      </w:r>
      <w:r w:rsidRPr="0011588E">
        <w:t xml:space="preserve"> (Toronto : McCelland et Stewart, 1963), p. 26-27 ; </w:t>
      </w:r>
      <w:r w:rsidRPr="00BF6D9A">
        <w:rPr>
          <w:i/>
        </w:rPr>
        <w:t>Idem</w:t>
      </w:r>
      <w:r w:rsidRPr="0011588E">
        <w:t xml:space="preserve">, « Problems of Canadian Independence », </w:t>
      </w:r>
      <w:r w:rsidRPr="00BF6D9A">
        <w:rPr>
          <w:i/>
        </w:rPr>
        <w:t>I</w:t>
      </w:r>
      <w:r w:rsidRPr="00BF6D9A">
        <w:rPr>
          <w:i/>
        </w:rPr>
        <w:t>n</w:t>
      </w:r>
      <w:r w:rsidRPr="00BF6D9A">
        <w:rPr>
          <w:i/>
        </w:rPr>
        <w:t>ternational Journal</w:t>
      </w:r>
      <w:r>
        <w:t>,</w:t>
      </w:r>
      <w:r w:rsidRPr="0011588E">
        <w:t xml:space="preserve"> 16, 3 (été 1961), p. 271.</w:t>
      </w:r>
    </w:p>
  </w:footnote>
  <w:footnote w:id="128">
    <w:p w14:paraId="577133B9" w14:textId="77777777" w:rsidR="00DC1D29" w:rsidRDefault="00DC1D29">
      <w:pPr>
        <w:pStyle w:val="Notedebasdepage"/>
      </w:pPr>
      <w:r>
        <w:rPr>
          <w:rStyle w:val="Appelnotedebasdep"/>
        </w:rPr>
        <w:footnoteRef/>
      </w:r>
      <w:r>
        <w:t xml:space="preserve"> </w:t>
      </w:r>
      <w:r>
        <w:tab/>
      </w:r>
      <w:r w:rsidRPr="0011588E">
        <w:t>John Holmes, « Canada and the Pax Americana », p. 80.</w:t>
      </w:r>
    </w:p>
  </w:footnote>
  <w:footnote w:id="129">
    <w:p w14:paraId="2CDA352C" w14:textId="77777777" w:rsidR="00DC1D29" w:rsidRDefault="00DC1D29">
      <w:pPr>
        <w:pStyle w:val="Notedebasdepage"/>
      </w:pPr>
      <w:r>
        <w:rPr>
          <w:rStyle w:val="Appelnotedebasdep"/>
        </w:rPr>
        <w:footnoteRef/>
      </w:r>
      <w:r>
        <w:t xml:space="preserve"> </w:t>
      </w:r>
      <w:r>
        <w:tab/>
      </w:r>
      <w:r w:rsidRPr="00266D77">
        <w:rPr>
          <w:i/>
          <w:iCs/>
          <w:szCs w:val="28"/>
        </w:rPr>
        <w:t>Idem,</w:t>
      </w:r>
      <w:r w:rsidRPr="0011588E">
        <w:t xml:space="preserve"> Canada and the United States in World Politics », </w:t>
      </w:r>
      <w:r w:rsidRPr="00BF6D9A">
        <w:rPr>
          <w:i/>
        </w:rPr>
        <w:t>F</w:t>
      </w:r>
      <w:r w:rsidRPr="00BF6D9A">
        <w:rPr>
          <w:i/>
        </w:rPr>
        <w:t>o</w:t>
      </w:r>
      <w:r w:rsidRPr="00BF6D9A">
        <w:rPr>
          <w:i/>
        </w:rPr>
        <w:t>reign Affairs</w:t>
      </w:r>
      <w:r w:rsidRPr="0011588E">
        <w:t xml:space="preserve"> 40, octobre 1961, p. 110.</w:t>
      </w:r>
    </w:p>
  </w:footnote>
  <w:footnote w:id="130">
    <w:p w14:paraId="4A36A137" w14:textId="77777777" w:rsidR="00DC1D29" w:rsidRDefault="00DC1D29">
      <w:pPr>
        <w:pStyle w:val="Notedebasdepage"/>
      </w:pPr>
      <w:r>
        <w:rPr>
          <w:rStyle w:val="Appelnotedebasdep"/>
        </w:rPr>
        <w:footnoteRef/>
      </w:r>
      <w:r>
        <w:t xml:space="preserve"> </w:t>
      </w:r>
      <w:r>
        <w:tab/>
      </w:r>
      <w:r w:rsidRPr="0011588E">
        <w:t xml:space="preserve">Pauline Jewitt, « The Menace is the Message », in S. Clarckson, </w:t>
      </w:r>
      <w:r w:rsidRPr="00BF6D9A">
        <w:rPr>
          <w:i/>
        </w:rPr>
        <w:t>An Ind</w:t>
      </w:r>
      <w:r w:rsidRPr="00BF6D9A">
        <w:rPr>
          <w:i/>
        </w:rPr>
        <w:t>e</w:t>
      </w:r>
      <w:r w:rsidRPr="00BF6D9A">
        <w:rPr>
          <w:i/>
        </w:rPr>
        <w:t>pendent : Foreign Policy for the Canada ?</w:t>
      </w:r>
      <w:r w:rsidRPr="0011588E">
        <w:t xml:space="preserve"> (Toronto : McCe</w:t>
      </w:r>
      <w:r w:rsidRPr="0011588E">
        <w:t>l</w:t>
      </w:r>
      <w:r w:rsidRPr="0011588E">
        <w:t>land et Stewart, 1968), p. 52.</w:t>
      </w:r>
    </w:p>
  </w:footnote>
  <w:footnote w:id="131">
    <w:p w14:paraId="2CD398B8" w14:textId="77777777" w:rsidR="00DC1D29" w:rsidRDefault="00DC1D29">
      <w:pPr>
        <w:pStyle w:val="Notedebasdepage"/>
      </w:pPr>
      <w:r>
        <w:rPr>
          <w:rStyle w:val="Appelnotedebasdep"/>
        </w:rPr>
        <w:footnoteRef/>
      </w:r>
      <w:r>
        <w:t xml:space="preserve"> </w:t>
      </w:r>
      <w:r>
        <w:tab/>
      </w:r>
      <w:r w:rsidRPr="0011588E">
        <w:t xml:space="preserve">A.F. Plumptre, « Tit for Tat », in S. Clarckson, </w:t>
      </w:r>
      <w:r w:rsidRPr="00BF6D9A">
        <w:rPr>
          <w:i/>
        </w:rPr>
        <w:t>An I</w:t>
      </w:r>
      <w:r w:rsidRPr="00BF6D9A">
        <w:rPr>
          <w:i/>
        </w:rPr>
        <w:t>n</w:t>
      </w:r>
      <w:r w:rsidRPr="00BF6D9A">
        <w:rPr>
          <w:i/>
        </w:rPr>
        <w:t>dependent Foreign Policy</w:t>
      </w:r>
      <w:r w:rsidRPr="0011588E">
        <w:t>, p. 45.</w:t>
      </w:r>
    </w:p>
  </w:footnote>
  <w:footnote w:id="132">
    <w:p w14:paraId="4C96873C" w14:textId="77777777" w:rsidR="00DC1D29" w:rsidRDefault="00DC1D29">
      <w:pPr>
        <w:pStyle w:val="Notedebasdepage"/>
      </w:pPr>
      <w:r>
        <w:rPr>
          <w:rStyle w:val="Appelnotedebasdep"/>
        </w:rPr>
        <w:footnoteRef/>
      </w:r>
      <w:r>
        <w:t xml:space="preserve"> </w:t>
      </w:r>
      <w:r>
        <w:tab/>
      </w:r>
      <w:r w:rsidRPr="0011588E">
        <w:t xml:space="preserve">A.E. Safarian, « The Web of Repercussions », in S. Clarckson, </w:t>
      </w:r>
      <w:r w:rsidRPr="00BF6D9A">
        <w:rPr>
          <w:i/>
        </w:rPr>
        <w:t>An Indepe</w:t>
      </w:r>
      <w:r w:rsidRPr="00BF6D9A">
        <w:rPr>
          <w:i/>
        </w:rPr>
        <w:t>n</w:t>
      </w:r>
      <w:r w:rsidRPr="00BF6D9A">
        <w:rPr>
          <w:i/>
        </w:rPr>
        <w:t>dent Foreign Policy</w:t>
      </w:r>
      <w:r w:rsidRPr="0011588E">
        <w:t>, p. 51.</w:t>
      </w:r>
    </w:p>
  </w:footnote>
  <w:footnote w:id="133">
    <w:p w14:paraId="45CEF212" w14:textId="77777777" w:rsidR="00DC1D29" w:rsidRDefault="00DC1D29">
      <w:pPr>
        <w:pStyle w:val="Notedebasdepage"/>
      </w:pPr>
      <w:r>
        <w:rPr>
          <w:rStyle w:val="Appelnotedebasdep"/>
        </w:rPr>
        <w:footnoteRef/>
      </w:r>
      <w:r>
        <w:t xml:space="preserve"> </w:t>
      </w:r>
      <w:r>
        <w:tab/>
      </w:r>
      <w:r w:rsidRPr="0011588E">
        <w:t>A. Rotstein, « Relation and Ind</w:t>
      </w:r>
      <w:r>
        <w:t>e</w:t>
      </w:r>
      <w:r w:rsidRPr="0011588E">
        <w:t xml:space="preserve">pendance », in S. Clarckson, </w:t>
      </w:r>
      <w:r w:rsidRPr="00BF6D9A">
        <w:rPr>
          <w:i/>
        </w:rPr>
        <w:t>An Indepe</w:t>
      </w:r>
      <w:r w:rsidRPr="00BF6D9A">
        <w:rPr>
          <w:i/>
        </w:rPr>
        <w:t>n</w:t>
      </w:r>
      <w:r w:rsidRPr="00BF6D9A">
        <w:rPr>
          <w:i/>
        </w:rPr>
        <w:t>dent Foreign Policy</w:t>
      </w:r>
      <w:r w:rsidRPr="0011588E">
        <w:t>, p. 54.</w:t>
      </w:r>
    </w:p>
  </w:footnote>
  <w:footnote w:id="134">
    <w:p w14:paraId="2F297E3F" w14:textId="77777777" w:rsidR="00DC1D29" w:rsidRDefault="00DC1D29">
      <w:pPr>
        <w:pStyle w:val="Notedebasdepage"/>
      </w:pPr>
      <w:r>
        <w:rPr>
          <w:rStyle w:val="Appelnotedebasdep"/>
        </w:rPr>
        <w:footnoteRef/>
      </w:r>
      <w:r>
        <w:t xml:space="preserve"> </w:t>
      </w:r>
      <w:r>
        <w:tab/>
      </w:r>
      <w:r w:rsidRPr="0011588E">
        <w:t>John Holmes, « Focus on the Constant Dilemna of U.S.-Canadian Rel</w:t>
      </w:r>
      <w:r w:rsidRPr="0011588E">
        <w:t>a</w:t>
      </w:r>
      <w:r w:rsidRPr="0011588E">
        <w:t xml:space="preserve">tionships », </w:t>
      </w:r>
      <w:r w:rsidRPr="00BF6D9A">
        <w:rPr>
          <w:i/>
        </w:rPr>
        <w:t>International Perspect</w:t>
      </w:r>
      <w:r w:rsidRPr="00BF6D9A">
        <w:rPr>
          <w:i/>
        </w:rPr>
        <w:t>i</w:t>
      </w:r>
      <w:r w:rsidRPr="00BF6D9A">
        <w:rPr>
          <w:i/>
        </w:rPr>
        <w:t>ves</w:t>
      </w:r>
      <w:r w:rsidRPr="0011588E">
        <w:t>, mai-juin 1972. p. 10.</w:t>
      </w:r>
    </w:p>
  </w:footnote>
  <w:footnote w:id="135">
    <w:p w14:paraId="65DD0B54" w14:textId="77777777" w:rsidR="00DC1D29" w:rsidRDefault="00DC1D29">
      <w:pPr>
        <w:pStyle w:val="Notedebasdepage"/>
      </w:pPr>
      <w:r>
        <w:rPr>
          <w:rStyle w:val="Appelnotedebasdep"/>
        </w:rPr>
        <w:footnoteRef/>
      </w:r>
      <w:r>
        <w:t xml:space="preserve"> </w:t>
      </w:r>
      <w:r>
        <w:tab/>
      </w:r>
      <w:r w:rsidRPr="0011588E">
        <w:t>R.L. Purdie, « Canada’s Invisible Foreign Policy », thèse de doctorat. Un</w:t>
      </w:r>
      <w:r w:rsidRPr="0011588E">
        <w:t>i</w:t>
      </w:r>
      <w:r w:rsidRPr="0011588E">
        <w:t>versité de Saskatchewan, 1968, p. 85-90.</w:t>
      </w:r>
    </w:p>
  </w:footnote>
  <w:footnote w:id="136">
    <w:p w14:paraId="6C088A8D" w14:textId="77777777" w:rsidR="00DC1D29" w:rsidRDefault="00DC1D29">
      <w:pPr>
        <w:pStyle w:val="Notedebasdepage"/>
      </w:pPr>
      <w:r>
        <w:rPr>
          <w:rStyle w:val="Appelnotedebasdep"/>
        </w:rPr>
        <w:footnoteRef/>
      </w:r>
      <w:r>
        <w:t xml:space="preserve"> </w:t>
      </w:r>
      <w:r>
        <w:tab/>
      </w:r>
      <w:r w:rsidRPr="0011588E">
        <w:t xml:space="preserve">K. McNaught, « Who Controls Foreign Policy », </w:t>
      </w:r>
      <w:r w:rsidRPr="00BF6D9A">
        <w:rPr>
          <w:i/>
        </w:rPr>
        <w:t>Behind the Headlines</w:t>
      </w:r>
      <w:r w:rsidRPr="0011588E">
        <w:t>, T</w:t>
      </w:r>
      <w:r w:rsidRPr="0011588E">
        <w:t>o</w:t>
      </w:r>
      <w:r w:rsidRPr="0011588E">
        <w:t>ronto, septembre 1954, p. 15.</w:t>
      </w:r>
    </w:p>
    <w:p w14:paraId="1EB838CA" w14:textId="77777777" w:rsidR="00DC1D29" w:rsidRDefault="00DC1D29">
      <w:pPr>
        <w:pStyle w:val="Notedebasdepage"/>
      </w:pPr>
      <w:r>
        <w:tab/>
      </w:r>
      <w:r w:rsidRPr="0011588E">
        <w:t xml:space="preserve">R.C. Dawson, </w:t>
      </w:r>
      <w:r w:rsidRPr="00BF6D9A">
        <w:rPr>
          <w:i/>
        </w:rPr>
        <w:t>The Government of Canada</w:t>
      </w:r>
      <w:r w:rsidRPr="0011588E">
        <w:t>, 4</w:t>
      </w:r>
      <w:r w:rsidRPr="0011588E">
        <w:rPr>
          <w:vertAlign w:val="superscript"/>
        </w:rPr>
        <w:t>e</w:t>
      </w:r>
      <w:r w:rsidRPr="0011588E">
        <w:t xml:space="preserve"> édition, Toronto, Université de Toronto, 1963, p. 203.</w:t>
      </w:r>
    </w:p>
  </w:footnote>
  <w:footnote w:id="137">
    <w:p w14:paraId="1C6750B6" w14:textId="77777777" w:rsidR="00DC1D29" w:rsidRDefault="00DC1D29">
      <w:pPr>
        <w:pStyle w:val="Notedebasdepage"/>
      </w:pPr>
      <w:r>
        <w:rPr>
          <w:rStyle w:val="Appelnotedebasdep"/>
        </w:rPr>
        <w:footnoteRef/>
      </w:r>
      <w:r>
        <w:t xml:space="preserve"> </w:t>
      </w:r>
      <w:r>
        <w:tab/>
      </w:r>
      <w:r w:rsidRPr="0011588E">
        <w:t>R.L. Purdie, « Canada’s Invisible Foreign Policy », p. 126.</w:t>
      </w:r>
    </w:p>
  </w:footnote>
  <w:footnote w:id="138">
    <w:p w14:paraId="429019DA" w14:textId="77777777" w:rsidR="00DC1D29" w:rsidRDefault="00DC1D29">
      <w:pPr>
        <w:pStyle w:val="Notedebasdepage"/>
      </w:pPr>
      <w:r>
        <w:rPr>
          <w:rStyle w:val="Appelnotedebasdep"/>
        </w:rPr>
        <w:footnoteRef/>
      </w:r>
      <w:r>
        <w:t xml:space="preserve"> </w:t>
      </w:r>
      <w:r>
        <w:tab/>
      </w:r>
      <w:r w:rsidRPr="0011588E">
        <w:t>S &amp; S, 47/2, 13 janvier 1947.</w:t>
      </w:r>
    </w:p>
  </w:footnote>
  <w:footnote w:id="139">
    <w:p w14:paraId="2D3CA1D4" w14:textId="77777777" w:rsidR="00DC1D29" w:rsidRDefault="00DC1D29">
      <w:pPr>
        <w:pStyle w:val="Notedebasdepage"/>
      </w:pPr>
      <w:r>
        <w:rPr>
          <w:rStyle w:val="Appelnotedebasdep"/>
        </w:rPr>
        <w:footnoteRef/>
      </w:r>
      <w:r>
        <w:t xml:space="preserve"> </w:t>
      </w:r>
      <w:r>
        <w:tab/>
      </w:r>
      <w:r w:rsidRPr="0011588E">
        <w:t>S &amp; S, 48/22, 26 avril 1948.</w:t>
      </w:r>
    </w:p>
  </w:footnote>
  <w:footnote w:id="140">
    <w:p w14:paraId="0A190F7F" w14:textId="77777777" w:rsidR="00DC1D29" w:rsidRDefault="00DC1D29">
      <w:pPr>
        <w:pStyle w:val="Notedebasdepage"/>
      </w:pPr>
      <w:r>
        <w:rPr>
          <w:rStyle w:val="Appelnotedebasdep"/>
        </w:rPr>
        <w:footnoteRef/>
      </w:r>
      <w:r>
        <w:t xml:space="preserve"> </w:t>
      </w:r>
      <w:r>
        <w:tab/>
      </w:r>
      <w:r w:rsidRPr="0011588E">
        <w:t xml:space="preserve">Canada, Department of External Affairs, </w:t>
      </w:r>
      <w:r w:rsidRPr="00BF6D9A">
        <w:rPr>
          <w:i/>
        </w:rPr>
        <w:t>Reference Paper</w:t>
      </w:r>
      <w:r>
        <w:t>,</w:t>
      </w:r>
      <w:r w:rsidRPr="0011588E">
        <w:t xml:space="preserve"> 33, 29 octobre 1948.</w:t>
      </w:r>
    </w:p>
  </w:footnote>
  <w:footnote w:id="141">
    <w:p w14:paraId="7E742791" w14:textId="77777777" w:rsidR="00DC1D29" w:rsidRDefault="00DC1D29">
      <w:pPr>
        <w:pStyle w:val="Notedebasdepage"/>
      </w:pPr>
      <w:r>
        <w:rPr>
          <w:rStyle w:val="Appelnotedebasdep"/>
        </w:rPr>
        <w:footnoteRef/>
      </w:r>
      <w:r>
        <w:t xml:space="preserve"> </w:t>
      </w:r>
      <w:r>
        <w:tab/>
      </w:r>
      <w:r w:rsidRPr="0011588E">
        <w:t>S &amp; S, 55/10, 24 mars 1955.</w:t>
      </w:r>
    </w:p>
  </w:footnote>
  <w:footnote w:id="142">
    <w:p w14:paraId="491EDADD" w14:textId="77777777" w:rsidR="00DC1D29" w:rsidRDefault="00DC1D29">
      <w:pPr>
        <w:pStyle w:val="Notedebasdepage"/>
      </w:pPr>
      <w:r>
        <w:rPr>
          <w:rStyle w:val="Appelnotedebasdep"/>
        </w:rPr>
        <w:footnoteRef/>
      </w:r>
      <w:r>
        <w:t xml:space="preserve"> </w:t>
      </w:r>
      <w:r>
        <w:tab/>
      </w:r>
      <w:r w:rsidRPr="0011588E">
        <w:t xml:space="preserve">S &amp; S, 48/56, 25 octobre 1948, Canada Department of National Defence, </w:t>
      </w:r>
      <w:r w:rsidRPr="00BF6D9A">
        <w:rPr>
          <w:i/>
        </w:rPr>
        <w:t>Canada’s Defence Program 1949-1950</w:t>
      </w:r>
      <w:r w:rsidRPr="0011588E">
        <w:t xml:space="preserve"> (Ottawa : 1950), p. 11.</w:t>
      </w:r>
    </w:p>
  </w:footnote>
  <w:footnote w:id="143">
    <w:p w14:paraId="3FBF2D6C" w14:textId="77777777" w:rsidR="00DC1D29" w:rsidRDefault="00DC1D29">
      <w:pPr>
        <w:pStyle w:val="Notedebasdepage"/>
      </w:pPr>
      <w:r>
        <w:rPr>
          <w:rStyle w:val="Appelnotedebasdep"/>
        </w:rPr>
        <w:footnoteRef/>
      </w:r>
      <w:r>
        <w:t xml:space="preserve"> </w:t>
      </w:r>
      <w:r>
        <w:tab/>
      </w:r>
      <w:r w:rsidRPr="0011588E">
        <w:t>S &amp; S, 51/16, 19 avril 1951.</w:t>
      </w:r>
    </w:p>
  </w:footnote>
  <w:footnote w:id="144">
    <w:p w14:paraId="243E599C" w14:textId="77777777" w:rsidR="00DC1D29" w:rsidRDefault="00DC1D29">
      <w:pPr>
        <w:pStyle w:val="Notedebasdepage"/>
      </w:pPr>
      <w:r>
        <w:rPr>
          <w:rStyle w:val="Appelnotedebasdep"/>
        </w:rPr>
        <w:footnoteRef/>
      </w:r>
      <w:r>
        <w:t xml:space="preserve"> </w:t>
      </w:r>
      <w:r>
        <w:tab/>
      </w:r>
      <w:r w:rsidRPr="00FE540E">
        <w:rPr>
          <w:i/>
        </w:rPr>
        <w:t>Ibid</w:t>
      </w:r>
      <w:r>
        <w:t>.</w:t>
      </w:r>
      <w:r w:rsidRPr="0011588E">
        <w:t>, 54/21, 19 mars 1954.</w:t>
      </w:r>
    </w:p>
  </w:footnote>
  <w:footnote w:id="145">
    <w:p w14:paraId="07007331" w14:textId="77777777" w:rsidR="00DC1D29" w:rsidRDefault="00DC1D29">
      <w:pPr>
        <w:pStyle w:val="Notedebasdepage"/>
      </w:pPr>
      <w:r>
        <w:rPr>
          <w:rStyle w:val="Appelnotedebasdep"/>
        </w:rPr>
        <w:footnoteRef/>
      </w:r>
      <w:r>
        <w:t xml:space="preserve"> </w:t>
      </w:r>
      <w:r>
        <w:tab/>
        <w:t>S &amp; S, 52/18, 19 avril 1952.</w:t>
      </w:r>
    </w:p>
  </w:footnote>
  <w:footnote w:id="146">
    <w:p w14:paraId="374FD726" w14:textId="77777777" w:rsidR="00DC1D29" w:rsidRDefault="00DC1D29">
      <w:pPr>
        <w:pStyle w:val="Notedebasdepage"/>
      </w:pPr>
      <w:r>
        <w:rPr>
          <w:rStyle w:val="Appelnotedebasdep"/>
        </w:rPr>
        <w:footnoteRef/>
      </w:r>
      <w:r>
        <w:t xml:space="preserve"> </w:t>
      </w:r>
      <w:r>
        <w:tab/>
        <w:t>S &amp; S, 52/17, 15 avril 1952.</w:t>
      </w:r>
    </w:p>
  </w:footnote>
  <w:footnote w:id="147">
    <w:p w14:paraId="0CFD9710" w14:textId="77777777" w:rsidR="00DC1D29" w:rsidRDefault="00DC1D29">
      <w:pPr>
        <w:pStyle w:val="Notedebasdepage"/>
      </w:pPr>
      <w:r>
        <w:rPr>
          <w:rStyle w:val="Appelnotedebasdep"/>
        </w:rPr>
        <w:footnoteRef/>
      </w:r>
      <w:r>
        <w:t xml:space="preserve"> </w:t>
      </w:r>
      <w:r>
        <w:tab/>
        <w:t>S &amp; S, 55/21, Ier juin 1955.</w:t>
      </w:r>
    </w:p>
  </w:footnote>
  <w:footnote w:id="148">
    <w:p w14:paraId="7798F483" w14:textId="77777777" w:rsidR="00DC1D29" w:rsidRDefault="00DC1D29">
      <w:pPr>
        <w:pStyle w:val="Notedebasdepage"/>
      </w:pPr>
      <w:r>
        <w:rPr>
          <w:rStyle w:val="Appelnotedebasdep"/>
        </w:rPr>
        <w:footnoteRef/>
      </w:r>
      <w:r>
        <w:t xml:space="preserve"> </w:t>
      </w:r>
      <w:r>
        <w:tab/>
      </w:r>
      <w:r w:rsidRPr="0011588E">
        <w:t>Melvin</w:t>
      </w:r>
      <w:r>
        <w:t xml:space="preserve"> </w:t>
      </w:r>
      <w:r w:rsidRPr="0011588E">
        <w:t xml:space="preserve">Conant, </w:t>
      </w:r>
      <w:r w:rsidRPr="00C72895">
        <w:rPr>
          <w:i/>
        </w:rPr>
        <w:t>The Long Polar Watch</w:t>
      </w:r>
      <w:r>
        <w:t xml:space="preserve"> </w:t>
      </w:r>
      <w:r w:rsidRPr="0011588E">
        <w:t xml:space="preserve">(New York : Harper and Row 1962), in Peter St.John, ed., </w:t>
      </w:r>
      <w:r w:rsidRPr="00C72895">
        <w:rPr>
          <w:i/>
        </w:rPr>
        <w:t>Fire Proof House</w:t>
      </w:r>
      <w:r w:rsidRPr="0011588E">
        <w:t>, p. 319.</w:t>
      </w:r>
    </w:p>
  </w:footnote>
  <w:footnote w:id="149">
    <w:p w14:paraId="41E92C2B" w14:textId="77777777" w:rsidR="00DC1D29" w:rsidRDefault="00DC1D29">
      <w:pPr>
        <w:pStyle w:val="Notedebasdepage"/>
      </w:pPr>
      <w:r>
        <w:rPr>
          <w:rStyle w:val="Appelnotedebasdep"/>
        </w:rPr>
        <w:footnoteRef/>
      </w:r>
      <w:r>
        <w:t xml:space="preserve"> </w:t>
      </w:r>
      <w:r>
        <w:tab/>
      </w:r>
      <w:r w:rsidRPr="0011588E">
        <w:t xml:space="preserve">Cité dans P. Resnick, </w:t>
      </w:r>
      <w:r w:rsidRPr="00C72895">
        <w:rPr>
          <w:i/>
        </w:rPr>
        <w:t>Land of Cain</w:t>
      </w:r>
      <w:r w:rsidRPr="0011588E">
        <w:t>,</w:t>
      </w:r>
      <w:r>
        <w:t xml:space="preserve"> </w:t>
      </w:r>
      <w:r w:rsidRPr="0011588E">
        <w:t>p. 82.</w:t>
      </w:r>
    </w:p>
  </w:footnote>
  <w:footnote w:id="150">
    <w:p w14:paraId="29503AB9" w14:textId="77777777" w:rsidR="00DC1D29" w:rsidRDefault="00DC1D29">
      <w:pPr>
        <w:pStyle w:val="Notedebasdepage"/>
      </w:pPr>
      <w:r>
        <w:rPr>
          <w:rStyle w:val="Appelnotedebasdep"/>
        </w:rPr>
        <w:footnoteRef/>
      </w:r>
      <w:r>
        <w:t xml:space="preserve"> </w:t>
      </w:r>
      <w:r>
        <w:tab/>
      </w:r>
      <w:r w:rsidRPr="0011588E">
        <w:t xml:space="preserve">Lester B. Pearson, « Canada’s Stake in NATO », </w:t>
      </w:r>
      <w:r w:rsidRPr="00C72895">
        <w:rPr>
          <w:i/>
        </w:rPr>
        <w:t>External A</w:t>
      </w:r>
      <w:r w:rsidRPr="00C72895">
        <w:rPr>
          <w:i/>
        </w:rPr>
        <w:t>f</w:t>
      </w:r>
      <w:r w:rsidRPr="00C72895">
        <w:rPr>
          <w:i/>
        </w:rPr>
        <w:t>fairs</w:t>
      </w:r>
      <w:r w:rsidRPr="0011588E">
        <w:t>, novembre 1951, p. 339.</w:t>
      </w:r>
    </w:p>
  </w:footnote>
  <w:footnote w:id="151">
    <w:p w14:paraId="05E9A187" w14:textId="77777777" w:rsidR="00DC1D29" w:rsidRDefault="00DC1D29">
      <w:pPr>
        <w:pStyle w:val="Notedebasdepage"/>
      </w:pPr>
      <w:r>
        <w:rPr>
          <w:rStyle w:val="Appelnotedebasdep"/>
        </w:rPr>
        <w:footnoteRef/>
      </w:r>
      <w:r>
        <w:t xml:space="preserve"> </w:t>
      </w:r>
      <w:r>
        <w:tab/>
      </w:r>
      <w:r w:rsidRPr="0011588E">
        <w:t>S &amp; S, 51/14, 10 avril 1951.</w:t>
      </w:r>
    </w:p>
  </w:footnote>
  <w:footnote w:id="152">
    <w:p w14:paraId="6EE6751B" w14:textId="77777777" w:rsidR="00DC1D29" w:rsidRDefault="00DC1D29">
      <w:pPr>
        <w:pStyle w:val="Notedebasdepage"/>
      </w:pPr>
      <w:r>
        <w:rPr>
          <w:rStyle w:val="Appelnotedebasdep"/>
        </w:rPr>
        <w:footnoteRef/>
      </w:r>
      <w:r>
        <w:t xml:space="preserve"> </w:t>
      </w:r>
      <w:r>
        <w:tab/>
      </w:r>
      <w:r w:rsidRPr="0011588E">
        <w:t>S &amp; S, 63/22, 6 novembre 1963.</w:t>
      </w:r>
    </w:p>
  </w:footnote>
  <w:footnote w:id="153">
    <w:p w14:paraId="1A278E70" w14:textId="77777777" w:rsidR="00DC1D29" w:rsidRDefault="00DC1D29">
      <w:pPr>
        <w:pStyle w:val="Notedebasdepage"/>
      </w:pPr>
      <w:r>
        <w:rPr>
          <w:rStyle w:val="Appelnotedebasdep"/>
        </w:rPr>
        <w:footnoteRef/>
      </w:r>
      <w:r>
        <w:t xml:space="preserve"> </w:t>
      </w:r>
      <w:r>
        <w:tab/>
      </w:r>
      <w:r w:rsidRPr="0011588E">
        <w:t>S &amp; S, 65/30, 7 décembre 1965.</w:t>
      </w:r>
    </w:p>
  </w:footnote>
  <w:footnote w:id="154">
    <w:p w14:paraId="7A901B73" w14:textId="77777777" w:rsidR="00DC1D29" w:rsidRDefault="00DC1D29">
      <w:pPr>
        <w:pStyle w:val="Notedebasdepage"/>
      </w:pPr>
      <w:r>
        <w:rPr>
          <w:rStyle w:val="Appelnotedebasdep"/>
        </w:rPr>
        <w:footnoteRef/>
      </w:r>
      <w:r>
        <w:t xml:space="preserve"> </w:t>
      </w:r>
      <w:r>
        <w:tab/>
      </w:r>
      <w:r w:rsidRPr="0011588E">
        <w:t xml:space="preserve">Canada, Department of External Affairs, </w:t>
      </w:r>
      <w:r w:rsidRPr="00C72895">
        <w:rPr>
          <w:i/>
        </w:rPr>
        <w:t>Reference Paper</w:t>
      </w:r>
      <w:r>
        <w:t>,</w:t>
      </w:r>
      <w:r w:rsidRPr="0011588E">
        <w:t xml:space="preserve"> 18, juin 1950 ; S &amp; S, 51/16, 19 avril 1951 ; </w:t>
      </w:r>
      <w:r w:rsidRPr="00C72895">
        <w:rPr>
          <w:i/>
        </w:rPr>
        <w:t>Ibid</w:t>
      </w:r>
      <w:r>
        <w:rPr>
          <w:i/>
        </w:rPr>
        <w:t>.</w:t>
      </w:r>
      <w:r w:rsidRPr="0011588E">
        <w:t>, 55/21, 1</w:t>
      </w:r>
      <w:r w:rsidRPr="0011588E">
        <w:rPr>
          <w:vertAlign w:val="superscript"/>
        </w:rPr>
        <w:t>er</w:t>
      </w:r>
      <w:r w:rsidRPr="0011588E">
        <w:t xml:space="preserve"> juin 1955 ; </w:t>
      </w:r>
      <w:r w:rsidRPr="00C72895">
        <w:rPr>
          <w:i/>
        </w:rPr>
        <w:t>Ibid</w:t>
      </w:r>
      <w:r>
        <w:rPr>
          <w:i/>
        </w:rPr>
        <w:t>.</w:t>
      </w:r>
      <w:r w:rsidRPr="0011588E">
        <w:t>, 63/11, 9 juin 1963.</w:t>
      </w:r>
    </w:p>
  </w:footnote>
  <w:footnote w:id="155">
    <w:p w14:paraId="057A16E6" w14:textId="77777777" w:rsidR="00DC1D29" w:rsidRDefault="00DC1D29">
      <w:pPr>
        <w:pStyle w:val="Notedebasdepage"/>
      </w:pPr>
      <w:r>
        <w:rPr>
          <w:rStyle w:val="Appelnotedebasdep"/>
        </w:rPr>
        <w:footnoteRef/>
      </w:r>
      <w:r>
        <w:t xml:space="preserve"> </w:t>
      </w:r>
      <w:r>
        <w:tab/>
      </w:r>
      <w:r w:rsidRPr="00C72895">
        <w:rPr>
          <w:i/>
        </w:rPr>
        <w:t>International Canada</w:t>
      </w:r>
      <w:r w:rsidRPr="0011588E">
        <w:t>, mars 1969, p. 78.</w:t>
      </w:r>
    </w:p>
  </w:footnote>
  <w:footnote w:id="156">
    <w:p w14:paraId="37CD1C71" w14:textId="77777777" w:rsidR="00DC1D29" w:rsidRDefault="00DC1D29">
      <w:pPr>
        <w:pStyle w:val="Notedebasdepage"/>
      </w:pPr>
      <w:r>
        <w:rPr>
          <w:rStyle w:val="Appelnotedebasdep"/>
        </w:rPr>
        <w:footnoteRef/>
      </w:r>
      <w:r>
        <w:t xml:space="preserve"> </w:t>
      </w:r>
      <w:r>
        <w:tab/>
      </w:r>
      <w:r w:rsidRPr="0011588E">
        <w:t xml:space="preserve">Canada, Office of the Prime Minister, </w:t>
      </w:r>
      <w:r w:rsidRPr="00C72895">
        <w:rPr>
          <w:i/>
        </w:rPr>
        <w:t>Press Release</w:t>
      </w:r>
      <w:r w:rsidRPr="0011588E">
        <w:t>, 3 avril 1969.</w:t>
      </w:r>
    </w:p>
  </w:footnote>
  <w:footnote w:id="157">
    <w:p w14:paraId="52C8FF4E" w14:textId="77777777" w:rsidR="00DC1D29" w:rsidRDefault="00DC1D29">
      <w:pPr>
        <w:pStyle w:val="Notedebasdepage"/>
      </w:pPr>
      <w:r>
        <w:rPr>
          <w:rStyle w:val="Appelnotedebasdep"/>
        </w:rPr>
        <w:footnoteRef/>
      </w:r>
      <w:r>
        <w:t xml:space="preserve"> </w:t>
      </w:r>
      <w:r>
        <w:tab/>
      </w:r>
      <w:r w:rsidRPr="0011588E">
        <w:t xml:space="preserve">Canada, Secretary of State for External Affairs, </w:t>
      </w:r>
      <w:r w:rsidRPr="00C72895">
        <w:rPr>
          <w:i/>
        </w:rPr>
        <w:t>A Foreign Policy for Can</w:t>
      </w:r>
      <w:r w:rsidRPr="00C72895">
        <w:rPr>
          <w:i/>
        </w:rPr>
        <w:t>a</w:t>
      </w:r>
      <w:r w:rsidRPr="00C72895">
        <w:rPr>
          <w:i/>
        </w:rPr>
        <w:t>dians</w:t>
      </w:r>
      <w:r w:rsidRPr="0011588E">
        <w:t xml:space="preserve"> (Ottawa : Information Can</w:t>
      </w:r>
      <w:r w:rsidRPr="0011588E">
        <w:t>a</w:t>
      </w:r>
      <w:r w:rsidRPr="0011588E">
        <w:t>da, 1970), p. 21.</w:t>
      </w:r>
    </w:p>
  </w:footnote>
  <w:footnote w:id="158">
    <w:p w14:paraId="03F72E87" w14:textId="77777777" w:rsidR="00DC1D29" w:rsidRDefault="00DC1D29">
      <w:pPr>
        <w:pStyle w:val="Notedebasdepage"/>
      </w:pPr>
      <w:r>
        <w:rPr>
          <w:rStyle w:val="Appelnotedebasdep"/>
        </w:rPr>
        <w:footnoteRef/>
      </w:r>
      <w:r>
        <w:t xml:space="preserve"> </w:t>
      </w:r>
      <w:r>
        <w:tab/>
      </w:r>
      <w:r w:rsidRPr="00C72895">
        <w:rPr>
          <w:i/>
        </w:rPr>
        <w:t>Ibid</w:t>
      </w:r>
      <w:r>
        <w:t>.</w:t>
      </w:r>
      <w:r w:rsidRPr="0011588E">
        <w:t>, p. 10.</w:t>
      </w:r>
    </w:p>
  </w:footnote>
  <w:footnote w:id="159">
    <w:p w14:paraId="3CC0A6B1" w14:textId="77777777" w:rsidR="00DC1D29" w:rsidRDefault="00DC1D29">
      <w:pPr>
        <w:pStyle w:val="Notedebasdepage"/>
      </w:pPr>
      <w:r>
        <w:rPr>
          <w:rStyle w:val="Appelnotedebasdep"/>
        </w:rPr>
        <w:footnoteRef/>
      </w:r>
      <w:r>
        <w:t xml:space="preserve"> </w:t>
      </w:r>
      <w:r>
        <w:tab/>
      </w:r>
      <w:r w:rsidRPr="00C72895">
        <w:rPr>
          <w:i/>
        </w:rPr>
        <w:t>Ibid</w:t>
      </w:r>
      <w:r>
        <w:t>.</w:t>
      </w:r>
    </w:p>
  </w:footnote>
  <w:footnote w:id="160">
    <w:p w14:paraId="45C7B03D" w14:textId="77777777" w:rsidR="00DC1D29" w:rsidRDefault="00DC1D29">
      <w:pPr>
        <w:pStyle w:val="Notedebasdepage"/>
      </w:pPr>
      <w:r>
        <w:rPr>
          <w:rStyle w:val="Appelnotedebasdep"/>
        </w:rPr>
        <w:footnoteRef/>
      </w:r>
      <w:r>
        <w:t xml:space="preserve"> </w:t>
      </w:r>
      <w:r>
        <w:tab/>
      </w:r>
      <w:r w:rsidRPr="00C72895">
        <w:rPr>
          <w:i/>
        </w:rPr>
        <w:t>Ibid</w:t>
      </w:r>
      <w:r w:rsidRPr="0011588E">
        <w:t>.</w:t>
      </w:r>
    </w:p>
  </w:footnote>
  <w:footnote w:id="161">
    <w:p w14:paraId="18C0E922" w14:textId="77777777" w:rsidR="00DC1D29" w:rsidRDefault="00DC1D29">
      <w:pPr>
        <w:pStyle w:val="Notedebasdepage"/>
      </w:pPr>
      <w:r>
        <w:rPr>
          <w:rStyle w:val="Appelnotedebasdep"/>
        </w:rPr>
        <w:footnoteRef/>
      </w:r>
      <w:r>
        <w:t xml:space="preserve"> </w:t>
      </w:r>
      <w:r>
        <w:tab/>
      </w:r>
      <w:r w:rsidRPr="00C72895">
        <w:rPr>
          <w:i/>
        </w:rPr>
        <w:t>Ibid</w:t>
      </w:r>
      <w:r w:rsidRPr="0011588E">
        <w:t>.</w:t>
      </w:r>
    </w:p>
  </w:footnote>
  <w:footnote w:id="162">
    <w:p w14:paraId="3BBC7014" w14:textId="77777777" w:rsidR="00DC1D29" w:rsidRDefault="00DC1D29">
      <w:pPr>
        <w:pStyle w:val="Notedebasdepage"/>
      </w:pPr>
      <w:r>
        <w:rPr>
          <w:rStyle w:val="Appelnotedebasdep"/>
        </w:rPr>
        <w:footnoteRef/>
      </w:r>
      <w:r>
        <w:t xml:space="preserve"> </w:t>
      </w:r>
      <w:r>
        <w:tab/>
      </w:r>
      <w:r w:rsidRPr="00C72895">
        <w:rPr>
          <w:i/>
        </w:rPr>
        <w:t>Ibid</w:t>
      </w:r>
      <w:r>
        <w:t>.</w:t>
      </w:r>
      <w:r w:rsidRPr="0011588E">
        <w:t>, p. 32.</w:t>
      </w:r>
    </w:p>
  </w:footnote>
  <w:footnote w:id="163">
    <w:p w14:paraId="472487FB" w14:textId="77777777" w:rsidR="00DC1D29" w:rsidRDefault="00DC1D29">
      <w:pPr>
        <w:pStyle w:val="Notedebasdepage"/>
      </w:pPr>
      <w:r>
        <w:rPr>
          <w:rStyle w:val="Appelnotedebasdep"/>
        </w:rPr>
        <w:footnoteRef/>
      </w:r>
      <w:r>
        <w:t xml:space="preserve"> </w:t>
      </w:r>
      <w:r>
        <w:tab/>
      </w:r>
      <w:r w:rsidRPr="00C72895">
        <w:rPr>
          <w:i/>
        </w:rPr>
        <w:t>Ibid</w:t>
      </w:r>
      <w:r>
        <w:t>.</w:t>
      </w:r>
      <w:r w:rsidRPr="0011588E">
        <w:t>, p. 10.</w:t>
      </w:r>
    </w:p>
  </w:footnote>
  <w:footnote w:id="164">
    <w:p w14:paraId="5F81846B" w14:textId="77777777" w:rsidR="00DC1D29" w:rsidRDefault="00DC1D29">
      <w:pPr>
        <w:pStyle w:val="Notedebasdepage"/>
      </w:pPr>
      <w:r>
        <w:rPr>
          <w:rStyle w:val="Appelnotedebasdep"/>
        </w:rPr>
        <w:footnoteRef/>
      </w:r>
      <w:r>
        <w:t xml:space="preserve"> </w:t>
      </w:r>
      <w:r>
        <w:tab/>
      </w:r>
      <w:r w:rsidRPr="00C72895">
        <w:rPr>
          <w:i/>
        </w:rPr>
        <w:t>Globe and Mail</w:t>
      </w:r>
      <w:r w:rsidRPr="0011588E">
        <w:t>, 27 juin 1970.</w:t>
      </w:r>
    </w:p>
  </w:footnote>
  <w:footnote w:id="165">
    <w:p w14:paraId="06C1EDB8" w14:textId="77777777" w:rsidR="00DC1D29" w:rsidRDefault="00DC1D29">
      <w:pPr>
        <w:pStyle w:val="Notedebasdepage"/>
      </w:pPr>
      <w:r>
        <w:rPr>
          <w:rStyle w:val="Appelnotedebasdep"/>
        </w:rPr>
        <w:footnoteRef/>
      </w:r>
      <w:r>
        <w:t xml:space="preserve"> </w:t>
      </w:r>
      <w:r>
        <w:tab/>
        <w:t>Canada, SCEAND, 11</w:t>
      </w:r>
      <w:r w:rsidRPr="0011588E">
        <w:rPr>
          <w:vertAlign w:val="superscript"/>
        </w:rPr>
        <w:t>e</w:t>
      </w:r>
      <w:r w:rsidRPr="0011588E">
        <w:t xml:space="preserve"> rapport sur les relations Can</w:t>
      </w:r>
      <w:r w:rsidRPr="0011588E">
        <w:t>a</w:t>
      </w:r>
      <w:r w:rsidRPr="0011588E">
        <w:t>da-État-Unis, p. 13</w:t>
      </w:r>
      <w:r>
        <w:t>,</w:t>
      </w:r>
      <w:r w:rsidRPr="0011588E">
        <w:t xml:space="preserve"> tel que cité dans P. Dobell, </w:t>
      </w:r>
      <w:r w:rsidRPr="00F97C78">
        <w:rPr>
          <w:i/>
          <w:iCs/>
          <w:szCs w:val="28"/>
        </w:rPr>
        <w:t>Canada’s Search,</w:t>
      </w:r>
      <w:r w:rsidRPr="0011588E">
        <w:t xml:space="preserve"> p. 54-56.</w:t>
      </w:r>
    </w:p>
  </w:footnote>
  <w:footnote w:id="166">
    <w:p w14:paraId="58C94E16" w14:textId="77777777" w:rsidR="00DC1D29" w:rsidRDefault="00DC1D29">
      <w:pPr>
        <w:pStyle w:val="Notedebasdepage"/>
      </w:pPr>
      <w:r>
        <w:rPr>
          <w:rStyle w:val="Appelnotedebasdep"/>
        </w:rPr>
        <w:footnoteRef/>
      </w:r>
      <w:r>
        <w:t xml:space="preserve"> </w:t>
      </w:r>
      <w:r>
        <w:tab/>
      </w:r>
      <w:r w:rsidRPr="0011588E">
        <w:t xml:space="preserve">Canada, Department of defence, </w:t>
      </w:r>
      <w:r w:rsidRPr="00F97C78">
        <w:rPr>
          <w:i/>
          <w:iCs/>
          <w:szCs w:val="28"/>
        </w:rPr>
        <w:t>Defence in the</w:t>
      </w:r>
      <w:r w:rsidRPr="0011588E">
        <w:t xml:space="preserve"> 70s (Ottawa : Quee’s Printer 1971), tel que cité dans J.S. Dickey, ed., </w:t>
      </w:r>
      <w:r w:rsidRPr="00C72895">
        <w:rPr>
          <w:i/>
        </w:rPr>
        <w:t>Canada and the American Prese</w:t>
      </w:r>
      <w:r w:rsidRPr="00C72895">
        <w:rPr>
          <w:i/>
        </w:rPr>
        <w:t>n</w:t>
      </w:r>
      <w:r w:rsidRPr="00C72895">
        <w:rPr>
          <w:i/>
        </w:rPr>
        <w:t>ce</w:t>
      </w:r>
      <w:r w:rsidRPr="0011588E">
        <w:t xml:space="preserve"> (New York : New York University, 1975), p. 184-185.</w:t>
      </w:r>
    </w:p>
  </w:footnote>
  <w:footnote w:id="167">
    <w:p w14:paraId="3DC57C35" w14:textId="77777777" w:rsidR="00DC1D29" w:rsidRDefault="00DC1D29">
      <w:pPr>
        <w:pStyle w:val="Notedebasdepage"/>
      </w:pPr>
      <w:r>
        <w:rPr>
          <w:rStyle w:val="Appelnotedebasdep"/>
        </w:rPr>
        <w:footnoteRef/>
      </w:r>
      <w:r>
        <w:t xml:space="preserve"> </w:t>
      </w:r>
      <w:r>
        <w:tab/>
      </w:r>
      <w:r w:rsidRPr="0011588E">
        <w:t>S &amp; S, 72/15, 20 juin 1972.</w:t>
      </w:r>
    </w:p>
  </w:footnote>
  <w:footnote w:id="168">
    <w:p w14:paraId="5C3ACB67" w14:textId="77777777" w:rsidR="00DC1D29" w:rsidRDefault="00DC1D29">
      <w:pPr>
        <w:pStyle w:val="Notedebasdepage"/>
      </w:pPr>
      <w:r>
        <w:rPr>
          <w:rStyle w:val="Appelnotedebasdep"/>
        </w:rPr>
        <w:footnoteRef/>
      </w:r>
      <w:r>
        <w:t xml:space="preserve"> </w:t>
      </w:r>
      <w:r>
        <w:tab/>
      </w:r>
      <w:r w:rsidRPr="0011588E">
        <w:t>Mitchell Sharp</w:t>
      </w:r>
      <w:r w:rsidRPr="00F97C78">
        <w:rPr>
          <w:i/>
          <w:iCs/>
          <w:szCs w:val="28"/>
        </w:rPr>
        <w:t>, Options for the Future</w:t>
      </w:r>
      <w:r w:rsidRPr="0011588E">
        <w:t>,</w:t>
      </w:r>
      <w:r>
        <w:t xml:space="preserve"> </w:t>
      </w:r>
      <w:r w:rsidRPr="0011588E">
        <w:t>p. 22.</w:t>
      </w:r>
    </w:p>
  </w:footnote>
  <w:footnote w:id="169">
    <w:p w14:paraId="569A1990" w14:textId="77777777" w:rsidR="00DC1D29" w:rsidRDefault="00DC1D29">
      <w:pPr>
        <w:pStyle w:val="Notedebasdepage"/>
      </w:pPr>
      <w:r>
        <w:rPr>
          <w:rStyle w:val="Appelnotedebasdep"/>
        </w:rPr>
        <w:footnoteRef/>
      </w:r>
      <w:r>
        <w:t xml:space="preserve"> </w:t>
      </w:r>
      <w:r>
        <w:tab/>
      </w:r>
      <w:r w:rsidRPr="00C72895">
        <w:rPr>
          <w:i/>
        </w:rPr>
        <w:t>Ibid</w:t>
      </w:r>
      <w:r>
        <w:t>.</w:t>
      </w:r>
      <w:r w:rsidRPr="0011588E">
        <w:t>, p. 21.</w:t>
      </w:r>
    </w:p>
  </w:footnote>
  <w:footnote w:id="170">
    <w:p w14:paraId="70D39FC5" w14:textId="77777777" w:rsidR="00DC1D29" w:rsidRDefault="00DC1D29">
      <w:pPr>
        <w:pStyle w:val="Notedebasdepage"/>
      </w:pPr>
      <w:r>
        <w:rPr>
          <w:rStyle w:val="Appelnotedebasdep"/>
        </w:rPr>
        <w:footnoteRef/>
      </w:r>
      <w:r>
        <w:t xml:space="preserve"> </w:t>
      </w:r>
      <w:r>
        <w:tab/>
      </w:r>
      <w:r w:rsidRPr="0011588E">
        <w:t xml:space="preserve">D. Forsyth, </w:t>
      </w:r>
      <w:r w:rsidRPr="00C72895">
        <w:rPr>
          <w:i/>
        </w:rPr>
        <w:t>Principles of Canadian Foreign Policy</w:t>
      </w:r>
      <w:r w:rsidRPr="0011588E">
        <w:t>, mimeo, p. 1-2.</w:t>
      </w:r>
    </w:p>
  </w:footnote>
  <w:footnote w:id="171">
    <w:p w14:paraId="01A54F71" w14:textId="77777777" w:rsidR="00DC1D29" w:rsidRDefault="00DC1D29">
      <w:pPr>
        <w:pStyle w:val="Notedebasdepage"/>
      </w:pPr>
      <w:r>
        <w:rPr>
          <w:rStyle w:val="Appelnotedebasdep"/>
        </w:rPr>
        <w:footnoteRef/>
      </w:r>
      <w:r>
        <w:t xml:space="preserve"> </w:t>
      </w:r>
      <w:r>
        <w:tab/>
      </w:r>
      <w:r w:rsidRPr="00C72895">
        <w:rPr>
          <w:i/>
        </w:rPr>
        <w:t>Ibid</w:t>
      </w:r>
      <w:r>
        <w:t>.</w:t>
      </w:r>
      <w:r w:rsidRPr="0011588E">
        <w:t>, p. 8.</w:t>
      </w:r>
    </w:p>
  </w:footnote>
  <w:footnote w:id="172">
    <w:p w14:paraId="3DE553BB" w14:textId="77777777" w:rsidR="00DC1D29" w:rsidRDefault="00DC1D29">
      <w:pPr>
        <w:pStyle w:val="Notedebasdepage"/>
      </w:pPr>
      <w:r>
        <w:rPr>
          <w:rStyle w:val="Appelnotedebasdep"/>
        </w:rPr>
        <w:footnoteRef/>
      </w:r>
      <w:r>
        <w:t xml:space="preserve"> </w:t>
      </w:r>
      <w:r>
        <w:tab/>
      </w:r>
      <w:r w:rsidRPr="0011588E">
        <w:t xml:space="preserve">Robert A. Spencer, « Canadian Foreign Policy — Conservative Style », </w:t>
      </w:r>
      <w:r w:rsidRPr="00C72895">
        <w:rPr>
          <w:i/>
        </w:rPr>
        <w:t>B</w:t>
      </w:r>
      <w:r w:rsidRPr="00C72895">
        <w:rPr>
          <w:i/>
        </w:rPr>
        <w:t>e</w:t>
      </w:r>
      <w:r w:rsidRPr="00C72895">
        <w:rPr>
          <w:i/>
        </w:rPr>
        <w:t>hind the Headlines</w:t>
      </w:r>
      <w:r>
        <w:t>,</w:t>
      </w:r>
      <w:r w:rsidRPr="0011588E">
        <w:t xml:space="preserve"> 18, 3, 1958 ; John Andrew Munro, « The Difficult Art of Canadian Foreign Policy », 1957-1963 (Masters thesis, University of Br</w:t>
      </w:r>
      <w:r w:rsidRPr="0011588E">
        <w:t>i</w:t>
      </w:r>
      <w:r w:rsidRPr="0011588E">
        <w:t xml:space="preserve">tish Columbia, 1965) ; George Grant, </w:t>
      </w:r>
      <w:r w:rsidRPr="00C72895">
        <w:rPr>
          <w:i/>
        </w:rPr>
        <w:t>Lament for a Nation : The Defeat of Canadian Nationalism</w:t>
      </w:r>
      <w:r w:rsidRPr="0011588E">
        <w:t xml:space="preserve"> (Toronto : McCe</w:t>
      </w:r>
      <w:r w:rsidRPr="0011588E">
        <w:t>l</w:t>
      </w:r>
      <w:r w:rsidRPr="0011588E">
        <w:t xml:space="preserve">land and Stewart, 1965) ; Peter V. Lyon, </w:t>
      </w:r>
      <w:r w:rsidRPr="00C72895">
        <w:rPr>
          <w:i/>
        </w:rPr>
        <w:t>Canada in World Affairs 1961-1963</w:t>
      </w:r>
      <w:r w:rsidRPr="0011588E">
        <w:t xml:space="preserve"> (Toronto : Oxford, 1968).</w:t>
      </w:r>
    </w:p>
  </w:footnote>
  <w:footnote w:id="173">
    <w:p w14:paraId="21C9F0D2" w14:textId="77777777" w:rsidR="00DC1D29" w:rsidRDefault="00DC1D29">
      <w:pPr>
        <w:pStyle w:val="Notedebasdepage"/>
      </w:pPr>
      <w:r>
        <w:rPr>
          <w:rStyle w:val="Appelnotedebasdep"/>
        </w:rPr>
        <w:footnoteRef/>
      </w:r>
      <w:r>
        <w:t xml:space="preserve"> </w:t>
      </w:r>
      <w:r>
        <w:tab/>
      </w:r>
      <w:r w:rsidRPr="0011588E">
        <w:t xml:space="preserve">Joseph Barber, </w:t>
      </w:r>
      <w:r w:rsidRPr="00C72895">
        <w:rPr>
          <w:i/>
        </w:rPr>
        <w:t>Good Fences make Good Neighbors</w:t>
      </w:r>
      <w:r w:rsidRPr="0011588E">
        <w:t xml:space="preserve"> (New York : Bobbs Merrill, 1958), p. 123, cité dans J.A. Munro, op. cit., p. 28.</w:t>
      </w:r>
    </w:p>
  </w:footnote>
  <w:footnote w:id="174">
    <w:p w14:paraId="5B287CF5" w14:textId="77777777" w:rsidR="00DC1D29" w:rsidRDefault="00DC1D29">
      <w:pPr>
        <w:pStyle w:val="Notedebasdepage"/>
      </w:pPr>
      <w:r>
        <w:rPr>
          <w:rStyle w:val="Appelnotedebasdep"/>
        </w:rPr>
        <w:footnoteRef/>
      </w:r>
      <w:r>
        <w:t xml:space="preserve"> </w:t>
      </w:r>
      <w:r>
        <w:tab/>
      </w:r>
      <w:r w:rsidRPr="0011588E">
        <w:t>« Trade by G</w:t>
      </w:r>
      <w:r>
        <w:t>e</w:t>
      </w:r>
      <w:r w:rsidRPr="0011588E">
        <w:t>ographi</w:t>
      </w:r>
      <w:r>
        <w:t>c</w:t>
      </w:r>
      <w:r w:rsidRPr="0011588E">
        <w:t xml:space="preserve"> R</w:t>
      </w:r>
      <w:r>
        <w:t>e</w:t>
      </w:r>
      <w:r w:rsidRPr="0011588E">
        <w:t xml:space="preserve">gion », </w:t>
      </w:r>
      <w:r w:rsidRPr="00C72895">
        <w:rPr>
          <w:i/>
        </w:rPr>
        <w:t>Canada Year Book</w:t>
      </w:r>
      <w:r>
        <w:t>,</w:t>
      </w:r>
      <w:r w:rsidRPr="0011588E">
        <w:t xml:space="preserve"> 1958.</w:t>
      </w:r>
    </w:p>
  </w:footnote>
  <w:footnote w:id="175">
    <w:p w14:paraId="3B4EA696" w14:textId="77777777" w:rsidR="00DC1D29" w:rsidRDefault="00DC1D29">
      <w:pPr>
        <w:pStyle w:val="Notedebasdepage"/>
      </w:pPr>
      <w:r>
        <w:rPr>
          <w:rStyle w:val="Appelnotedebasdep"/>
        </w:rPr>
        <w:footnoteRef/>
      </w:r>
      <w:r>
        <w:t xml:space="preserve"> </w:t>
      </w:r>
      <w:r>
        <w:tab/>
      </w:r>
      <w:r w:rsidRPr="0011588E">
        <w:t>« Foreign Long Term Investment in Canada, Classified by Type of Inves</w:t>
      </w:r>
      <w:r w:rsidRPr="0011588E">
        <w:t>t</w:t>
      </w:r>
      <w:r w:rsidRPr="0011588E">
        <w:t>ment and G</w:t>
      </w:r>
      <w:r>
        <w:t>e</w:t>
      </w:r>
      <w:r w:rsidRPr="0011588E">
        <w:t>ographie Area », « Foreign Control of Selected Canadian I</w:t>
      </w:r>
      <w:r w:rsidRPr="0011588E">
        <w:t>n</w:t>
      </w:r>
      <w:r w:rsidRPr="0011588E">
        <w:t xml:space="preserve">dustries », </w:t>
      </w:r>
      <w:r w:rsidRPr="00C72895">
        <w:rPr>
          <w:i/>
        </w:rPr>
        <w:t>Canada's International Investment Pos</w:t>
      </w:r>
      <w:r w:rsidRPr="00C72895">
        <w:rPr>
          <w:i/>
        </w:rPr>
        <w:t>i</w:t>
      </w:r>
      <w:r w:rsidRPr="00C72895">
        <w:rPr>
          <w:i/>
        </w:rPr>
        <w:t>tion</w:t>
      </w:r>
      <w:r w:rsidRPr="0011588E">
        <w:t>.</w:t>
      </w:r>
    </w:p>
  </w:footnote>
  <w:footnote w:id="176">
    <w:p w14:paraId="53598B54" w14:textId="77777777" w:rsidR="00DC1D29" w:rsidRDefault="00DC1D29">
      <w:pPr>
        <w:pStyle w:val="Notedebasdepage"/>
      </w:pPr>
      <w:r>
        <w:rPr>
          <w:rStyle w:val="Appelnotedebasdep"/>
        </w:rPr>
        <w:footnoteRef/>
      </w:r>
      <w:r>
        <w:t xml:space="preserve"> </w:t>
      </w:r>
      <w:r>
        <w:tab/>
      </w:r>
      <w:r w:rsidRPr="0011588E">
        <w:t xml:space="preserve">D.F. Fleming, </w:t>
      </w:r>
      <w:r w:rsidRPr="00C72895">
        <w:rPr>
          <w:i/>
        </w:rPr>
        <w:t>The Second Cold War</w:t>
      </w:r>
      <w:r w:rsidRPr="0011588E">
        <w:t>, Volume II, 1950-1960 (Ga</w:t>
      </w:r>
      <w:r w:rsidRPr="0011588E">
        <w:t>r</w:t>
      </w:r>
      <w:r w:rsidRPr="0011588E">
        <w:t>den City, N.Y. : Doubleday, 1961), p. 919.</w:t>
      </w:r>
    </w:p>
  </w:footnote>
  <w:footnote w:id="177">
    <w:p w14:paraId="2D42F041" w14:textId="77777777" w:rsidR="00DC1D29" w:rsidRDefault="00DC1D29">
      <w:pPr>
        <w:pStyle w:val="Notedebasdepage"/>
      </w:pPr>
      <w:r>
        <w:rPr>
          <w:rStyle w:val="Appelnotedebasdep"/>
        </w:rPr>
        <w:footnoteRef/>
      </w:r>
      <w:r>
        <w:t xml:space="preserve"> </w:t>
      </w:r>
      <w:r>
        <w:tab/>
      </w:r>
      <w:r w:rsidRPr="0011588E">
        <w:t xml:space="preserve">William H. Hessler, « Canada’s Case of the American Jitters », </w:t>
      </w:r>
      <w:r w:rsidRPr="00C72895">
        <w:rPr>
          <w:i/>
        </w:rPr>
        <w:t>The Repo</w:t>
      </w:r>
      <w:r w:rsidRPr="00C72895">
        <w:rPr>
          <w:i/>
        </w:rPr>
        <w:t>r</w:t>
      </w:r>
      <w:r w:rsidRPr="00C72895">
        <w:rPr>
          <w:i/>
        </w:rPr>
        <w:t>ter</w:t>
      </w:r>
      <w:r w:rsidRPr="0011588E">
        <w:t xml:space="preserve">, 19 février 1959, p. 21 in D.F. Fleming, </w:t>
      </w:r>
      <w:r w:rsidRPr="00C72895">
        <w:rPr>
          <w:i/>
        </w:rPr>
        <w:t>The Second Cold War</w:t>
      </w:r>
      <w:r w:rsidRPr="0011588E">
        <w:t>, p. 919.</w:t>
      </w:r>
    </w:p>
  </w:footnote>
  <w:footnote w:id="178">
    <w:p w14:paraId="7C07C62D" w14:textId="77777777" w:rsidR="00DC1D29" w:rsidRDefault="00DC1D29">
      <w:pPr>
        <w:pStyle w:val="Notedebasdepage"/>
      </w:pPr>
      <w:r>
        <w:rPr>
          <w:rStyle w:val="Appelnotedebasdep"/>
        </w:rPr>
        <w:footnoteRef/>
      </w:r>
      <w:r>
        <w:t xml:space="preserve"> </w:t>
      </w:r>
      <w:r>
        <w:tab/>
      </w:r>
      <w:r w:rsidRPr="0011588E">
        <w:t xml:space="preserve">Peyton Lyon, </w:t>
      </w:r>
      <w:r w:rsidRPr="00C72895">
        <w:rPr>
          <w:i/>
        </w:rPr>
        <w:t>Canada in World Affairs 1961-1963</w:t>
      </w:r>
      <w:r w:rsidRPr="0011588E">
        <w:t>, p. 495-522.</w:t>
      </w:r>
    </w:p>
  </w:footnote>
  <w:footnote w:id="179">
    <w:p w14:paraId="514AA103" w14:textId="77777777" w:rsidR="00DC1D29" w:rsidRDefault="00DC1D29">
      <w:pPr>
        <w:pStyle w:val="Notedebasdepage"/>
      </w:pPr>
      <w:r>
        <w:rPr>
          <w:rStyle w:val="Appelnotedebasdep"/>
        </w:rPr>
        <w:footnoteRef/>
      </w:r>
      <w:r>
        <w:t xml:space="preserve"> </w:t>
      </w:r>
      <w:r>
        <w:tab/>
      </w:r>
      <w:r w:rsidRPr="0011588E">
        <w:t>S &amp; S, 57/41, 1</w:t>
      </w:r>
      <w:r w:rsidRPr="0011588E">
        <w:rPr>
          <w:vertAlign w:val="superscript"/>
        </w:rPr>
        <w:t>er</w:t>
      </w:r>
      <w:r w:rsidRPr="0011588E">
        <w:t xml:space="preserve"> novembre 1957.</w:t>
      </w:r>
    </w:p>
  </w:footnote>
  <w:footnote w:id="180">
    <w:p w14:paraId="370FC2E3" w14:textId="77777777" w:rsidR="00DC1D29" w:rsidRDefault="00DC1D29">
      <w:pPr>
        <w:pStyle w:val="Notedebasdepage"/>
      </w:pPr>
      <w:r>
        <w:rPr>
          <w:rStyle w:val="Appelnotedebasdep"/>
        </w:rPr>
        <w:footnoteRef/>
      </w:r>
      <w:r>
        <w:t xml:space="preserve"> </w:t>
      </w:r>
      <w:r>
        <w:tab/>
      </w:r>
      <w:r w:rsidRPr="0011588E">
        <w:t xml:space="preserve">Canada, </w:t>
      </w:r>
      <w:r w:rsidRPr="00C72895">
        <w:rPr>
          <w:i/>
        </w:rPr>
        <w:t>H.C.D</w:t>
      </w:r>
      <w:r w:rsidRPr="0011588E">
        <w:t>., 24 janvier 1963, p. 3067.</w:t>
      </w:r>
    </w:p>
  </w:footnote>
  <w:footnote w:id="181">
    <w:p w14:paraId="72B44D49" w14:textId="77777777" w:rsidR="00DC1D29" w:rsidRDefault="00DC1D29">
      <w:pPr>
        <w:pStyle w:val="Notedebasdepage"/>
      </w:pPr>
      <w:r>
        <w:rPr>
          <w:rStyle w:val="Appelnotedebasdep"/>
        </w:rPr>
        <w:footnoteRef/>
      </w:r>
      <w:r>
        <w:t xml:space="preserve"> </w:t>
      </w:r>
      <w:r>
        <w:tab/>
      </w:r>
      <w:r w:rsidRPr="0011588E">
        <w:t xml:space="preserve">J.A. Munro, </w:t>
      </w:r>
      <w:r w:rsidRPr="00C72895">
        <w:rPr>
          <w:i/>
        </w:rPr>
        <w:t>op. cit</w:t>
      </w:r>
      <w:r w:rsidRPr="0011588E">
        <w:t>., p. 140.</w:t>
      </w:r>
    </w:p>
  </w:footnote>
  <w:footnote w:id="182">
    <w:p w14:paraId="0A05ED06" w14:textId="77777777" w:rsidR="00DC1D29" w:rsidRDefault="00DC1D29">
      <w:pPr>
        <w:pStyle w:val="Notedebasdepage"/>
      </w:pPr>
      <w:r>
        <w:rPr>
          <w:rStyle w:val="Appelnotedebasdep"/>
        </w:rPr>
        <w:footnoteRef/>
      </w:r>
      <w:r>
        <w:t xml:space="preserve"> </w:t>
      </w:r>
      <w:r>
        <w:tab/>
      </w:r>
      <w:r w:rsidRPr="0011588E">
        <w:t xml:space="preserve">B.S. Keirstad, </w:t>
      </w:r>
      <w:r w:rsidRPr="00C72895">
        <w:rPr>
          <w:i/>
        </w:rPr>
        <w:t>Canada in World Affairs, 1951-1953</w:t>
      </w:r>
      <w:r w:rsidRPr="0011588E">
        <w:t xml:space="preserve"> (Toronto : O</w:t>
      </w:r>
      <w:r w:rsidRPr="0011588E">
        <w:t>x</w:t>
      </w:r>
      <w:r w:rsidRPr="0011588E">
        <w:t>ford, 1956), p. 30.</w:t>
      </w:r>
    </w:p>
  </w:footnote>
  <w:footnote w:id="183">
    <w:p w14:paraId="2062AA44" w14:textId="77777777" w:rsidR="00DC1D29" w:rsidRDefault="00DC1D29">
      <w:pPr>
        <w:pStyle w:val="Notedebasdepage"/>
      </w:pPr>
      <w:r>
        <w:rPr>
          <w:rStyle w:val="Appelnotedebasdep"/>
        </w:rPr>
        <w:footnoteRef/>
      </w:r>
      <w:r>
        <w:t xml:space="preserve"> </w:t>
      </w:r>
      <w:r>
        <w:tab/>
      </w:r>
      <w:r w:rsidRPr="0011588E">
        <w:t>S &amp; S, 61/7, 3 juillet 1961.</w:t>
      </w:r>
    </w:p>
  </w:footnote>
  <w:footnote w:id="184">
    <w:p w14:paraId="042AB731" w14:textId="77777777" w:rsidR="00DC1D29" w:rsidRDefault="00DC1D29">
      <w:pPr>
        <w:pStyle w:val="Notedebasdepage"/>
      </w:pPr>
      <w:r>
        <w:rPr>
          <w:rStyle w:val="Appelnotedebasdep"/>
        </w:rPr>
        <w:footnoteRef/>
      </w:r>
      <w:r>
        <w:t xml:space="preserve"> </w:t>
      </w:r>
      <w:r>
        <w:tab/>
      </w:r>
      <w:r w:rsidRPr="0011588E">
        <w:t xml:space="preserve">« External Affairs in Parliament », </w:t>
      </w:r>
      <w:r w:rsidRPr="00C72895">
        <w:rPr>
          <w:i/>
        </w:rPr>
        <w:t>External Affairs</w:t>
      </w:r>
      <w:r>
        <w:t>,</w:t>
      </w:r>
      <w:r w:rsidRPr="0011588E">
        <w:t xml:space="preserve"> 14, N</w:t>
      </w:r>
      <w:r w:rsidRPr="0011588E">
        <w:t>o</w:t>
      </w:r>
      <w:r w:rsidRPr="0011588E">
        <w:t>vembre 1962, p. 337.</w:t>
      </w:r>
    </w:p>
  </w:footnote>
  <w:footnote w:id="185">
    <w:p w14:paraId="75C28706" w14:textId="77777777" w:rsidR="00DC1D29" w:rsidRDefault="00DC1D29">
      <w:pPr>
        <w:pStyle w:val="Notedebasdepage"/>
      </w:pPr>
      <w:r>
        <w:rPr>
          <w:rStyle w:val="Appelnotedebasdep"/>
        </w:rPr>
        <w:footnoteRef/>
      </w:r>
      <w:r>
        <w:t xml:space="preserve"> </w:t>
      </w:r>
      <w:r>
        <w:tab/>
      </w:r>
      <w:r w:rsidRPr="0011588E">
        <w:t xml:space="preserve">Peter Newman, </w:t>
      </w:r>
      <w:r w:rsidRPr="00C72895">
        <w:rPr>
          <w:i/>
        </w:rPr>
        <w:t>Renegade in Power, The Diefenbaker Years</w:t>
      </w:r>
      <w:r w:rsidRPr="0011588E">
        <w:t xml:space="preserve"> (Toronto : McCelland and Stewart), p. 267.</w:t>
      </w:r>
    </w:p>
  </w:footnote>
  <w:footnote w:id="186">
    <w:p w14:paraId="42C2E22C" w14:textId="77777777" w:rsidR="00DC1D29" w:rsidRDefault="00DC1D29">
      <w:pPr>
        <w:pStyle w:val="Notedebasdepage"/>
      </w:pPr>
      <w:r>
        <w:rPr>
          <w:rStyle w:val="Appelnotedebasdep"/>
        </w:rPr>
        <w:footnoteRef/>
      </w:r>
      <w:r>
        <w:t xml:space="preserve"> </w:t>
      </w:r>
      <w:r>
        <w:tab/>
      </w:r>
      <w:r w:rsidRPr="00C72895">
        <w:rPr>
          <w:i/>
        </w:rPr>
        <w:t>Christian Science Monitor</w:t>
      </w:r>
      <w:r w:rsidRPr="0011588E">
        <w:t xml:space="preserve">, 21 juin 1962 ; </w:t>
      </w:r>
      <w:r w:rsidRPr="00C72895">
        <w:rPr>
          <w:i/>
        </w:rPr>
        <w:t>Time Magazine</w:t>
      </w:r>
      <w:r w:rsidRPr="0011588E">
        <w:t>, 29 juin 1962, p. 5.</w:t>
      </w:r>
    </w:p>
  </w:footnote>
  <w:footnote w:id="187">
    <w:p w14:paraId="496B8887" w14:textId="77777777" w:rsidR="00DC1D29" w:rsidRDefault="00DC1D29">
      <w:pPr>
        <w:pStyle w:val="Notedebasdepage"/>
      </w:pPr>
      <w:r>
        <w:rPr>
          <w:rStyle w:val="Appelnotedebasdep"/>
        </w:rPr>
        <w:footnoteRef/>
      </w:r>
      <w:r>
        <w:t xml:space="preserve"> </w:t>
      </w:r>
      <w:r>
        <w:tab/>
      </w:r>
      <w:r w:rsidRPr="0011588E">
        <w:t xml:space="preserve">George Grant, </w:t>
      </w:r>
      <w:r w:rsidRPr="000C7B06">
        <w:rPr>
          <w:i/>
        </w:rPr>
        <w:t>Lament</w:t>
      </w:r>
      <w:r w:rsidRPr="0011588E">
        <w:t xml:space="preserve">, p. 27 ; Peter V. Lyon, </w:t>
      </w:r>
      <w:r w:rsidRPr="000C7B06">
        <w:rPr>
          <w:i/>
        </w:rPr>
        <w:t>Canada in World A</w:t>
      </w:r>
      <w:r w:rsidRPr="000C7B06">
        <w:rPr>
          <w:i/>
        </w:rPr>
        <w:t>f</w:t>
      </w:r>
      <w:r w:rsidRPr="000C7B06">
        <w:rPr>
          <w:i/>
        </w:rPr>
        <w:t>fairs 1961-1963</w:t>
      </w:r>
      <w:r w:rsidRPr="0011588E">
        <w:t>, p. 505.</w:t>
      </w:r>
    </w:p>
  </w:footnote>
  <w:footnote w:id="188">
    <w:p w14:paraId="3D617504" w14:textId="77777777" w:rsidR="00DC1D29" w:rsidRDefault="00DC1D29">
      <w:pPr>
        <w:pStyle w:val="Notedebasdepage"/>
      </w:pPr>
      <w:r>
        <w:rPr>
          <w:rStyle w:val="Appelnotedebasdep"/>
        </w:rPr>
        <w:footnoteRef/>
      </w:r>
      <w:r>
        <w:t xml:space="preserve"> </w:t>
      </w:r>
      <w:r>
        <w:tab/>
        <w:t>L. Hertzman et al.,</w:t>
      </w:r>
      <w:r w:rsidRPr="0011588E">
        <w:t xml:space="preserve"> </w:t>
      </w:r>
      <w:r w:rsidRPr="000C7B06">
        <w:rPr>
          <w:i/>
        </w:rPr>
        <w:t>Alliances and Illusions</w:t>
      </w:r>
      <w:r w:rsidRPr="0011588E">
        <w:t xml:space="preserve"> (Edmonton, Hurtag, 1969), p. 63.</w:t>
      </w:r>
    </w:p>
  </w:footnote>
  <w:footnote w:id="189">
    <w:p w14:paraId="5ED2E95A" w14:textId="77777777" w:rsidR="00DC1D29" w:rsidRDefault="00DC1D29">
      <w:pPr>
        <w:pStyle w:val="Notedebasdepage"/>
      </w:pPr>
      <w:r>
        <w:rPr>
          <w:rStyle w:val="Appelnotedebasdep"/>
        </w:rPr>
        <w:footnoteRef/>
      </w:r>
      <w:r>
        <w:t xml:space="preserve"> </w:t>
      </w:r>
      <w:r>
        <w:tab/>
      </w:r>
      <w:r w:rsidRPr="000C7B06">
        <w:rPr>
          <w:i/>
        </w:rPr>
        <w:t>Ibid</w:t>
      </w:r>
      <w:r w:rsidRPr="0011588E">
        <w:t>.</w:t>
      </w:r>
    </w:p>
  </w:footnote>
  <w:footnote w:id="190">
    <w:p w14:paraId="5C4F05CC" w14:textId="77777777" w:rsidR="00DC1D29" w:rsidRDefault="00DC1D29">
      <w:pPr>
        <w:pStyle w:val="Notedebasdepage"/>
      </w:pPr>
      <w:r>
        <w:rPr>
          <w:rStyle w:val="Appelnotedebasdep"/>
        </w:rPr>
        <w:footnoteRef/>
      </w:r>
      <w:r>
        <w:t xml:space="preserve"> </w:t>
      </w:r>
      <w:r>
        <w:tab/>
      </w:r>
      <w:r w:rsidRPr="0011588E">
        <w:t>Interview with a reliable Cabinet source in J.A. Munro, « The Di</w:t>
      </w:r>
      <w:r w:rsidRPr="0011588E">
        <w:t>f</w:t>
      </w:r>
      <w:r w:rsidRPr="0011588E">
        <w:t>ficult Art », p. 143.</w:t>
      </w:r>
    </w:p>
  </w:footnote>
  <w:footnote w:id="191">
    <w:p w14:paraId="5E9E56B9" w14:textId="77777777" w:rsidR="00DC1D29" w:rsidRDefault="00DC1D29">
      <w:pPr>
        <w:pStyle w:val="Notedebasdepage"/>
      </w:pPr>
      <w:r>
        <w:rPr>
          <w:rStyle w:val="Appelnotedebasdep"/>
        </w:rPr>
        <w:footnoteRef/>
      </w:r>
      <w:r>
        <w:t xml:space="preserve"> </w:t>
      </w:r>
      <w:r>
        <w:tab/>
      </w:r>
      <w:r w:rsidRPr="0011588E">
        <w:t>S &amp; S, 64/28, 9 novembre 1964.</w:t>
      </w:r>
    </w:p>
  </w:footnote>
  <w:footnote w:id="192">
    <w:p w14:paraId="7B71DB75" w14:textId="77777777" w:rsidR="00DC1D29" w:rsidRDefault="00DC1D29">
      <w:pPr>
        <w:pStyle w:val="Notedebasdepage"/>
      </w:pPr>
      <w:r>
        <w:rPr>
          <w:rStyle w:val="Appelnotedebasdep"/>
        </w:rPr>
        <w:footnoteRef/>
      </w:r>
      <w:r>
        <w:t xml:space="preserve"> </w:t>
      </w:r>
      <w:r>
        <w:tab/>
      </w:r>
      <w:r w:rsidRPr="0011588E">
        <w:t xml:space="preserve">L. Gelber, « A Greater Canada Among Nations », </w:t>
      </w:r>
      <w:r w:rsidRPr="000C7B06">
        <w:rPr>
          <w:i/>
        </w:rPr>
        <w:t>Behind the He</w:t>
      </w:r>
      <w:r w:rsidRPr="000C7B06">
        <w:rPr>
          <w:i/>
        </w:rPr>
        <w:t>a</w:t>
      </w:r>
      <w:r w:rsidRPr="000C7B06">
        <w:rPr>
          <w:i/>
        </w:rPr>
        <w:t>dlines</w:t>
      </w:r>
      <w:r w:rsidRPr="0011588E">
        <w:t xml:space="preserve"> (Toronto : C.I.I.A., 1944), p. 10.</w:t>
      </w:r>
    </w:p>
  </w:footnote>
  <w:footnote w:id="193">
    <w:p w14:paraId="59FD190E" w14:textId="77777777" w:rsidR="00DC1D29" w:rsidRDefault="00DC1D29">
      <w:pPr>
        <w:pStyle w:val="Notedebasdepage"/>
      </w:pPr>
      <w:r>
        <w:rPr>
          <w:rStyle w:val="Appelnotedebasdep"/>
        </w:rPr>
        <w:footnoteRef/>
      </w:r>
      <w:r>
        <w:t xml:space="preserve"> </w:t>
      </w:r>
      <w:r>
        <w:tab/>
      </w:r>
      <w:r w:rsidRPr="0011588E">
        <w:t xml:space="preserve">R.A. Mackay, « The Canadian Doctrine of the Middle Power », in H.P. Dyck and H.P. Krosby, </w:t>
      </w:r>
      <w:r w:rsidRPr="000C7B06">
        <w:rPr>
          <w:i/>
        </w:rPr>
        <w:t>Empire and Nations</w:t>
      </w:r>
      <w:r w:rsidRPr="0011588E">
        <w:t xml:space="preserve"> (Toronto : University of Toro</w:t>
      </w:r>
      <w:r w:rsidRPr="0011588E">
        <w:t>n</w:t>
      </w:r>
      <w:r w:rsidRPr="0011588E">
        <w:t>to, 1969), p. 138.</w:t>
      </w:r>
    </w:p>
  </w:footnote>
  <w:footnote w:id="194">
    <w:p w14:paraId="5DB70A2C" w14:textId="77777777" w:rsidR="00DC1D29" w:rsidRDefault="00DC1D29">
      <w:pPr>
        <w:pStyle w:val="Notedebasdepage"/>
      </w:pPr>
      <w:r>
        <w:rPr>
          <w:rStyle w:val="Appelnotedebasdep"/>
        </w:rPr>
        <w:footnoteRef/>
      </w:r>
      <w:r>
        <w:t xml:space="preserve"> </w:t>
      </w:r>
      <w:r>
        <w:tab/>
      </w:r>
      <w:r w:rsidRPr="000C7B06">
        <w:rPr>
          <w:i/>
        </w:rPr>
        <w:t>Ibid</w:t>
      </w:r>
      <w:r w:rsidRPr="0011588E">
        <w:t>.</w:t>
      </w:r>
    </w:p>
  </w:footnote>
  <w:footnote w:id="195">
    <w:p w14:paraId="520E1CE4" w14:textId="77777777" w:rsidR="00DC1D29" w:rsidRDefault="00DC1D29">
      <w:pPr>
        <w:pStyle w:val="Notedebasdepage"/>
      </w:pPr>
      <w:r>
        <w:rPr>
          <w:rStyle w:val="Appelnotedebasdep"/>
        </w:rPr>
        <w:footnoteRef/>
      </w:r>
      <w:r>
        <w:t xml:space="preserve"> </w:t>
      </w:r>
      <w:r>
        <w:tab/>
      </w:r>
      <w:r w:rsidRPr="0011588E">
        <w:t>John Holmes, « The Relationship in Alliance and World A</w:t>
      </w:r>
      <w:r w:rsidRPr="0011588E">
        <w:t>f</w:t>
      </w:r>
      <w:r w:rsidRPr="0011588E">
        <w:t xml:space="preserve">fairs », in John Holmes, </w:t>
      </w:r>
      <w:r w:rsidRPr="000C7B06">
        <w:rPr>
          <w:i/>
        </w:rPr>
        <w:t>The Better Part of V</w:t>
      </w:r>
      <w:r w:rsidRPr="000C7B06">
        <w:rPr>
          <w:i/>
        </w:rPr>
        <w:t>a</w:t>
      </w:r>
      <w:r w:rsidRPr="000C7B06">
        <w:rPr>
          <w:i/>
        </w:rPr>
        <w:t>lor</w:t>
      </w:r>
      <w:r w:rsidRPr="0011588E">
        <w:t>, p. 143-165 ; Dr. Maurice Waters, « Canada’s R</w:t>
      </w:r>
      <w:r>
        <w:t>o</w:t>
      </w:r>
      <w:r w:rsidRPr="0011588E">
        <w:t>le in the United Nations and its Effects on International D</w:t>
      </w:r>
      <w:r w:rsidRPr="0011588E">
        <w:t>i</w:t>
      </w:r>
      <w:r w:rsidRPr="0011588E">
        <w:t xml:space="preserve">plomacy », 6th </w:t>
      </w:r>
      <w:r w:rsidRPr="000C7B06">
        <w:rPr>
          <w:i/>
        </w:rPr>
        <w:t>Seminar on Canada-U.S. R</w:t>
      </w:r>
      <w:r w:rsidRPr="000C7B06">
        <w:rPr>
          <w:i/>
        </w:rPr>
        <w:t>e</w:t>
      </w:r>
      <w:r w:rsidRPr="000C7B06">
        <w:rPr>
          <w:i/>
        </w:rPr>
        <w:t>lations</w:t>
      </w:r>
      <w:r w:rsidRPr="0011588E">
        <w:t xml:space="preserve"> (Windsor : University of Windsor, 1964), p. 225-226 ; Mi</w:t>
      </w:r>
      <w:r w:rsidRPr="0011588E">
        <w:t>t</w:t>
      </w:r>
      <w:r w:rsidRPr="0011588E">
        <w:t>chell Sharp, « The R</w:t>
      </w:r>
      <w:r>
        <w:t>o</w:t>
      </w:r>
      <w:r w:rsidRPr="0011588E">
        <w:t>le of Middle Powers in a Changing World », S &amp; S, 69/3, 20 février 1969.</w:t>
      </w:r>
    </w:p>
  </w:footnote>
  <w:footnote w:id="196">
    <w:p w14:paraId="027727AE" w14:textId="77777777" w:rsidR="00DC1D29" w:rsidRDefault="00DC1D29">
      <w:pPr>
        <w:pStyle w:val="Notedebasdepage"/>
      </w:pPr>
      <w:r>
        <w:rPr>
          <w:rStyle w:val="Appelnotedebasdep"/>
        </w:rPr>
        <w:footnoteRef/>
      </w:r>
      <w:r>
        <w:t xml:space="preserve"> </w:t>
      </w:r>
      <w:r>
        <w:tab/>
      </w:r>
      <w:r w:rsidRPr="0011588E">
        <w:t>John Holmes, « The Unequal Alliance : Canada and the U.S.</w:t>
      </w:r>
      <w:r>
        <w:t> »</w:t>
      </w:r>
      <w:r w:rsidRPr="0011588E">
        <w:t xml:space="preserve">, </w:t>
      </w:r>
      <w:r w:rsidRPr="000C7B06">
        <w:rPr>
          <w:i/>
        </w:rPr>
        <w:t>Fourth S</w:t>
      </w:r>
      <w:r w:rsidRPr="000C7B06">
        <w:rPr>
          <w:i/>
        </w:rPr>
        <w:t>e</w:t>
      </w:r>
      <w:r w:rsidRPr="000C7B06">
        <w:rPr>
          <w:i/>
        </w:rPr>
        <w:t>minar on Canadian-American Relations</w:t>
      </w:r>
      <w:r w:rsidRPr="0011588E">
        <w:t xml:space="preserve"> (Windsor : Unive</w:t>
      </w:r>
      <w:r w:rsidRPr="0011588E">
        <w:t>r</w:t>
      </w:r>
      <w:r w:rsidRPr="0011588E">
        <w:t>sity of Windsor, 1962), p. 252.</w:t>
      </w:r>
    </w:p>
  </w:footnote>
  <w:footnote w:id="197">
    <w:p w14:paraId="3039F150" w14:textId="77777777" w:rsidR="00DC1D29" w:rsidRDefault="00DC1D29">
      <w:pPr>
        <w:pStyle w:val="Notedebasdepage"/>
      </w:pPr>
      <w:r>
        <w:rPr>
          <w:rStyle w:val="Appelnotedebasdep"/>
        </w:rPr>
        <w:footnoteRef/>
      </w:r>
      <w:r>
        <w:t xml:space="preserve"> </w:t>
      </w:r>
      <w:r>
        <w:tab/>
      </w:r>
      <w:r w:rsidRPr="0011588E">
        <w:t>S &amp; S, 64/10, 23 avril 1964.</w:t>
      </w:r>
    </w:p>
  </w:footnote>
  <w:footnote w:id="198">
    <w:p w14:paraId="39EB5F42" w14:textId="77777777" w:rsidR="00DC1D29" w:rsidRDefault="00DC1D29">
      <w:pPr>
        <w:pStyle w:val="Notedebasdepage"/>
      </w:pPr>
      <w:r>
        <w:rPr>
          <w:rStyle w:val="Appelnotedebasdep"/>
        </w:rPr>
        <w:footnoteRef/>
      </w:r>
      <w:r>
        <w:t xml:space="preserve"> </w:t>
      </w:r>
      <w:r>
        <w:tab/>
      </w:r>
      <w:r w:rsidRPr="0011588E">
        <w:t xml:space="preserve">J.L. Granatstein, </w:t>
      </w:r>
      <w:r w:rsidRPr="000C7B06">
        <w:rPr>
          <w:i/>
        </w:rPr>
        <w:t>Middle Power or Satellite ?,</w:t>
      </w:r>
      <w:r w:rsidRPr="0011588E">
        <w:t xml:space="preserve"> p. 162.</w:t>
      </w:r>
    </w:p>
  </w:footnote>
  <w:footnote w:id="199">
    <w:p w14:paraId="15B2459D" w14:textId="77777777" w:rsidR="00DC1D29" w:rsidRDefault="00DC1D29">
      <w:pPr>
        <w:pStyle w:val="Notedebasdepage"/>
      </w:pPr>
      <w:r>
        <w:rPr>
          <w:rStyle w:val="Appelnotedebasdep"/>
        </w:rPr>
        <w:footnoteRef/>
      </w:r>
      <w:r>
        <w:t xml:space="preserve"> </w:t>
      </w:r>
      <w:r>
        <w:tab/>
      </w:r>
      <w:r w:rsidRPr="0011588E">
        <w:t xml:space="preserve">Canada, Department of National Defence, </w:t>
      </w:r>
      <w:r w:rsidRPr="000C7B06">
        <w:rPr>
          <w:i/>
        </w:rPr>
        <w:t>Statements and Speeches</w:t>
      </w:r>
      <w:r w:rsidRPr="0011588E">
        <w:t>, Paul T. Hellyer to the Canadian Club of Ottawa, 1</w:t>
      </w:r>
      <w:r w:rsidRPr="0011588E">
        <w:rPr>
          <w:vertAlign w:val="superscript"/>
        </w:rPr>
        <w:t>er</w:t>
      </w:r>
      <w:r w:rsidRPr="0011588E">
        <w:t xml:space="preserve"> mars 1966 ; Voir aussi Stat</w:t>
      </w:r>
      <w:r w:rsidRPr="0011588E">
        <w:t>e</w:t>
      </w:r>
      <w:r w:rsidRPr="0011588E">
        <w:t>ment of the M</w:t>
      </w:r>
      <w:r w:rsidRPr="0011588E">
        <w:t>i</w:t>
      </w:r>
      <w:r w:rsidRPr="0011588E">
        <w:t>nister of National Defence, 23 juin 1969.</w:t>
      </w:r>
    </w:p>
  </w:footnote>
  <w:footnote w:id="200">
    <w:p w14:paraId="73255B51" w14:textId="77777777" w:rsidR="00DC1D29" w:rsidRDefault="00DC1D29">
      <w:pPr>
        <w:pStyle w:val="Notedebasdepage"/>
      </w:pPr>
      <w:r>
        <w:rPr>
          <w:rStyle w:val="Appelnotedebasdep"/>
        </w:rPr>
        <w:footnoteRef/>
      </w:r>
      <w:r>
        <w:t xml:space="preserve"> </w:t>
      </w:r>
      <w:r>
        <w:tab/>
      </w:r>
      <w:r w:rsidRPr="0011588E">
        <w:t>S &amp; S, 54/20, 12 mars 1954.</w:t>
      </w:r>
    </w:p>
  </w:footnote>
  <w:footnote w:id="201">
    <w:p w14:paraId="7B2D36F8" w14:textId="77777777" w:rsidR="00DC1D29" w:rsidRDefault="00DC1D29">
      <w:pPr>
        <w:pStyle w:val="Notedebasdepage"/>
      </w:pPr>
      <w:r>
        <w:rPr>
          <w:rStyle w:val="Appelnotedebasdep"/>
        </w:rPr>
        <w:footnoteRef/>
      </w:r>
      <w:r>
        <w:t xml:space="preserve"> </w:t>
      </w:r>
      <w:r>
        <w:tab/>
      </w:r>
      <w:r w:rsidRPr="0011588E">
        <w:t>S &amp; S, 68/3, 5 février 1968.</w:t>
      </w:r>
    </w:p>
  </w:footnote>
  <w:footnote w:id="202">
    <w:p w14:paraId="10A2D4BD" w14:textId="77777777" w:rsidR="00DC1D29" w:rsidRDefault="00DC1D29">
      <w:pPr>
        <w:pStyle w:val="Notedebasdepage"/>
      </w:pPr>
      <w:r>
        <w:rPr>
          <w:rStyle w:val="Appelnotedebasdep"/>
        </w:rPr>
        <w:footnoteRef/>
      </w:r>
      <w:r>
        <w:t xml:space="preserve"> </w:t>
      </w:r>
      <w:r>
        <w:tab/>
      </w:r>
      <w:r w:rsidRPr="0011588E">
        <w:t xml:space="preserve">John A. Munro and Alex I. Inglis, eds., </w:t>
      </w:r>
      <w:r w:rsidRPr="004637D5">
        <w:rPr>
          <w:i/>
          <w:iCs/>
          <w:szCs w:val="28"/>
        </w:rPr>
        <w:t>Mike </w:t>
      </w:r>
      <w:r w:rsidRPr="0011588E">
        <w:t xml:space="preserve">: </w:t>
      </w:r>
      <w:r w:rsidRPr="000C7B06">
        <w:rPr>
          <w:i/>
        </w:rPr>
        <w:t>The Memoirs of the Right</w:t>
      </w:r>
      <w:r>
        <w:rPr>
          <w:i/>
        </w:rPr>
        <w:t xml:space="preserve"> </w:t>
      </w:r>
      <w:r w:rsidRPr="0050105B">
        <w:rPr>
          <w:i/>
        </w:rPr>
        <w:t>Honorable Lester B. Pearson</w:t>
      </w:r>
      <w:r w:rsidRPr="0011588E">
        <w:t xml:space="preserve"> (Toronto : University of Toronto, 1975), V</w:t>
      </w:r>
      <w:r w:rsidRPr="0011588E">
        <w:t>o</w:t>
      </w:r>
      <w:r w:rsidRPr="0011588E">
        <w:t>lume III, p. 130-131.</w:t>
      </w:r>
    </w:p>
  </w:footnote>
  <w:footnote w:id="203">
    <w:p w14:paraId="51C807E3" w14:textId="77777777" w:rsidR="00DC1D29" w:rsidRDefault="00DC1D29">
      <w:pPr>
        <w:pStyle w:val="Notedebasdepage"/>
      </w:pPr>
      <w:r>
        <w:rPr>
          <w:rStyle w:val="Appelnotedebasdep"/>
        </w:rPr>
        <w:footnoteRef/>
      </w:r>
      <w:r>
        <w:t xml:space="preserve"> </w:t>
      </w:r>
      <w:r>
        <w:tab/>
      </w:r>
      <w:r w:rsidRPr="0011588E">
        <w:t xml:space="preserve">John Holmes, </w:t>
      </w:r>
      <w:r w:rsidRPr="0050105B">
        <w:rPr>
          <w:i/>
        </w:rPr>
        <w:t>Canada : A Middle-Age Power</w:t>
      </w:r>
      <w:r w:rsidRPr="0011588E">
        <w:t xml:space="preserve"> (Toronto : McCelland et St</w:t>
      </w:r>
      <w:r w:rsidRPr="0011588E">
        <w:t>e</w:t>
      </w:r>
      <w:r w:rsidRPr="0011588E">
        <w:t>wart, 1976), p. 33-38.</w:t>
      </w:r>
    </w:p>
  </w:footnote>
  <w:footnote w:id="204">
    <w:p w14:paraId="01E37645" w14:textId="77777777" w:rsidR="00DC1D29" w:rsidRDefault="00DC1D29">
      <w:pPr>
        <w:pStyle w:val="Notedebasdepage"/>
      </w:pPr>
      <w:r>
        <w:rPr>
          <w:rStyle w:val="Appelnotedebasdep"/>
        </w:rPr>
        <w:footnoteRef/>
      </w:r>
      <w:r>
        <w:t xml:space="preserve"> </w:t>
      </w:r>
      <w:r>
        <w:tab/>
      </w:r>
      <w:r w:rsidRPr="0011588E">
        <w:t xml:space="preserve">Canada, </w:t>
      </w:r>
      <w:r w:rsidRPr="0050105B">
        <w:rPr>
          <w:i/>
        </w:rPr>
        <w:t>H.D.C</w:t>
      </w:r>
      <w:r w:rsidRPr="0011588E">
        <w:t>., 10 février 1960, p. 930-931.</w:t>
      </w:r>
    </w:p>
  </w:footnote>
  <w:footnote w:id="205">
    <w:p w14:paraId="0E3CF0A3" w14:textId="77777777" w:rsidR="00DC1D29" w:rsidRDefault="00DC1D29">
      <w:pPr>
        <w:pStyle w:val="Notedebasdepage"/>
      </w:pPr>
      <w:r>
        <w:rPr>
          <w:rStyle w:val="Appelnotedebasdep"/>
        </w:rPr>
        <w:footnoteRef/>
      </w:r>
      <w:r>
        <w:t xml:space="preserve"> </w:t>
      </w:r>
      <w:r>
        <w:tab/>
      </w:r>
      <w:r w:rsidRPr="0011588E">
        <w:t xml:space="preserve">John Holmes, « Is There a Future for Middle-Powermanship », in Gordon J. King, ed., </w:t>
      </w:r>
      <w:r w:rsidRPr="0050105B">
        <w:rPr>
          <w:i/>
        </w:rPr>
        <w:t>Canada’s Role as a Middle Power</w:t>
      </w:r>
      <w:r w:rsidRPr="0011588E">
        <w:t xml:space="preserve"> (Toronto : C.I.I.A., 1966),</w:t>
      </w:r>
      <w:r>
        <w:t xml:space="preserve"> </w:t>
      </w:r>
      <w:r w:rsidRPr="0011588E">
        <w:t>p. 16.</w:t>
      </w:r>
    </w:p>
  </w:footnote>
  <w:footnote w:id="206">
    <w:p w14:paraId="52E86034" w14:textId="77777777" w:rsidR="00DC1D29" w:rsidRDefault="00DC1D29">
      <w:pPr>
        <w:pStyle w:val="Notedebasdepage"/>
      </w:pPr>
      <w:r>
        <w:rPr>
          <w:rStyle w:val="Appelnotedebasdep"/>
        </w:rPr>
        <w:footnoteRef/>
      </w:r>
      <w:r>
        <w:t xml:space="preserve"> </w:t>
      </w:r>
      <w:r>
        <w:tab/>
      </w:r>
      <w:r w:rsidRPr="0011588E">
        <w:t xml:space="preserve">Canada, </w:t>
      </w:r>
      <w:r w:rsidRPr="0050105B">
        <w:rPr>
          <w:i/>
        </w:rPr>
        <w:t>H.D.C</w:t>
      </w:r>
      <w:r w:rsidRPr="0011588E">
        <w:t>., 22 octobre 1951.</w:t>
      </w:r>
    </w:p>
  </w:footnote>
  <w:footnote w:id="207">
    <w:p w14:paraId="37BF8435" w14:textId="77777777" w:rsidR="00DC1D29" w:rsidRDefault="00DC1D29">
      <w:pPr>
        <w:pStyle w:val="Notedebasdepage"/>
      </w:pPr>
      <w:r>
        <w:rPr>
          <w:rStyle w:val="Appelnotedebasdep"/>
        </w:rPr>
        <w:footnoteRef/>
      </w:r>
      <w:r>
        <w:t xml:space="preserve"> </w:t>
      </w:r>
      <w:r>
        <w:tab/>
      </w:r>
      <w:r w:rsidRPr="0011588E">
        <w:t>S &amp; S, 53/30, 11 juin 1953.</w:t>
      </w:r>
    </w:p>
  </w:footnote>
  <w:footnote w:id="208">
    <w:p w14:paraId="493FAC83" w14:textId="77777777" w:rsidR="00DC1D29" w:rsidRDefault="00DC1D29">
      <w:pPr>
        <w:pStyle w:val="Notedebasdepage"/>
      </w:pPr>
      <w:r>
        <w:rPr>
          <w:rStyle w:val="Appelnotedebasdep"/>
        </w:rPr>
        <w:footnoteRef/>
      </w:r>
      <w:r>
        <w:t xml:space="preserve"> </w:t>
      </w:r>
      <w:r>
        <w:tab/>
      </w:r>
      <w:r w:rsidRPr="0011588E">
        <w:t>S &amp; S, 51/14, 10 avril 1951.</w:t>
      </w:r>
    </w:p>
  </w:footnote>
  <w:footnote w:id="209">
    <w:p w14:paraId="2AC9ED77" w14:textId="77777777" w:rsidR="00DC1D29" w:rsidRDefault="00DC1D29">
      <w:pPr>
        <w:pStyle w:val="Notedebasdepage"/>
      </w:pPr>
      <w:r>
        <w:rPr>
          <w:rStyle w:val="Appelnotedebasdep"/>
        </w:rPr>
        <w:footnoteRef/>
      </w:r>
      <w:r>
        <w:t xml:space="preserve"> </w:t>
      </w:r>
      <w:r>
        <w:tab/>
      </w:r>
      <w:r w:rsidRPr="0011588E">
        <w:t xml:space="preserve">Lester </w:t>
      </w:r>
      <w:r>
        <w:t>B. Pearson, « Breaking the Cir</w:t>
      </w:r>
      <w:r w:rsidRPr="0011588E">
        <w:t xml:space="preserve">cle of Fear », </w:t>
      </w:r>
      <w:r w:rsidRPr="0050105B">
        <w:rPr>
          <w:i/>
        </w:rPr>
        <w:t>United N</w:t>
      </w:r>
      <w:r w:rsidRPr="0050105B">
        <w:rPr>
          <w:i/>
        </w:rPr>
        <w:t>a</w:t>
      </w:r>
      <w:r w:rsidRPr="0050105B">
        <w:rPr>
          <w:i/>
        </w:rPr>
        <w:t>tions Review</w:t>
      </w:r>
      <w:r w:rsidRPr="0011588E">
        <w:t>, 1</w:t>
      </w:r>
      <w:r w:rsidRPr="0011588E">
        <w:rPr>
          <w:vertAlign w:val="superscript"/>
        </w:rPr>
        <w:t>er</w:t>
      </w:r>
      <w:r w:rsidRPr="0011588E">
        <w:t xml:space="preserve"> décembre 1951.</w:t>
      </w:r>
    </w:p>
  </w:footnote>
  <w:footnote w:id="210">
    <w:p w14:paraId="1FA7B9D6" w14:textId="77777777" w:rsidR="00DC1D29" w:rsidRDefault="00DC1D29">
      <w:pPr>
        <w:pStyle w:val="Notedebasdepage"/>
      </w:pPr>
      <w:r>
        <w:rPr>
          <w:rStyle w:val="Appelnotedebasdep"/>
        </w:rPr>
        <w:footnoteRef/>
      </w:r>
      <w:r>
        <w:t xml:space="preserve"> </w:t>
      </w:r>
      <w:r>
        <w:tab/>
      </w:r>
      <w:r w:rsidRPr="0011588E">
        <w:t xml:space="preserve">Canada, </w:t>
      </w:r>
      <w:r w:rsidRPr="0050105B">
        <w:rPr>
          <w:i/>
        </w:rPr>
        <w:t>H.D.C</w:t>
      </w:r>
      <w:r w:rsidRPr="0011588E">
        <w:t>., 24 mars 1955.</w:t>
      </w:r>
    </w:p>
  </w:footnote>
  <w:footnote w:id="211">
    <w:p w14:paraId="009104C9" w14:textId="77777777" w:rsidR="00DC1D29" w:rsidRDefault="00DC1D29">
      <w:pPr>
        <w:pStyle w:val="Notedebasdepage"/>
      </w:pPr>
      <w:r>
        <w:rPr>
          <w:rStyle w:val="Appelnotedebasdep"/>
        </w:rPr>
        <w:footnoteRef/>
      </w:r>
      <w:r>
        <w:t xml:space="preserve"> </w:t>
      </w:r>
      <w:r>
        <w:tab/>
      </w:r>
      <w:r w:rsidRPr="0011588E">
        <w:t xml:space="preserve">Peter Lyon, « Problems of Canadian Independence », </w:t>
      </w:r>
      <w:r w:rsidRPr="0050105B">
        <w:rPr>
          <w:i/>
        </w:rPr>
        <w:t>Intern</w:t>
      </w:r>
      <w:r w:rsidRPr="0050105B">
        <w:rPr>
          <w:i/>
        </w:rPr>
        <w:t>a</w:t>
      </w:r>
      <w:r w:rsidRPr="0050105B">
        <w:rPr>
          <w:i/>
        </w:rPr>
        <w:t>tional Journal</w:t>
      </w:r>
      <w:r>
        <w:t>,</w:t>
      </w:r>
      <w:r w:rsidRPr="0011588E">
        <w:t xml:space="preserve"> 16, 3 (1960-1961), p. 251-252.</w:t>
      </w:r>
    </w:p>
  </w:footnote>
  <w:footnote w:id="212">
    <w:p w14:paraId="567155C8" w14:textId="77777777" w:rsidR="00DC1D29" w:rsidRDefault="00DC1D29">
      <w:pPr>
        <w:pStyle w:val="Notedebasdepage"/>
      </w:pPr>
      <w:r>
        <w:rPr>
          <w:rStyle w:val="Appelnotedebasdep"/>
        </w:rPr>
        <w:footnoteRef/>
      </w:r>
      <w:r>
        <w:t xml:space="preserve"> </w:t>
      </w:r>
      <w:r>
        <w:tab/>
      </w:r>
      <w:r w:rsidRPr="0011588E">
        <w:t>John Holmes, « Canada and the Pax Americana », p. 86.</w:t>
      </w:r>
    </w:p>
  </w:footnote>
  <w:footnote w:id="213">
    <w:p w14:paraId="54F4AD6D" w14:textId="77777777" w:rsidR="00DC1D29" w:rsidRDefault="00DC1D29">
      <w:pPr>
        <w:pStyle w:val="Notedebasdepage"/>
      </w:pPr>
      <w:r>
        <w:rPr>
          <w:rStyle w:val="Appelnotedebasdep"/>
        </w:rPr>
        <w:footnoteRef/>
      </w:r>
      <w:r>
        <w:t xml:space="preserve"> </w:t>
      </w:r>
      <w:r>
        <w:tab/>
      </w:r>
      <w:r w:rsidRPr="0011588E">
        <w:t xml:space="preserve">Canada, Department of External Affairs, </w:t>
      </w:r>
      <w:r w:rsidRPr="0050105B">
        <w:rPr>
          <w:i/>
        </w:rPr>
        <w:t>Canada and the Un</w:t>
      </w:r>
      <w:r w:rsidRPr="0050105B">
        <w:rPr>
          <w:i/>
        </w:rPr>
        <w:t>i</w:t>
      </w:r>
      <w:r w:rsidRPr="0050105B">
        <w:rPr>
          <w:i/>
        </w:rPr>
        <w:t>ted States : Principles for Partnership</w:t>
      </w:r>
      <w:r>
        <w:t xml:space="preserve"> </w:t>
      </w:r>
      <w:r w:rsidRPr="0011588E">
        <w:t>(Ottawa : Queen’s Printer, 1965), p. 48-49.</w:t>
      </w:r>
    </w:p>
  </w:footnote>
  <w:footnote w:id="214">
    <w:p w14:paraId="49AE16BF" w14:textId="77777777" w:rsidR="00DC1D29" w:rsidRDefault="00DC1D29">
      <w:pPr>
        <w:pStyle w:val="Notedebasdepage"/>
      </w:pPr>
      <w:r>
        <w:rPr>
          <w:rStyle w:val="Appelnotedebasdep"/>
        </w:rPr>
        <w:footnoteRef/>
      </w:r>
      <w:r>
        <w:t xml:space="preserve"> </w:t>
      </w:r>
      <w:r>
        <w:tab/>
      </w:r>
      <w:r w:rsidRPr="0050105B">
        <w:rPr>
          <w:i/>
        </w:rPr>
        <w:t>Ibid</w:t>
      </w:r>
      <w:r w:rsidRPr="0011588E">
        <w:t>.</w:t>
      </w:r>
    </w:p>
  </w:footnote>
  <w:footnote w:id="215">
    <w:p w14:paraId="36AB89A9" w14:textId="77777777" w:rsidR="00DC1D29" w:rsidRDefault="00DC1D29">
      <w:pPr>
        <w:pStyle w:val="Notedebasdepage"/>
      </w:pPr>
      <w:r>
        <w:rPr>
          <w:rStyle w:val="Appelnotedebasdep"/>
        </w:rPr>
        <w:footnoteRef/>
      </w:r>
      <w:r>
        <w:t xml:space="preserve"> </w:t>
      </w:r>
      <w:r>
        <w:tab/>
      </w:r>
      <w:r w:rsidRPr="0050105B">
        <w:rPr>
          <w:i/>
        </w:rPr>
        <w:t>Ibid</w:t>
      </w:r>
      <w:r>
        <w:t>.</w:t>
      </w:r>
      <w:r w:rsidRPr="0011588E">
        <w:t>, p. 17.</w:t>
      </w:r>
    </w:p>
  </w:footnote>
  <w:footnote w:id="216">
    <w:p w14:paraId="6DCCDDED" w14:textId="77777777" w:rsidR="00DC1D29" w:rsidRDefault="00DC1D29">
      <w:pPr>
        <w:pStyle w:val="Notedebasdepage"/>
      </w:pPr>
      <w:r>
        <w:rPr>
          <w:rStyle w:val="Appelnotedebasdep"/>
        </w:rPr>
        <w:footnoteRef/>
      </w:r>
      <w:r>
        <w:t xml:space="preserve"> </w:t>
      </w:r>
      <w:r>
        <w:tab/>
      </w:r>
      <w:r w:rsidRPr="0050105B">
        <w:rPr>
          <w:i/>
        </w:rPr>
        <w:t>Ibid</w:t>
      </w:r>
      <w:r>
        <w:t>.</w:t>
      </w:r>
      <w:r w:rsidRPr="0011588E">
        <w:t>, p. 49.</w:t>
      </w:r>
    </w:p>
  </w:footnote>
  <w:footnote w:id="217">
    <w:p w14:paraId="676ABC84" w14:textId="77777777" w:rsidR="00DC1D29" w:rsidRDefault="00DC1D29">
      <w:pPr>
        <w:pStyle w:val="Notedebasdepage"/>
      </w:pPr>
      <w:r>
        <w:rPr>
          <w:rStyle w:val="Appelnotedebasdep"/>
        </w:rPr>
        <w:footnoteRef/>
      </w:r>
      <w:r>
        <w:t xml:space="preserve"> </w:t>
      </w:r>
      <w:r>
        <w:tab/>
      </w:r>
      <w:r w:rsidRPr="0011588E">
        <w:t>S &amp; S, 56/5, 27 février 1956.</w:t>
      </w:r>
    </w:p>
  </w:footnote>
  <w:footnote w:id="218">
    <w:p w14:paraId="04CEF1B1" w14:textId="77777777" w:rsidR="00DC1D29" w:rsidRDefault="00DC1D29">
      <w:pPr>
        <w:pStyle w:val="Notedebasdepage"/>
      </w:pPr>
      <w:r>
        <w:rPr>
          <w:rStyle w:val="Appelnotedebasdep"/>
        </w:rPr>
        <w:footnoteRef/>
      </w:r>
      <w:r>
        <w:t xml:space="preserve"> </w:t>
      </w:r>
      <w:r>
        <w:tab/>
      </w:r>
      <w:r w:rsidRPr="0050105B">
        <w:rPr>
          <w:i/>
        </w:rPr>
        <w:t>Ottawa Citizen</w:t>
      </w:r>
      <w:r w:rsidRPr="0011588E">
        <w:t>, 14 juillet 1965.</w:t>
      </w:r>
    </w:p>
  </w:footnote>
  <w:footnote w:id="219">
    <w:p w14:paraId="121ACFB2" w14:textId="77777777" w:rsidR="00DC1D29" w:rsidRDefault="00DC1D29">
      <w:pPr>
        <w:pStyle w:val="Notedebasdepage"/>
      </w:pPr>
      <w:r>
        <w:rPr>
          <w:rStyle w:val="Appelnotedebasdep"/>
        </w:rPr>
        <w:footnoteRef/>
      </w:r>
      <w:r>
        <w:t xml:space="preserve"> </w:t>
      </w:r>
      <w:r>
        <w:tab/>
      </w:r>
      <w:r w:rsidRPr="0011588E">
        <w:t xml:space="preserve">John Saywel, ed., </w:t>
      </w:r>
      <w:r w:rsidRPr="0050105B">
        <w:rPr>
          <w:i/>
        </w:rPr>
        <w:t>Canadian Annual Review of Politics and P</w:t>
      </w:r>
      <w:r w:rsidRPr="0050105B">
        <w:rPr>
          <w:i/>
        </w:rPr>
        <w:t>u</w:t>
      </w:r>
      <w:r w:rsidRPr="0050105B">
        <w:rPr>
          <w:i/>
        </w:rPr>
        <w:t>blic Affairs</w:t>
      </w:r>
      <w:r>
        <w:rPr>
          <w:i/>
        </w:rPr>
        <w:t>,</w:t>
      </w:r>
      <w:r w:rsidRPr="0011588E">
        <w:t xml:space="preserve"> 1965 (Toronto : University of Toronto, 1966), p. 261.</w:t>
      </w:r>
    </w:p>
  </w:footnote>
  <w:footnote w:id="220">
    <w:p w14:paraId="299EA294" w14:textId="77777777" w:rsidR="00DC1D29" w:rsidRDefault="00DC1D29">
      <w:pPr>
        <w:pStyle w:val="Notedebasdepage"/>
      </w:pPr>
      <w:r>
        <w:rPr>
          <w:rStyle w:val="Appelnotedebasdep"/>
        </w:rPr>
        <w:footnoteRef/>
      </w:r>
      <w:r>
        <w:t xml:space="preserve"> </w:t>
      </w:r>
      <w:r>
        <w:tab/>
      </w:r>
      <w:r w:rsidRPr="0050105B">
        <w:rPr>
          <w:i/>
        </w:rPr>
        <w:t>Washington Post</w:t>
      </w:r>
      <w:r w:rsidRPr="0011588E">
        <w:t>, 15 juillet 1965.</w:t>
      </w:r>
    </w:p>
  </w:footnote>
  <w:footnote w:id="221">
    <w:p w14:paraId="45CFC31C" w14:textId="77777777" w:rsidR="00DC1D29" w:rsidRDefault="00DC1D29">
      <w:pPr>
        <w:pStyle w:val="Notedebasdepage"/>
      </w:pPr>
      <w:r>
        <w:rPr>
          <w:rStyle w:val="Appelnotedebasdep"/>
        </w:rPr>
        <w:footnoteRef/>
      </w:r>
      <w:r>
        <w:t xml:space="preserve"> </w:t>
      </w:r>
      <w:r>
        <w:tab/>
      </w:r>
      <w:r w:rsidRPr="0011588E">
        <w:t xml:space="preserve">John Saywel, ed., </w:t>
      </w:r>
      <w:r w:rsidRPr="0050105B">
        <w:rPr>
          <w:i/>
        </w:rPr>
        <w:t>Canadian Annual Review</w:t>
      </w:r>
      <w:r w:rsidRPr="0011588E">
        <w:t xml:space="preserve"> 1965, p. 261.</w:t>
      </w:r>
    </w:p>
  </w:footnote>
  <w:footnote w:id="222">
    <w:p w14:paraId="4E7CDD9E" w14:textId="77777777" w:rsidR="00DC1D29" w:rsidRDefault="00DC1D29">
      <w:pPr>
        <w:pStyle w:val="Notedebasdepage"/>
      </w:pPr>
      <w:r>
        <w:rPr>
          <w:rStyle w:val="Appelnotedebasdep"/>
        </w:rPr>
        <w:footnoteRef/>
      </w:r>
      <w:r>
        <w:t xml:space="preserve"> </w:t>
      </w:r>
      <w:r>
        <w:tab/>
      </w:r>
      <w:r w:rsidRPr="0011588E">
        <w:t>John Holmes, « Is there a Future », p. 23.</w:t>
      </w:r>
    </w:p>
  </w:footnote>
  <w:footnote w:id="223">
    <w:p w14:paraId="274EC513" w14:textId="77777777" w:rsidR="00DC1D29" w:rsidRDefault="00DC1D29">
      <w:pPr>
        <w:pStyle w:val="Notedebasdepage"/>
      </w:pPr>
      <w:r>
        <w:rPr>
          <w:rStyle w:val="Appelnotedebasdep"/>
        </w:rPr>
        <w:footnoteRef/>
      </w:r>
      <w:r>
        <w:t xml:space="preserve"> </w:t>
      </w:r>
      <w:r>
        <w:tab/>
      </w:r>
      <w:r w:rsidRPr="0011588E">
        <w:t xml:space="preserve">R. A. Preston, </w:t>
      </w:r>
      <w:r w:rsidRPr="0050105B">
        <w:rPr>
          <w:i/>
        </w:rPr>
        <w:t>Canada in World Affairs</w:t>
      </w:r>
      <w:r w:rsidRPr="0011588E">
        <w:t xml:space="preserve"> </w:t>
      </w:r>
      <w:r w:rsidRPr="0050105B">
        <w:rPr>
          <w:i/>
        </w:rPr>
        <w:t>1959 to 1961</w:t>
      </w:r>
      <w:r w:rsidRPr="0011588E">
        <w:t>, p. 140.</w:t>
      </w:r>
    </w:p>
  </w:footnote>
  <w:footnote w:id="224">
    <w:p w14:paraId="13EB391B" w14:textId="77777777" w:rsidR="00DC1D29" w:rsidRDefault="00DC1D29">
      <w:pPr>
        <w:pStyle w:val="Notedebasdepage"/>
      </w:pPr>
      <w:r>
        <w:rPr>
          <w:rStyle w:val="Appelnotedebasdep"/>
        </w:rPr>
        <w:footnoteRef/>
      </w:r>
      <w:r>
        <w:t xml:space="preserve"> </w:t>
      </w:r>
      <w:r>
        <w:tab/>
      </w:r>
      <w:r w:rsidRPr="0011588E">
        <w:t xml:space="preserve">Peyton V. Lyon, « The Truth about Canadian-American Relations », </w:t>
      </w:r>
      <w:r w:rsidRPr="0050105B">
        <w:rPr>
          <w:i/>
        </w:rPr>
        <w:t>Can</w:t>
      </w:r>
      <w:r w:rsidRPr="0050105B">
        <w:rPr>
          <w:i/>
        </w:rPr>
        <w:t>a</w:t>
      </w:r>
      <w:r w:rsidRPr="0050105B">
        <w:rPr>
          <w:i/>
        </w:rPr>
        <w:t>dian Commentator</w:t>
      </w:r>
      <w:r>
        <w:rPr>
          <w:i/>
        </w:rPr>
        <w:t>,</w:t>
      </w:r>
      <w:r w:rsidRPr="0011588E">
        <w:t xml:space="preserve"> 5, juin 1961.</w:t>
      </w:r>
    </w:p>
  </w:footnote>
  <w:footnote w:id="225">
    <w:p w14:paraId="41FA740F" w14:textId="77777777" w:rsidR="00DC1D29" w:rsidRDefault="00DC1D29">
      <w:pPr>
        <w:pStyle w:val="Notedebasdepage"/>
      </w:pPr>
      <w:r>
        <w:rPr>
          <w:rStyle w:val="Appelnotedebasdep"/>
        </w:rPr>
        <w:footnoteRef/>
      </w:r>
      <w:r>
        <w:t xml:space="preserve"> </w:t>
      </w:r>
      <w:r>
        <w:tab/>
        <w:t xml:space="preserve">Danson, B., </w:t>
      </w:r>
      <w:r w:rsidRPr="00F70057">
        <w:rPr>
          <w:i/>
        </w:rPr>
        <w:t>Les Commandes du ministère de la Défense : pierre d'assise d'une nouvelle poussée des techniques</w:t>
      </w:r>
      <w:r>
        <w:t>, Ottawa, 5 oct. 1978, texte ronéotypé.</w:t>
      </w:r>
    </w:p>
  </w:footnote>
  <w:footnote w:id="226">
    <w:p w14:paraId="40434694" w14:textId="77777777" w:rsidR="00DC1D29" w:rsidRDefault="00DC1D29">
      <w:pPr>
        <w:pStyle w:val="Notedebasdepage"/>
      </w:pPr>
      <w:r>
        <w:rPr>
          <w:rStyle w:val="Appelnotedebasdep"/>
        </w:rPr>
        <w:footnoteRef/>
      </w:r>
      <w:r>
        <w:t xml:space="preserve"> </w:t>
      </w:r>
      <w:r>
        <w:tab/>
        <w:t xml:space="preserve">Dominion du Canada, </w:t>
      </w:r>
      <w:r w:rsidRPr="00F70057">
        <w:rPr>
          <w:i/>
        </w:rPr>
        <w:t>Compte rendu officiel des débats de la Chambre des communes</w:t>
      </w:r>
      <w:r>
        <w:t>, Imprimeur de la Reine, Ottawa,   juin 1951, p. 4421.</w:t>
      </w:r>
    </w:p>
  </w:footnote>
  <w:footnote w:id="227">
    <w:p w14:paraId="6FF78184" w14:textId="77777777" w:rsidR="00DC1D29" w:rsidRDefault="00DC1D29">
      <w:pPr>
        <w:pStyle w:val="Notedebasdepage"/>
      </w:pPr>
      <w:r>
        <w:rPr>
          <w:rStyle w:val="Appelnotedebasdep"/>
        </w:rPr>
        <w:footnoteRef/>
      </w:r>
      <w:r>
        <w:t xml:space="preserve"> </w:t>
      </w:r>
      <w:r>
        <w:tab/>
      </w:r>
      <w:r w:rsidRPr="00F70057">
        <w:rPr>
          <w:i/>
        </w:rPr>
        <w:t>Annuaire du Canada</w:t>
      </w:r>
      <w:r>
        <w:t>, 1945, p. lxi.</w:t>
      </w:r>
    </w:p>
  </w:footnote>
  <w:footnote w:id="228">
    <w:p w14:paraId="0530986C" w14:textId="77777777" w:rsidR="00DC1D29" w:rsidRDefault="00DC1D29">
      <w:pPr>
        <w:pStyle w:val="Notedebasdepage"/>
      </w:pPr>
      <w:r>
        <w:rPr>
          <w:rStyle w:val="Appelnotedebasdep"/>
        </w:rPr>
        <w:footnoteRef/>
      </w:r>
      <w:r>
        <w:t xml:space="preserve"> </w:t>
      </w:r>
      <w:r>
        <w:tab/>
      </w:r>
      <w:r w:rsidRPr="00F70057">
        <w:rPr>
          <w:i/>
        </w:rPr>
        <w:t>Ibidem</w:t>
      </w:r>
      <w:r>
        <w:t>, p. 879.</w:t>
      </w:r>
    </w:p>
  </w:footnote>
  <w:footnote w:id="229">
    <w:p w14:paraId="34541744" w14:textId="77777777" w:rsidR="00DC1D29" w:rsidRDefault="00DC1D29">
      <w:pPr>
        <w:pStyle w:val="Notedebasdepage"/>
      </w:pPr>
      <w:r>
        <w:rPr>
          <w:rStyle w:val="Appelnotedebasdep"/>
        </w:rPr>
        <w:footnoteRef/>
      </w:r>
      <w:r>
        <w:t xml:space="preserve"> </w:t>
      </w:r>
      <w:r>
        <w:tab/>
        <w:t>Le texte intégral de ce rapport est reproduit dans Earys, J., « Canadian D</w:t>
      </w:r>
      <w:r>
        <w:t>e</w:t>
      </w:r>
      <w:r>
        <w:t>fence Policies since 1967 », étude spéciale préparée pour le « Special Co</w:t>
      </w:r>
      <w:r>
        <w:t>m</w:t>
      </w:r>
      <w:r>
        <w:t>mon’s Committee on Defence », Ottawa, Queen’s Printer, 1965.</w:t>
      </w:r>
    </w:p>
  </w:footnote>
  <w:footnote w:id="230">
    <w:p w14:paraId="190D4FBE" w14:textId="77777777" w:rsidR="00DC1D29" w:rsidRDefault="00DC1D29">
      <w:pPr>
        <w:pStyle w:val="Notedebasdepage"/>
      </w:pPr>
      <w:r>
        <w:rPr>
          <w:rStyle w:val="Appelnotedebasdep"/>
        </w:rPr>
        <w:footnoteRef/>
      </w:r>
      <w:r>
        <w:t xml:space="preserve"> </w:t>
      </w:r>
      <w:r>
        <w:tab/>
        <w:t xml:space="preserve">Commission royale d’enquête sur les perspectives économiques du Canada, </w:t>
      </w:r>
      <w:r w:rsidRPr="00F70057">
        <w:rPr>
          <w:i/>
        </w:rPr>
        <w:t>Rapport final</w:t>
      </w:r>
      <w:r>
        <w:t>. Imprimeur de la Reine, Ottawa, 1958, p. 92.</w:t>
      </w:r>
    </w:p>
  </w:footnote>
  <w:footnote w:id="231">
    <w:p w14:paraId="2EB8DCCE" w14:textId="77777777" w:rsidR="00DC1D29" w:rsidRDefault="00DC1D29">
      <w:pPr>
        <w:pStyle w:val="Notedebasdepage"/>
      </w:pPr>
      <w:r>
        <w:rPr>
          <w:rStyle w:val="Appelnotedebasdep"/>
        </w:rPr>
        <w:footnoteRef/>
      </w:r>
      <w:r>
        <w:t xml:space="preserve"> </w:t>
      </w:r>
      <w:r>
        <w:tab/>
      </w:r>
      <w:r w:rsidRPr="00F70057">
        <w:rPr>
          <w:i/>
        </w:rPr>
        <w:t>Annuaire du Canada, op. cit</w:t>
      </w:r>
      <w:r>
        <w:t>., 1952-53, p. xix.</w:t>
      </w:r>
    </w:p>
  </w:footnote>
  <w:footnote w:id="232">
    <w:p w14:paraId="04FB87D5" w14:textId="77777777" w:rsidR="00DC1D29" w:rsidRDefault="00DC1D29">
      <w:pPr>
        <w:pStyle w:val="Notedebasdepage"/>
      </w:pPr>
      <w:r>
        <w:rPr>
          <w:rStyle w:val="Appelnotedebasdep"/>
        </w:rPr>
        <w:footnoteRef/>
      </w:r>
      <w:r>
        <w:t xml:space="preserve"> </w:t>
      </w:r>
      <w:r>
        <w:tab/>
        <w:t xml:space="preserve">Commission royale..., </w:t>
      </w:r>
      <w:r w:rsidRPr="00F70057">
        <w:rPr>
          <w:i/>
        </w:rPr>
        <w:t>op. cit</w:t>
      </w:r>
      <w:r>
        <w:t>., p. 93-94.</w:t>
      </w:r>
    </w:p>
  </w:footnote>
  <w:footnote w:id="233">
    <w:p w14:paraId="4096A44F" w14:textId="77777777" w:rsidR="00DC1D29" w:rsidRDefault="00DC1D29">
      <w:pPr>
        <w:pStyle w:val="Notedebasdepage"/>
      </w:pPr>
      <w:r>
        <w:rPr>
          <w:rStyle w:val="Appelnotedebasdep"/>
        </w:rPr>
        <w:footnoteRef/>
      </w:r>
      <w:r>
        <w:t xml:space="preserve"> </w:t>
      </w:r>
      <w:r>
        <w:tab/>
      </w:r>
      <w:r w:rsidRPr="0011588E">
        <w:t xml:space="preserve">Ministère de la Défense nationale. </w:t>
      </w:r>
      <w:r w:rsidRPr="00F70057">
        <w:rPr>
          <w:i/>
        </w:rPr>
        <w:t>Études spéciales à l’intention du Comité spécial de la Chambre des communes concernant les que</w:t>
      </w:r>
      <w:r w:rsidRPr="00F70057">
        <w:rPr>
          <w:i/>
        </w:rPr>
        <w:t>s</w:t>
      </w:r>
      <w:r w:rsidRPr="00F70057">
        <w:rPr>
          <w:i/>
        </w:rPr>
        <w:t>tions relatives à la défense</w:t>
      </w:r>
      <w:r w:rsidRPr="0011588E">
        <w:t>. I</w:t>
      </w:r>
      <w:r w:rsidRPr="0011588E">
        <w:t>m</w:t>
      </w:r>
      <w:r w:rsidRPr="0011588E">
        <w:t>primeur de la Reine, Ottawa, 1965, p. 105.</w:t>
      </w:r>
    </w:p>
  </w:footnote>
  <w:footnote w:id="234">
    <w:p w14:paraId="6E2A51CC" w14:textId="77777777" w:rsidR="00DC1D29" w:rsidRDefault="00DC1D29">
      <w:pPr>
        <w:pStyle w:val="Notedebasdepage"/>
      </w:pPr>
      <w:r>
        <w:rPr>
          <w:rStyle w:val="Appelnotedebasdep"/>
        </w:rPr>
        <w:t>*</w:t>
      </w:r>
      <w:r>
        <w:t xml:space="preserve"> </w:t>
      </w:r>
      <w:r>
        <w:tab/>
      </w:r>
      <w:r w:rsidRPr="00E2439D">
        <w:rPr>
          <w:i/>
          <w:iCs/>
          <w:szCs w:val="28"/>
        </w:rPr>
        <w:t>Voir à ce sujet la note de Victor Levant dans ce numéro.</w:t>
      </w:r>
    </w:p>
  </w:footnote>
  <w:footnote w:id="235">
    <w:p w14:paraId="6890FCE9" w14:textId="77777777" w:rsidR="00DC1D29" w:rsidRDefault="00DC1D29">
      <w:pPr>
        <w:pStyle w:val="Notedebasdepage"/>
      </w:pPr>
      <w:r>
        <w:rPr>
          <w:rStyle w:val="Appelnotedebasdep"/>
        </w:rPr>
        <w:footnoteRef/>
      </w:r>
      <w:r>
        <w:t xml:space="preserve"> </w:t>
      </w:r>
      <w:r>
        <w:tab/>
      </w:r>
      <w:r w:rsidRPr="0011588E">
        <w:t xml:space="preserve">Cité par Rosenbluth, G., </w:t>
      </w:r>
      <w:r w:rsidRPr="00F70057">
        <w:rPr>
          <w:i/>
        </w:rPr>
        <w:t>The Canadian Economy and Disa</w:t>
      </w:r>
      <w:r w:rsidRPr="00F70057">
        <w:rPr>
          <w:i/>
        </w:rPr>
        <w:t>r</w:t>
      </w:r>
      <w:r w:rsidRPr="00F70057">
        <w:rPr>
          <w:i/>
        </w:rPr>
        <w:t>mament</w:t>
      </w:r>
      <w:r w:rsidRPr="0011588E">
        <w:t>, The Carleton Library, n°</w:t>
      </w:r>
      <w:r>
        <w:t> </w:t>
      </w:r>
      <w:r w:rsidRPr="0011588E">
        <w:t>113, Toronto, 1978, p. 36.</w:t>
      </w:r>
    </w:p>
  </w:footnote>
  <w:footnote w:id="236">
    <w:p w14:paraId="1D4375F3" w14:textId="77777777" w:rsidR="00DC1D29" w:rsidRDefault="00DC1D29">
      <w:pPr>
        <w:pStyle w:val="Notedebasdepage"/>
      </w:pPr>
      <w:r>
        <w:rPr>
          <w:rStyle w:val="Appelnotedebasdep"/>
        </w:rPr>
        <w:footnoteRef/>
      </w:r>
      <w:r>
        <w:t xml:space="preserve"> </w:t>
      </w:r>
      <w:r>
        <w:tab/>
      </w:r>
      <w:r w:rsidRPr="0011588E">
        <w:t>Les chiffres proviennent de deux numéros différents de « World Military Expenditures and Arm Transfers » (State Dept. of USA) ; c’est ce qui expl</w:t>
      </w:r>
      <w:r w:rsidRPr="0011588E">
        <w:t>i</w:t>
      </w:r>
      <w:r w:rsidRPr="0011588E">
        <w:t>que le cheva</w:t>
      </w:r>
      <w:r w:rsidRPr="0011588E">
        <w:t>u</w:t>
      </w:r>
      <w:r w:rsidRPr="0011588E">
        <w:t>chement des périodes 1965-1974 et 1973-1977.</w:t>
      </w:r>
    </w:p>
  </w:footnote>
  <w:footnote w:id="237">
    <w:p w14:paraId="4010B60E" w14:textId="77777777" w:rsidR="00DC1D29" w:rsidRDefault="00DC1D29">
      <w:pPr>
        <w:pStyle w:val="Notedebasdepage"/>
      </w:pPr>
      <w:r>
        <w:rPr>
          <w:rStyle w:val="Appelnotedebasdep"/>
        </w:rPr>
        <w:footnoteRef/>
      </w:r>
      <w:r>
        <w:t xml:space="preserve"> </w:t>
      </w:r>
      <w:r>
        <w:tab/>
      </w:r>
      <w:r w:rsidRPr="0011588E">
        <w:t xml:space="preserve">Voir entre autres Rosenbluth G., </w:t>
      </w:r>
      <w:r w:rsidRPr="00F70057">
        <w:rPr>
          <w:i/>
        </w:rPr>
        <w:t>op. cit</w:t>
      </w:r>
      <w:r w:rsidRPr="0011588E">
        <w:t>., et Bernard, J.T. et Truchon, M., « Impact du désarmement sur l’économie canadienne », Document ronéot</w:t>
      </w:r>
      <w:r w:rsidRPr="0011588E">
        <w:t>y</w:t>
      </w:r>
      <w:r w:rsidRPr="0011588E">
        <w:t>pé. Univers</w:t>
      </w:r>
      <w:r w:rsidRPr="0011588E">
        <w:t>i</w:t>
      </w:r>
      <w:r w:rsidRPr="0011588E">
        <w:t>té Laval, août 1980.</w:t>
      </w:r>
    </w:p>
  </w:footnote>
  <w:footnote w:id="238">
    <w:p w14:paraId="5C251B90" w14:textId="77777777" w:rsidR="00DC1D29" w:rsidRDefault="00DC1D29">
      <w:pPr>
        <w:pStyle w:val="Notedebasdepage"/>
      </w:pPr>
      <w:r>
        <w:rPr>
          <w:rStyle w:val="Appelnotedebasdep"/>
        </w:rPr>
        <w:footnoteRef/>
      </w:r>
      <w:r>
        <w:t xml:space="preserve"> </w:t>
      </w:r>
      <w:r>
        <w:tab/>
      </w:r>
      <w:r w:rsidRPr="0011588E">
        <w:t xml:space="preserve">Voir à ce sujet, Halary, Ch., « La naissance de la robotique », in </w:t>
      </w:r>
      <w:r w:rsidRPr="00F70057">
        <w:rPr>
          <w:i/>
        </w:rPr>
        <w:t>Interve</w:t>
      </w:r>
      <w:r w:rsidRPr="00F70057">
        <w:rPr>
          <w:i/>
        </w:rPr>
        <w:t>n</w:t>
      </w:r>
      <w:r w:rsidRPr="00F70057">
        <w:rPr>
          <w:i/>
        </w:rPr>
        <w:t>tions Économiques</w:t>
      </w:r>
      <w:r w:rsidRPr="0011588E">
        <w:t>, n°</w:t>
      </w:r>
      <w:r>
        <w:t> </w:t>
      </w:r>
      <w:r w:rsidRPr="0011588E">
        <w:t>7, 1981.</w:t>
      </w:r>
    </w:p>
  </w:footnote>
  <w:footnote w:id="239">
    <w:p w14:paraId="169F5368" w14:textId="77777777" w:rsidR="00DC1D29" w:rsidRDefault="00DC1D29">
      <w:pPr>
        <w:pStyle w:val="Notedebasdepage"/>
      </w:pPr>
      <w:r>
        <w:rPr>
          <w:rStyle w:val="Appelnotedebasdep"/>
        </w:rPr>
        <w:footnoteRef/>
      </w:r>
      <w:r>
        <w:t xml:space="preserve"> </w:t>
      </w:r>
      <w:r>
        <w:tab/>
      </w:r>
      <w:r w:rsidRPr="0011588E">
        <w:t>Voir Leclercq, D., et Vincent, S., « Micro-technologie — m</w:t>
      </w:r>
      <w:r w:rsidRPr="0011588E">
        <w:t>é</w:t>
      </w:r>
      <w:r w:rsidRPr="0011588E">
        <w:t>ga-chômage », Texte polycopié, Action travail des femmes du Québec Inc., Oct. 1982, p. 19-20.</w:t>
      </w:r>
    </w:p>
  </w:footnote>
  <w:footnote w:id="240">
    <w:p w14:paraId="794F8C6D" w14:textId="77777777" w:rsidR="00DC1D29" w:rsidRDefault="00DC1D29">
      <w:pPr>
        <w:pStyle w:val="Notedebasdepage"/>
      </w:pPr>
      <w:r>
        <w:rPr>
          <w:rStyle w:val="Appelnotedebasdep"/>
        </w:rPr>
        <w:footnoteRef/>
      </w:r>
      <w:r>
        <w:t xml:space="preserve"> </w:t>
      </w:r>
      <w:r>
        <w:tab/>
      </w:r>
      <w:r w:rsidRPr="0011588E">
        <w:t>U.S. Department of State, Background Paper, Defense Sharing Production, 11 May 1961.</w:t>
      </w:r>
    </w:p>
  </w:footnote>
  <w:footnote w:id="241">
    <w:p w14:paraId="7BCB3505" w14:textId="77777777" w:rsidR="00DC1D29" w:rsidRDefault="00DC1D29">
      <w:pPr>
        <w:pStyle w:val="Notedebasdepage"/>
      </w:pPr>
      <w:r>
        <w:rPr>
          <w:rStyle w:val="Appelnotedebasdep"/>
        </w:rPr>
        <w:footnoteRef/>
      </w:r>
      <w:r>
        <w:t xml:space="preserve"> </w:t>
      </w:r>
      <w:r>
        <w:tab/>
      </w:r>
      <w:r w:rsidRPr="0011588E">
        <w:t>U.S. Department of Defense Directive, 26351,</w:t>
      </w:r>
      <w:r>
        <w:t xml:space="preserve"> </w:t>
      </w:r>
      <w:r w:rsidRPr="0011588E">
        <w:t>28 July 1960, c</w:t>
      </w:r>
      <w:r w:rsidRPr="0011588E">
        <w:t>i</w:t>
      </w:r>
      <w:r w:rsidRPr="0011588E">
        <w:t>ted in John J. Kirton, « The Cons</w:t>
      </w:r>
      <w:r>
        <w:t>e</w:t>
      </w:r>
      <w:r w:rsidRPr="0011588E">
        <w:t>quences of Int</w:t>
      </w:r>
      <w:r>
        <w:t>e</w:t>
      </w:r>
      <w:r w:rsidRPr="0011588E">
        <w:t>gration : The Case of the Defence Pr</w:t>
      </w:r>
      <w:r w:rsidRPr="0011588E">
        <w:t>o</w:t>
      </w:r>
      <w:r w:rsidRPr="0011588E">
        <w:t>duction Sharing Agreements », in A. Axline et al.</w:t>
      </w:r>
      <w:r>
        <w:t>,</w:t>
      </w:r>
      <w:r w:rsidRPr="0011588E">
        <w:t xml:space="preserve"> </w:t>
      </w:r>
      <w:r w:rsidRPr="000D0931">
        <w:rPr>
          <w:i/>
          <w:iCs/>
          <w:szCs w:val="28"/>
        </w:rPr>
        <w:t>Continental Commun</w:t>
      </w:r>
      <w:r w:rsidRPr="000D0931">
        <w:rPr>
          <w:i/>
          <w:iCs/>
          <w:szCs w:val="28"/>
        </w:rPr>
        <w:t>i</w:t>
      </w:r>
      <w:r w:rsidRPr="000D0931">
        <w:rPr>
          <w:i/>
          <w:iCs/>
          <w:szCs w:val="28"/>
        </w:rPr>
        <w:t>ty</w:t>
      </w:r>
      <w:r w:rsidRPr="0011588E">
        <w:t>, p. 124.</w:t>
      </w:r>
    </w:p>
  </w:footnote>
  <w:footnote w:id="242">
    <w:p w14:paraId="3DBDF1BC" w14:textId="77777777" w:rsidR="00DC1D29" w:rsidRDefault="00DC1D29">
      <w:pPr>
        <w:pStyle w:val="Notedebasdepage"/>
      </w:pPr>
      <w:r>
        <w:rPr>
          <w:rStyle w:val="Appelnotedebasdep"/>
        </w:rPr>
        <w:footnoteRef/>
      </w:r>
      <w:r>
        <w:t xml:space="preserve"> </w:t>
      </w:r>
      <w:r>
        <w:tab/>
      </w:r>
      <w:r w:rsidRPr="00601B37">
        <w:rPr>
          <w:i/>
        </w:rPr>
        <w:t>Ottawa Citizen</w:t>
      </w:r>
      <w:r w:rsidRPr="0011588E">
        <w:t>, 26 August 1974.</w:t>
      </w:r>
    </w:p>
  </w:footnote>
  <w:footnote w:id="243">
    <w:p w14:paraId="3AEF88F2" w14:textId="77777777" w:rsidR="00DC1D29" w:rsidRDefault="00DC1D29">
      <w:pPr>
        <w:pStyle w:val="Notedebasdepage"/>
      </w:pPr>
      <w:r>
        <w:rPr>
          <w:rStyle w:val="Appelnotedebasdep"/>
        </w:rPr>
        <w:footnoteRef/>
      </w:r>
      <w:r>
        <w:t xml:space="preserve"> </w:t>
      </w:r>
      <w:r>
        <w:tab/>
      </w:r>
      <w:r w:rsidRPr="0011588E">
        <w:t>John J. Kirton, « The Cons</w:t>
      </w:r>
      <w:r>
        <w:t>e</w:t>
      </w:r>
      <w:r w:rsidRPr="0011588E">
        <w:t>quences », pp. 121-</w:t>
      </w:r>
      <w:r>
        <w:t>12</w:t>
      </w:r>
      <w:r w:rsidRPr="0011588E">
        <w:t>3.</w:t>
      </w:r>
    </w:p>
  </w:footnote>
  <w:footnote w:id="244">
    <w:p w14:paraId="126588FA" w14:textId="77777777" w:rsidR="00DC1D29" w:rsidRDefault="00DC1D29">
      <w:pPr>
        <w:pStyle w:val="Notedebasdepage"/>
      </w:pPr>
      <w:r>
        <w:rPr>
          <w:rStyle w:val="Appelnotedebasdep"/>
        </w:rPr>
        <w:footnoteRef/>
      </w:r>
      <w:r>
        <w:t xml:space="preserve"> </w:t>
      </w:r>
      <w:r>
        <w:tab/>
      </w:r>
      <w:r w:rsidRPr="00601B37">
        <w:rPr>
          <w:i/>
        </w:rPr>
        <w:t>Ibid</w:t>
      </w:r>
      <w:r w:rsidRPr="0011588E">
        <w:t>.</w:t>
      </w:r>
    </w:p>
  </w:footnote>
  <w:footnote w:id="245">
    <w:p w14:paraId="5C44A939" w14:textId="77777777" w:rsidR="00DC1D29" w:rsidRDefault="00DC1D29">
      <w:pPr>
        <w:pStyle w:val="Notedebasdepage"/>
      </w:pPr>
      <w:r>
        <w:rPr>
          <w:rStyle w:val="Appelnotedebasdep"/>
        </w:rPr>
        <w:footnoteRef/>
      </w:r>
      <w:r>
        <w:t xml:space="preserve"> </w:t>
      </w:r>
      <w:r>
        <w:tab/>
      </w:r>
      <w:r w:rsidRPr="0011588E">
        <w:t xml:space="preserve">R.A. Preston, </w:t>
      </w:r>
      <w:r w:rsidRPr="00601B37">
        <w:rPr>
          <w:i/>
        </w:rPr>
        <w:t>Canada in World Affairs</w:t>
      </w:r>
      <w:r>
        <w:rPr>
          <w:i/>
        </w:rPr>
        <w:t xml:space="preserve"> </w:t>
      </w:r>
      <w:r w:rsidRPr="00601B37">
        <w:rPr>
          <w:i/>
        </w:rPr>
        <w:t>1959 to 1961</w:t>
      </w:r>
      <w:r w:rsidRPr="0011588E">
        <w:t xml:space="preserve"> (Toronto : Oxford, 1965),</w:t>
      </w:r>
      <w:r>
        <w:t xml:space="preserve"> </w:t>
      </w:r>
      <w:r w:rsidRPr="0011588E">
        <w:t>p. 162.</w:t>
      </w:r>
    </w:p>
  </w:footnote>
  <w:footnote w:id="246">
    <w:p w14:paraId="511CD7B5" w14:textId="77777777" w:rsidR="00DC1D29" w:rsidRDefault="00DC1D29">
      <w:pPr>
        <w:pStyle w:val="Notedebasdepage"/>
      </w:pPr>
      <w:r>
        <w:rPr>
          <w:rStyle w:val="Appelnotedebasdep"/>
        </w:rPr>
        <w:footnoteRef/>
      </w:r>
      <w:r>
        <w:t xml:space="preserve"> </w:t>
      </w:r>
      <w:r>
        <w:tab/>
      </w:r>
      <w:r w:rsidRPr="0011588E">
        <w:t xml:space="preserve">Canada, </w:t>
      </w:r>
      <w:r w:rsidRPr="00601B37">
        <w:rPr>
          <w:i/>
        </w:rPr>
        <w:t>SCFA</w:t>
      </w:r>
      <w:r w:rsidRPr="0011588E">
        <w:t>, 6 April 1976, p. 30 :5.</w:t>
      </w:r>
    </w:p>
  </w:footnote>
  <w:footnote w:id="247">
    <w:p w14:paraId="5A8C1916" w14:textId="77777777" w:rsidR="00DC1D29" w:rsidRDefault="00DC1D29">
      <w:pPr>
        <w:pStyle w:val="Notedebasdepage"/>
      </w:pPr>
      <w:r>
        <w:rPr>
          <w:rStyle w:val="Appelnotedebasdep"/>
        </w:rPr>
        <w:footnoteRef/>
      </w:r>
      <w:r>
        <w:t xml:space="preserve"> </w:t>
      </w:r>
      <w:r>
        <w:tab/>
      </w:r>
      <w:r w:rsidRPr="0011588E">
        <w:t xml:space="preserve">Canada, Department of Defence Production, 14th </w:t>
      </w:r>
      <w:r w:rsidRPr="000D0931">
        <w:rPr>
          <w:i/>
          <w:iCs/>
          <w:szCs w:val="28"/>
        </w:rPr>
        <w:t>Annual R</w:t>
      </w:r>
      <w:r w:rsidRPr="000D0931">
        <w:rPr>
          <w:i/>
          <w:iCs/>
          <w:szCs w:val="28"/>
        </w:rPr>
        <w:t>e</w:t>
      </w:r>
      <w:r w:rsidRPr="000D0931">
        <w:rPr>
          <w:i/>
          <w:iCs/>
          <w:szCs w:val="28"/>
        </w:rPr>
        <w:t>port</w:t>
      </w:r>
      <w:r w:rsidRPr="0011588E">
        <w:t>, (Ottawa : Queen’s Printer, 1965), p. 20.</w:t>
      </w:r>
    </w:p>
  </w:footnote>
  <w:footnote w:id="248">
    <w:p w14:paraId="4BAB5521" w14:textId="77777777" w:rsidR="00DC1D29" w:rsidRDefault="00DC1D29">
      <w:pPr>
        <w:pStyle w:val="Notedebasdepage"/>
      </w:pPr>
      <w:r>
        <w:rPr>
          <w:rStyle w:val="Appelnotedebasdep"/>
        </w:rPr>
        <w:footnoteRef/>
      </w:r>
      <w:r>
        <w:t xml:space="preserve"> </w:t>
      </w:r>
      <w:r>
        <w:tab/>
      </w:r>
      <w:r w:rsidRPr="00601B37">
        <w:rPr>
          <w:i/>
        </w:rPr>
        <w:t>Idem</w:t>
      </w:r>
      <w:r w:rsidRPr="0011588E">
        <w:t xml:space="preserve">., </w:t>
      </w:r>
      <w:r w:rsidRPr="00601B37">
        <w:rPr>
          <w:i/>
        </w:rPr>
        <w:t>15th Annual Report</w:t>
      </w:r>
      <w:r w:rsidRPr="0011588E">
        <w:t>, pp. 22-23.</w:t>
      </w:r>
    </w:p>
  </w:footnote>
  <w:footnote w:id="249">
    <w:p w14:paraId="06EDC1A9" w14:textId="77777777" w:rsidR="00DC1D29" w:rsidRDefault="00DC1D29">
      <w:pPr>
        <w:pStyle w:val="Notedebasdepage"/>
      </w:pPr>
      <w:r>
        <w:rPr>
          <w:rStyle w:val="Appelnotedebasdep"/>
        </w:rPr>
        <w:footnoteRef/>
      </w:r>
      <w:r>
        <w:t xml:space="preserve"> </w:t>
      </w:r>
      <w:r>
        <w:tab/>
      </w:r>
      <w:r w:rsidRPr="00601B37">
        <w:rPr>
          <w:i/>
        </w:rPr>
        <w:t>Financial Post</w:t>
      </w:r>
      <w:r w:rsidRPr="0011588E">
        <w:t>, 18 February 1967.</w:t>
      </w:r>
    </w:p>
  </w:footnote>
  <w:footnote w:id="250">
    <w:p w14:paraId="6A2B2EBC" w14:textId="77777777" w:rsidR="00DC1D29" w:rsidRDefault="00DC1D29">
      <w:pPr>
        <w:pStyle w:val="Notedebasdepage"/>
      </w:pPr>
      <w:r>
        <w:rPr>
          <w:rStyle w:val="Appelnotedebasdep"/>
        </w:rPr>
        <w:footnoteRef/>
      </w:r>
      <w:r>
        <w:t xml:space="preserve"> </w:t>
      </w:r>
      <w:r>
        <w:tab/>
      </w:r>
      <w:r w:rsidRPr="0011588E">
        <w:t xml:space="preserve">Canada, </w:t>
      </w:r>
      <w:r w:rsidRPr="00601B37">
        <w:rPr>
          <w:i/>
        </w:rPr>
        <w:t>SCFA</w:t>
      </w:r>
      <w:r w:rsidRPr="0011588E">
        <w:t>, 6 April 1976, p. 30 :8.</w:t>
      </w:r>
    </w:p>
  </w:footnote>
  <w:footnote w:id="251">
    <w:p w14:paraId="15ACC0EF" w14:textId="77777777" w:rsidR="00DC1D29" w:rsidRDefault="00DC1D29">
      <w:pPr>
        <w:pStyle w:val="Notedebasdepage"/>
      </w:pPr>
      <w:r>
        <w:rPr>
          <w:rStyle w:val="Appelnotedebasdep"/>
        </w:rPr>
        <w:footnoteRef/>
      </w:r>
      <w:r>
        <w:t xml:space="preserve"> </w:t>
      </w:r>
      <w:r>
        <w:tab/>
      </w:r>
      <w:r w:rsidRPr="0011588E">
        <w:t>John J. Kirton, « The Cons</w:t>
      </w:r>
      <w:r>
        <w:t>e</w:t>
      </w:r>
      <w:r w:rsidRPr="0011588E">
        <w:t>quences », p. 125.</w:t>
      </w:r>
    </w:p>
  </w:footnote>
  <w:footnote w:id="252">
    <w:p w14:paraId="1F72541D" w14:textId="77777777" w:rsidR="00DC1D29" w:rsidRDefault="00DC1D29">
      <w:pPr>
        <w:pStyle w:val="Notedebasdepage"/>
      </w:pPr>
      <w:r>
        <w:rPr>
          <w:rStyle w:val="Appelnotedebasdep"/>
        </w:rPr>
        <w:footnoteRef/>
      </w:r>
      <w:r>
        <w:t xml:space="preserve"> </w:t>
      </w:r>
      <w:r>
        <w:tab/>
      </w:r>
      <w:r w:rsidRPr="0011588E">
        <w:t xml:space="preserve">Canada, </w:t>
      </w:r>
      <w:r w:rsidRPr="00601B37">
        <w:rPr>
          <w:i/>
        </w:rPr>
        <w:t>H.C.D.,</w:t>
      </w:r>
      <w:r w:rsidRPr="0011588E">
        <w:t xml:space="preserve"> 9 February 1967.</w:t>
      </w:r>
    </w:p>
  </w:footnote>
  <w:footnote w:id="253">
    <w:p w14:paraId="0011945C" w14:textId="77777777" w:rsidR="00DC1D29" w:rsidRDefault="00DC1D29">
      <w:pPr>
        <w:pStyle w:val="Notedebasdepage"/>
      </w:pPr>
      <w:r>
        <w:rPr>
          <w:rStyle w:val="Appelnotedebasdep"/>
        </w:rPr>
        <w:footnoteRef/>
      </w:r>
      <w:r>
        <w:t xml:space="preserve"> </w:t>
      </w:r>
      <w:r>
        <w:tab/>
      </w:r>
      <w:r w:rsidRPr="0011588E">
        <w:t>John J. Kirton, « The Cons</w:t>
      </w:r>
      <w:r>
        <w:t>e</w:t>
      </w:r>
      <w:r w:rsidRPr="0011588E">
        <w:t>quences »,</w:t>
      </w:r>
      <w:r>
        <w:t xml:space="preserve"> </w:t>
      </w:r>
      <w:r w:rsidRPr="0011588E">
        <w:t>p. 126.</w:t>
      </w:r>
    </w:p>
  </w:footnote>
  <w:footnote w:id="254">
    <w:p w14:paraId="3D754D43" w14:textId="77777777" w:rsidR="00DC1D29" w:rsidRDefault="00DC1D29">
      <w:pPr>
        <w:pStyle w:val="Notedebasdepage"/>
      </w:pPr>
      <w:r>
        <w:rPr>
          <w:rStyle w:val="Appelnotedebasdep"/>
        </w:rPr>
        <w:footnoteRef/>
      </w:r>
      <w:r>
        <w:t xml:space="preserve"> </w:t>
      </w:r>
      <w:r>
        <w:tab/>
      </w:r>
      <w:r w:rsidRPr="00601B37">
        <w:rPr>
          <w:i/>
        </w:rPr>
        <w:t>The Gray Report</w:t>
      </w:r>
      <w:r w:rsidRPr="0011588E">
        <w:t>, p. 313.</w:t>
      </w:r>
    </w:p>
  </w:footnote>
  <w:footnote w:id="255">
    <w:p w14:paraId="5821D3E3" w14:textId="77777777" w:rsidR="00DC1D29" w:rsidRDefault="00DC1D29">
      <w:pPr>
        <w:pStyle w:val="Notedebasdepage"/>
      </w:pPr>
      <w:r>
        <w:rPr>
          <w:rStyle w:val="Appelnotedebasdep"/>
        </w:rPr>
        <w:footnoteRef/>
      </w:r>
      <w:r>
        <w:t xml:space="preserve"> </w:t>
      </w:r>
      <w:r>
        <w:tab/>
      </w:r>
      <w:r w:rsidRPr="00601B37">
        <w:rPr>
          <w:i/>
        </w:rPr>
        <w:t>Ibid</w:t>
      </w:r>
      <w:r w:rsidRPr="0011588E">
        <w:t>., p. 314.</w:t>
      </w:r>
    </w:p>
  </w:footnote>
  <w:footnote w:id="256">
    <w:p w14:paraId="24CA9D0F" w14:textId="77777777" w:rsidR="00DC1D29" w:rsidRDefault="00DC1D29">
      <w:pPr>
        <w:pStyle w:val="Notedebasdepage"/>
      </w:pPr>
      <w:r>
        <w:rPr>
          <w:rStyle w:val="Appelnotedebasdep"/>
        </w:rPr>
        <w:footnoteRef/>
      </w:r>
      <w:r>
        <w:t xml:space="preserve"> </w:t>
      </w:r>
      <w:r>
        <w:tab/>
      </w:r>
      <w:r w:rsidRPr="00FD3F08">
        <w:rPr>
          <w:i/>
          <w:iCs/>
          <w:szCs w:val="28"/>
        </w:rPr>
        <w:t>Cf. Les Procès-verbaux et témoignages du Comité Permanent des Affaires extérieures et de la Défense nationale concernant les r</w:t>
      </w:r>
      <w:r w:rsidRPr="00FD3F08">
        <w:rPr>
          <w:i/>
          <w:iCs/>
          <w:szCs w:val="28"/>
        </w:rPr>
        <w:t>e</w:t>
      </w:r>
      <w:r w:rsidRPr="00FD3F08">
        <w:rPr>
          <w:i/>
          <w:iCs/>
          <w:szCs w:val="28"/>
        </w:rPr>
        <w:t xml:space="preserve">lations du Canada avec les pays d’Amérique latine et les Antilles, </w:t>
      </w:r>
      <w:r w:rsidRPr="00121928">
        <w:rPr>
          <w:iCs/>
          <w:szCs w:val="28"/>
        </w:rPr>
        <w:t>15 décembre 1981, fa</w:t>
      </w:r>
      <w:r w:rsidRPr="00121928">
        <w:rPr>
          <w:iCs/>
          <w:szCs w:val="28"/>
        </w:rPr>
        <w:t>s</w:t>
      </w:r>
      <w:r w:rsidRPr="00121928">
        <w:rPr>
          <w:iCs/>
          <w:szCs w:val="28"/>
        </w:rPr>
        <w:t>cicule n° 48.</w:t>
      </w:r>
    </w:p>
  </w:footnote>
  <w:footnote w:id="257">
    <w:p w14:paraId="0BF80A04" w14:textId="77777777" w:rsidR="00DC1D29" w:rsidRDefault="00DC1D29">
      <w:pPr>
        <w:pStyle w:val="Notedebasdepage"/>
      </w:pPr>
      <w:r>
        <w:rPr>
          <w:rStyle w:val="Appelnotedebasdep"/>
        </w:rPr>
        <w:footnoteRef/>
      </w:r>
      <w:r>
        <w:t xml:space="preserve"> </w:t>
      </w:r>
      <w:r>
        <w:tab/>
      </w:r>
      <w:r w:rsidRPr="0011588E">
        <w:t>« L’Alliance pour le Progrès » traduit à merveille l’unité organ</w:t>
      </w:r>
      <w:r w:rsidRPr="0011588E">
        <w:t>i</w:t>
      </w:r>
      <w:r w:rsidRPr="0011588E">
        <w:t>que de la contre-offensive politique et du programme économique.</w:t>
      </w:r>
    </w:p>
  </w:footnote>
  <w:footnote w:id="258">
    <w:p w14:paraId="45A4EC75" w14:textId="77777777" w:rsidR="00DC1D29" w:rsidRDefault="00DC1D29">
      <w:pPr>
        <w:pStyle w:val="Notedebasdepage"/>
      </w:pPr>
      <w:r>
        <w:rPr>
          <w:rStyle w:val="Appelnotedebasdep"/>
        </w:rPr>
        <w:footnoteRef/>
      </w:r>
      <w:r>
        <w:t xml:space="preserve"> </w:t>
      </w:r>
      <w:r>
        <w:tab/>
      </w:r>
      <w:r w:rsidRPr="0011588E">
        <w:t>Paul Gérin-Lajoie, alors président de l’ACDI (Agence canadienne de dév</w:t>
      </w:r>
      <w:r w:rsidRPr="0011588E">
        <w:t>e</w:t>
      </w:r>
      <w:r w:rsidRPr="0011588E">
        <w:t>loppement international) à l’Institut d’administration publ</w:t>
      </w:r>
      <w:r w:rsidRPr="0011588E">
        <w:t>i</w:t>
      </w:r>
      <w:r w:rsidRPr="0011588E">
        <w:t xml:space="preserve">que à Régina le 8 septembre 1971, </w:t>
      </w:r>
      <w:r w:rsidRPr="00C10745">
        <w:rPr>
          <w:i/>
        </w:rPr>
        <w:t>Information-Canada</w:t>
      </w:r>
      <w:r w:rsidRPr="0011588E">
        <w:t>, Ottawa, 1972, p. 3-4.</w:t>
      </w:r>
    </w:p>
  </w:footnote>
  <w:footnote w:id="259">
    <w:p w14:paraId="63101666" w14:textId="77777777" w:rsidR="00DC1D29" w:rsidRDefault="00DC1D29">
      <w:pPr>
        <w:pStyle w:val="Notedebasdepage"/>
      </w:pPr>
      <w:r>
        <w:rPr>
          <w:rStyle w:val="Appelnotedebasdep"/>
        </w:rPr>
        <w:footnoteRef/>
      </w:r>
      <w:r>
        <w:t xml:space="preserve"> </w:t>
      </w:r>
      <w:r>
        <w:tab/>
      </w:r>
      <w:r w:rsidRPr="0011588E">
        <w:t>« Peu après la guerre, plus rapidement encore que n’avaient pu le prévoir les métropoles, le mouvement vers l’indépendance qui se manifestait dans les anciens territoires coloniaux avait pris assez d’ampleur pour faire perdre en moins de vingt ans aux puissances européennes la plupart de leurs posse</w:t>
      </w:r>
      <w:r w:rsidRPr="0011588E">
        <w:t>s</w:t>
      </w:r>
      <w:r w:rsidRPr="0011588E">
        <w:t>sions d’outre-mer. La politique du Canada sur ces questions visait à atténuer les difficultés qui accomp</w:t>
      </w:r>
      <w:r w:rsidRPr="0011588E">
        <w:t>a</w:t>
      </w:r>
      <w:r w:rsidRPr="0011588E">
        <w:t xml:space="preserve">gnaient la rupture des anciens liens coloniaux » (Secrétariat d’État des Affaires extérieures, </w:t>
      </w:r>
      <w:r w:rsidRPr="009611B5">
        <w:rPr>
          <w:i/>
          <w:iCs/>
          <w:szCs w:val="28"/>
        </w:rPr>
        <w:t>Europe. Politique étrangère au service des C</w:t>
      </w:r>
      <w:r w:rsidRPr="009611B5">
        <w:rPr>
          <w:i/>
          <w:iCs/>
          <w:szCs w:val="28"/>
        </w:rPr>
        <w:t>a</w:t>
      </w:r>
      <w:r w:rsidRPr="009611B5">
        <w:rPr>
          <w:i/>
          <w:iCs/>
          <w:szCs w:val="28"/>
        </w:rPr>
        <w:t>nadiens, Ottawa,</w:t>
      </w:r>
      <w:r w:rsidRPr="0011588E">
        <w:t xml:space="preserve"> </w:t>
      </w:r>
      <w:r w:rsidRPr="00C10745">
        <w:rPr>
          <w:i/>
        </w:rPr>
        <w:t>Information-Canada</w:t>
      </w:r>
      <w:r w:rsidRPr="0011588E">
        <w:t>, 1970, p. 8.</w:t>
      </w:r>
      <w:r>
        <w:t xml:space="preserve"> </w:t>
      </w:r>
    </w:p>
  </w:footnote>
  <w:footnote w:id="260">
    <w:p w14:paraId="7B383559" w14:textId="77777777" w:rsidR="00DC1D29" w:rsidRDefault="00DC1D29">
      <w:pPr>
        <w:pStyle w:val="Notedebasdepage"/>
      </w:pPr>
      <w:r>
        <w:rPr>
          <w:rStyle w:val="Appelnotedebasdep"/>
        </w:rPr>
        <w:footnoteRef/>
      </w:r>
      <w:r>
        <w:t xml:space="preserve"> </w:t>
      </w:r>
      <w:r>
        <w:tab/>
      </w:r>
      <w:r w:rsidRPr="0011588E">
        <w:t>W.W. Rostow, qui a été sous-secrétaire d’État aux États-Unis et l’un des instigateurs du programme américain d’aide au développ</w:t>
      </w:r>
      <w:r w:rsidRPr="0011588E">
        <w:t>e</w:t>
      </w:r>
      <w:r w:rsidRPr="0011588E">
        <w:t xml:space="preserve">ment, présente comme un seul et même mouvement le processus de développement et le processus de détournement du communisme. Voir le titre révélateur de son livre : </w:t>
      </w:r>
      <w:r w:rsidRPr="00C10745">
        <w:rPr>
          <w:i/>
        </w:rPr>
        <w:t>The Stages of Economic Growth, a Non-Communist Manifesto</w:t>
      </w:r>
      <w:r w:rsidRPr="0011588E">
        <w:t>, Ca</w:t>
      </w:r>
      <w:r w:rsidRPr="0011588E">
        <w:t>m</w:t>
      </w:r>
      <w:r w:rsidRPr="0011588E">
        <w:t>bridge Unîversity Press, 1961.</w:t>
      </w:r>
    </w:p>
  </w:footnote>
  <w:footnote w:id="261">
    <w:p w14:paraId="36637F8F" w14:textId="77777777" w:rsidR="00DC1D29" w:rsidRDefault="00DC1D29">
      <w:pPr>
        <w:pStyle w:val="Notedebasdepage"/>
      </w:pPr>
      <w:r>
        <w:rPr>
          <w:rStyle w:val="Appelnotedebasdep"/>
        </w:rPr>
        <w:footnoteRef/>
      </w:r>
      <w:r>
        <w:t xml:space="preserve"> </w:t>
      </w:r>
      <w:r>
        <w:tab/>
      </w:r>
      <w:r w:rsidRPr="0011588E">
        <w:t xml:space="preserve">Cf. Secrétariat des Affaires extérieures du Canada, </w:t>
      </w:r>
      <w:r w:rsidRPr="00C10745">
        <w:rPr>
          <w:i/>
        </w:rPr>
        <w:t>E</w:t>
      </w:r>
      <w:r w:rsidRPr="00C10745">
        <w:rPr>
          <w:i/>
        </w:rPr>
        <w:t>u</w:t>
      </w:r>
      <w:r w:rsidRPr="00C10745">
        <w:rPr>
          <w:i/>
        </w:rPr>
        <w:t>rope... op. cit</w:t>
      </w:r>
      <w:r w:rsidRPr="0011588E">
        <w:t>.</w:t>
      </w:r>
      <w:r>
        <w:t>,</w:t>
      </w:r>
      <w:r w:rsidRPr="0011588E">
        <w:t xml:space="preserve"> p. 8.</w:t>
      </w:r>
    </w:p>
  </w:footnote>
  <w:footnote w:id="262">
    <w:p w14:paraId="22215DE7" w14:textId="77777777" w:rsidR="00DC1D29" w:rsidRDefault="00DC1D29">
      <w:pPr>
        <w:pStyle w:val="Notedebasdepage"/>
      </w:pPr>
      <w:r>
        <w:rPr>
          <w:rStyle w:val="Appelnotedebasdep"/>
        </w:rPr>
        <w:footnoteRef/>
      </w:r>
      <w:r>
        <w:t xml:space="preserve"> </w:t>
      </w:r>
      <w:r>
        <w:tab/>
      </w:r>
      <w:r w:rsidRPr="0011588E">
        <w:t>La fameuse théorie chinoise des trois mondes peut se compre</w:t>
      </w:r>
      <w:r w:rsidRPr="0011588E">
        <w:t>n</w:t>
      </w:r>
      <w:r w:rsidRPr="0011588E">
        <w:t>dre comme une tentative politique et stratégique de recomposer et d’opposer les forces du monde. Dénonçant « les deux superpuissa</w:t>
      </w:r>
      <w:r w:rsidRPr="0011588E">
        <w:t>n</w:t>
      </w:r>
      <w:r w:rsidRPr="0011588E">
        <w:t>ces », c’est-à-dire la division du monde en deux blocs, la Chine se range elle-même parmi le Tiers-Monde, bien qu’État socialiste ».</w:t>
      </w:r>
    </w:p>
  </w:footnote>
  <w:footnote w:id="263">
    <w:p w14:paraId="751C2F4C" w14:textId="77777777" w:rsidR="00DC1D29" w:rsidRDefault="00DC1D29">
      <w:pPr>
        <w:pStyle w:val="Notedebasdepage"/>
      </w:pPr>
      <w:r>
        <w:rPr>
          <w:rStyle w:val="Appelnotedebasdep"/>
        </w:rPr>
        <w:footnoteRef/>
      </w:r>
      <w:r>
        <w:t xml:space="preserve"> </w:t>
      </w:r>
      <w:r>
        <w:tab/>
      </w:r>
      <w:r w:rsidRPr="0011588E">
        <w:t>Le Petit Larousse définit le Tiers-Monde comme l’« ensemble des pays peu développés économiquement qui n’appartiennent ni au gro</w:t>
      </w:r>
      <w:r w:rsidRPr="0011588E">
        <w:t>u</w:t>
      </w:r>
      <w:r w:rsidRPr="0011588E">
        <w:t>pe des États d’économie libérale ni au groupe des États de type soci</w:t>
      </w:r>
      <w:r w:rsidRPr="0011588E">
        <w:t>a</w:t>
      </w:r>
      <w:r w:rsidRPr="0011588E">
        <w:t>liste ».</w:t>
      </w:r>
    </w:p>
  </w:footnote>
  <w:footnote w:id="264">
    <w:p w14:paraId="554F6248" w14:textId="77777777" w:rsidR="00DC1D29" w:rsidRDefault="00DC1D29">
      <w:pPr>
        <w:pStyle w:val="Notedebasdepage"/>
      </w:pPr>
      <w:r>
        <w:rPr>
          <w:rStyle w:val="Appelnotedebasdep"/>
        </w:rPr>
        <w:footnoteRef/>
      </w:r>
      <w:r>
        <w:t xml:space="preserve"> </w:t>
      </w:r>
      <w:r>
        <w:tab/>
      </w:r>
      <w:r w:rsidRPr="0011588E">
        <w:t>On voit donc que la notion de « quart- monde » que beaucoup utilisent pour désigner « les pays les plus sous-développés » est un non-sens historique. C’est une catégorie classificatoire neutre qui év</w:t>
      </w:r>
      <w:r w:rsidRPr="0011588E">
        <w:t>a</w:t>
      </w:r>
      <w:r w:rsidRPr="0011588E">
        <w:t>cue la dynamique et l’enjeu politiques que recouvrent les notions idéologiquement marquées de « Tiers-Monde », de « monde l</w:t>
      </w:r>
      <w:r w:rsidRPr="0011588E">
        <w:t>i</w:t>
      </w:r>
      <w:r w:rsidRPr="0011588E">
        <w:t>bre » et de « monde communiste ».</w:t>
      </w:r>
    </w:p>
  </w:footnote>
  <w:footnote w:id="265">
    <w:p w14:paraId="617A3EBE" w14:textId="77777777" w:rsidR="00DC1D29" w:rsidRDefault="00DC1D29">
      <w:pPr>
        <w:pStyle w:val="Notedebasdepage"/>
      </w:pPr>
      <w:r>
        <w:rPr>
          <w:rStyle w:val="Appelnotedebasdep"/>
        </w:rPr>
        <w:footnoteRef/>
      </w:r>
      <w:r>
        <w:t xml:space="preserve"> </w:t>
      </w:r>
      <w:r>
        <w:tab/>
      </w:r>
      <w:r w:rsidRPr="0011588E">
        <w:t xml:space="preserve">Un document interne de l’ACDI de mars 1973, </w:t>
      </w:r>
      <w:r w:rsidRPr="00461E93">
        <w:rPr>
          <w:i/>
        </w:rPr>
        <w:t>Strategy for 1975-80</w:t>
      </w:r>
      <w:r w:rsidRPr="0011588E">
        <w:t>, disti</w:t>
      </w:r>
      <w:r w:rsidRPr="0011588E">
        <w:t>n</w:t>
      </w:r>
      <w:r w:rsidRPr="0011588E">
        <w:t>guait</w:t>
      </w:r>
      <w:r>
        <w:t xml:space="preserve"> </w:t>
      </w:r>
      <w:r w:rsidRPr="0011588E">
        <w:t>l’avantage immédiat de l’aide canadienne : « permettre à des hommes d’affaires d’avoir accès à certains pays sous- développés, accès qu’ils n’auraient pu avoir sur une base pr</w:t>
      </w:r>
      <w:r w:rsidRPr="0011588E">
        <w:t>o</w:t>
      </w:r>
      <w:r w:rsidRPr="0011588E">
        <w:t>prement commerciale. » Mais pour l’ACDI, « la question la plus importante, c’est de savoir si cette entrée o</w:t>
      </w:r>
      <w:r w:rsidRPr="0011588E">
        <w:t>u</w:t>
      </w:r>
      <w:r w:rsidRPr="0011588E">
        <w:t>vrira désormais les marchés pour des ventes ultérieures sur une base co</w:t>
      </w:r>
      <w:r w:rsidRPr="0011588E">
        <w:t>m</w:t>
      </w:r>
      <w:r w:rsidRPr="0011588E">
        <w:t>merciale » (p. 21, tr</w:t>
      </w:r>
      <w:r w:rsidRPr="0011588E">
        <w:t>a</w:t>
      </w:r>
      <w:r w:rsidRPr="0011588E">
        <w:t>duit par moi).</w:t>
      </w:r>
    </w:p>
  </w:footnote>
  <w:footnote w:id="266">
    <w:p w14:paraId="29C5F004" w14:textId="77777777" w:rsidR="00DC1D29" w:rsidRDefault="00DC1D29">
      <w:pPr>
        <w:pStyle w:val="Notedebasdepage"/>
      </w:pPr>
      <w:r>
        <w:rPr>
          <w:rStyle w:val="Appelnotedebasdep"/>
        </w:rPr>
        <w:footnoteRef/>
      </w:r>
      <w:r>
        <w:t xml:space="preserve"> </w:t>
      </w:r>
      <w:r>
        <w:tab/>
      </w:r>
      <w:r w:rsidRPr="0011588E">
        <w:t xml:space="preserve">Voir H. Magdoff, </w:t>
      </w:r>
      <w:r w:rsidRPr="007A624C">
        <w:rPr>
          <w:i/>
        </w:rPr>
        <w:t>L’Âge de l’impérialisme, l’économie de la politique étrangère des États-Unis</w:t>
      </w:r>
      <w:r w:rsidRPr="0011588E">
        <w:t>, Ma</w:t>
      </w:r>
      <w:r w:rsidRPr="0011588E">
        <w:t>s</w:t>
      </w:r>
      <w:r w:rsidRPr="0011588E">
        <w:t>pero, 1970, p. 141-145.</w:t>
      </w:r>
    </w:p>
  </w:footnote>
  <w:footnote w:id="267">
    <w:p w14:paraId="29959FFF" w14:textId="77777777" w:rsidR="00DC1D29" w:rsidRDefault="00DC1D29">
      <w:pPr>
        <w:pStyle w:val="Notedebasdepage"/>
      </w:pPr>
      <w:r>
        <w:rPr>
          <w:rStyle w:val="Appelnotedebasdep"/>
        </w:rPr>
        <w:footnoteRef/>
      </w:r>
      <w:r>
        <w:t xml:space="preserve"> </w:t>
      </w:r>
      <w:r>
        <w:tab/>
      </w:r>
      <w:r w:rsidRPr="0011588E">
        <w:t>Créée le 14 décembre 1960 par la Convention de Paris, l’OCDE veut pr</w:t>
      </w:r>
      <w:r w:rsidRPr="0011588E">
        <w:t>o</w:t>
      </w:r>
      <w:r w:rsidRPr="0011588E">
        <w:t>mouvoir la croissance économique et l’expansion du co</w:t>
      </w:r>
      <w:r w:rsidRPr="0011588E">
        <w:t>m</w:t>
      </w:r>
      <w:r w:rsidRPr="0011588E">
        <w:t>merce mondial.</w:t>
      </w:r>
    </w:p>
  </w:footnote>
  <w:footnote w:id="268">
    <w:p w14:paraId="6C27CB9B" w14:textId="77777777" w:rsidR="00DC1D29" w:rsidRDefault="00DC1D29">
      <w:pPr>
        <w:pStyle w:val="Notedebasdepage"/>
      </w:pPr>
      <w:r>
        <w:rPr>
          <w:rStyle w:val="Appelnotedebasdep"/>
        </w:rPr>
        <w:footnoteRef/>
      </w:r>
      <w:r>
        <w:t xml:space="preserve"> </w:t>
      </w:r>
      <w:r>
        <w:tab/>
      </w:r>
      <w:r w:rsidRPr="0011588E">
        <w:t xml:space="preserve">Secrétariat d’État des Affaires extérieures du Canada, </w:t>
      </w:r>
      <w:r w:rsidRPr="007A624C">
        <w:rPr>
          <w:i/>
        </w:rPr>
        <w:t>Le Pac</w:t>
      </w:r>
      <w:r w:rsidRPr="007A624C">
        <w:rPr>
          <w:i/>
        </w:rPr>
        <w:t>i</w:t>
      </w:r>
      <w:r w:rsidRPr="007A624C">
        <w:rPr>
          <w:i/>
        </w:rPr>
        <w:t>fique.... op.</w:t>
      </w:r>
      <w:r>
        <w:rPr>
          <w:i/>
        </w:rPr>
        <w:t xml:space="preserve"> </w:t>
      </w:r>
      <w:r w:rsidRPr="007A624C">
        <w:rPr>
          <w:i/>
        </w:rPr>
        <w:t>cit</w:t>
      </w:r>
      <w:r w:rsidRPr="0011588E">
        <w:t>., p. 5.</w:t>
      </w:r>
    </w:p>
  </w:footnote>
  <w:footnote w:id="269">
    <w:p w14:paraId="4DBAEE92" w14:textId="77777777" w:rsidR="00DC1D29" w:rsidRDefault="00DC1D29">
      <w:pPr>
        <w:pStyle w:val="Notedebasdepage"/>
      </w:pPr>
      <w:r>
        <w:rPr>
          <w:rStyle w:val="Appelnotedebasdep"/>
        </w:rPr>
        <w:footnoteRef/>
      </w:r>
      <w:r>
        <w:t xml:space="preserve"> </w:t>
      </w:r>
      <w:r>
        <w:tab/>
      </w:r>
      <w:r w:rsidRPr="0011588E">
        <w:t xml:space="preserve">SIPRI, </w:t>
      </w:r>
      <w:r w:rsidRPr="007A624C">
        <w:rPr>
          <w:i/>
        </w:rPr>
        <w:t>The Arms Trade With the Third World</w:t>
      </w:r>
      <w:r w:rsidRPr="0011588E">
        <w:t>, Sweden, Al</w:t>
      </w:r>
      <w:r w:rsidRPr="0011588E">
        <w:t>n</w:t>
      </w:r>
      <w:r w:rsidRPr="0011588E">
        <w:t>guist Wiksell, 1971.</w:t>
      </w:r>
    </w:p>
  </w:footnote>
  <w:footnote w:id="270">
    <w:p w14:paraId="175F3B39" w14:textId="77777777" w:rsidR="00DC1D29" w:rsidRDefault="00DC1D29">
      <w:pPr>
        <w:pStyle w:val="Notedebasdepage"/>
      </w:pPr>
      <w:r>
        <w:rPr>
          <w:rStyle w:val="Appelnotedebasdep"/>
        </w:rPr>
        <w:footnoteRef/>
      </w:r>
      <w:r>
        <w:t xml:space="preserve"> </w:t>
      </w:r>
      <w:r>
        <w:tab/>
      </w:r>
      <w:r w:rsidRPr="0011588E">
        <w:t xml:space="preserve">Secrétariat d’État des Affaires extérieures du Canada, </w:t>
      </w:r>
      <w:r w:rsidRPr="007A624C">
        <w:rPr>
          <w:i/>
        </w:rPr>
        <w:t>Eur</w:t>
      </w:r>
      <w:r w:rsidRPr="007A624C">
        <w:rPr>
          <w:i/>
        </w:rPr>
        <w:t>o</w:t>
      </w:r>
      <w:r w:rsidRPr="007A624C">
        <w:rPr>
          <w:i/>
        </w:rPr>
        <w:t>pe..., op.</w:t>
      </w:r>
      <w:r>
        <w:rPr>
          <w:i/>
        </w:rPr>
        <w:t xml:space="preserve"> </w:t>
      </w:r>
      <w:r w:rsidRPr="007A624C">
        <w:rPr>
          <w:i/>
        </w:rPr>
        <w:t>cit</w:t>
      </w:r>
      <w:r w:rsidRPr="0011588E">
        <w:t>., p. 6. Sur l’histoire et l’impact des dépenses militaires au Can</w:t>
      </w:r>
      <w:r w:rsidRPr="0011588E">
        <w:t>a</w:t>
      </w:r>
      <w:r w:rsidRPr="0011588E">
        <w:t>da, voir l’article de Monique Audet dans ce numéro.</w:t>
      </w:r>
    </w:p>
  </w:footnote>
  <w:footnote w:id="271">
    <w:p w14:paraId="3B6FA790" w14:textId="77777777" w:rsidR="00DC1D29" w:rsidRDefault="00DC1D29">
      <w:pPr>
        <w:pStyle w:val="Notedebasdepage"/>
      </w:pPr>
      <w:r>
        <w:rPr>
          <w:rStyle w:val="Appelnotedebasdep"/>
        </w:rPr>
        <w:footnoteRef/>
      </w:r>
      <w:r>
        <w:t xml:space="preserve"> </w:t>
      </w:r>
      <w:r>
        <w:tab/>
      </w:r>
      <w:r w:rsidRPr="0011588E">
        <w:t xml:space="preserve">Secrétariat d’État des Affaires extérieures du Canada, </w:t>
      </w:r>
      <w:r w:rsidRPr="007A624C">
        <w:rPr>
          <w:i/>
        </w:rPr>
        <w:t>Europe, op.</w:t>
      </w:r>
      <w:r>
        <w:rPr>
          <w:i/>
        </w:rPr>
        <w:t xml:space="preserve"> </w:t>
      </w:r>
      <w:r w:rsidRPr="007A624C">
        <w:rPr>
          <w:i/>
        </w:rPr>
        <w:t>cit</w:t>
      </w:r>
      <w:r w:rsidRPr="0011588E">
        <w:t>., p. 6.</w:t>
      </w:r>
    </w:p>
  </w:footnote>
  <w:footnote w:id="272">
    <w:p w14:paraId="457C1F72" w14:textId="77777777" w:rsidR="00DC1D29" w:rsidRDefault="00DC1D29">
      <w:pPr>
        <w:pStyle w:val="Notedebasdepage"/>
      </w:pPr>
      <w:r>
        <w:rPr>
          <w:rStyle w:val="Appelnotedebasdep"/>
        </w:rPr>
        <w:footnoteRef/>
      </w:r>
      <w:r>
        <w:t xml:space="preserve"> </w:t>
      </w:r>
      <w:r>
        <w:tab/>
      </w:r>
      <w:r w:rsidRPr="004D7E7F">
        <w:rPr>
          <w:i/>
        </w:rPr>
        <w:t>Ibid</w:t>
      </w:r>
      <w:r w:rsidRPr="0011588E">
        <w:t>., p. 10.</w:t>
      </w:r>
    </w:p>
  </w:footnote>
  <w:footnote w:id="273">
    <w:p w14:paraId="45CF33FA" w14:textId="77777777" w:rsidR="00DC1D29" w:rsidRDefault="00DC1D29">
      <w:pPr>
        <w:pStyle w:val="Notedebasdepage"/>
      </w:pPr>
      <w:r>
        <w:rPr>
          <w:rStyle w:val="Appelnotedebasdep"/>
        </w:rPr>
        <w:footnoteRef/>
      </w:r>
      <w:r>
        <w:t xml:space="preserve"> </w:t>
      </w:r>
      <w:r>
        <w:tab/>
      </w:r>
      <w:r w:rsidRPr="0011588E">
        <w:t>« Les objectifs que le Canada doit fixer à sa politique dans ces autres r</w:t>
      </w:r>
      <w:r w:rsidRPr="0011588E">
        <w:t>é</w:t>
      </w:r>
      <w:r w:rsidRPr="0011588E">
        <w:t>gions du monde ne sauraient être pou</w:t>
      </w:r>
      <w:r w:rsidRPr="0011588E">
        <w:t>r</w:t>
      </w:r>
      <w:r w:rsidRPr="0011588E">
        <w:t>suivis avec succès sans une certaine collaboration avec les États-Unis ou l’Europe Occidentale ou les deux », S</w:t>
      </w:r>
      <w:r w:rsidRPr="0011588E">
        <w:t>e</w:t>
      </w:r>
      <w:r w:rsidRPr="0011588E">
        <w:t xml:space="preserve">crétariat d’État des Affaires Extérieures du Canada, </w:t>
      </w:r>
      <w:r w:rsidRPr="007A624C">
        <w:rPr>
          <w:i/>
        </w:rPr>
        <w:t>E</w:t>
      </w:r>
      <w:r w:rsidRPr="007A624C">
        <w:rPr>
          <w:i/>
        </w:rPr>
        <w:t>u</w:t>
      </w:r>
      <w:r w:rsidRPr="007A624C">
        <w:rPr>
          <w:i/>
        </w:rPr>
        <w:t>rope..., op.</w:t>
      </w:r>
      <w:r>
        <w:rPr>
          <w:i/>
        </w:rPr>
        <w:t xml:space="preserve"> </w:t>
      </w:r>
      <w:r w:rsidRPr="007A624C">
        <w:rPr>
          <w:i/>
        </w:rPr>
        <w:t>cit</w:t>
      </w:r>
      <w:r w:rsidRPr="0011588E">
        <w:t>., p. 19.</w:t>
      </w:r>
    </w:p>
  </w:footnote>
  <w:footnote w:id="274">
    <w:p w14:paraId="3909D650" w14:textId="77777777" w:rsidR="00DC1D29" w:rsidRDefault="00DC1D29">
      <w:pPr>
        <w:pStyle w:val="Notedebasdepage"/>
      </w:pPr>
      <w:r>
        <w:rPr>
          <w:rStyle w:val="Appelnotedebasdep"/>
        </w:rPr>
        <w:footnoteRef/>
      </w:r>
      <w:r>
        <w:t xml:space="preserve"> </w:t>
      </w:r>
      <w:r>
        <w:tab/>
      </w:r>
      <w:r w:rsidRPr="0011588E">
        <w:t xml:space="preserve">Hugh Windsor, « Why aid to the Third World ? », </w:t>
      </w:r>
      <w:r w:rsidRPr="007A624C">
        <w:rPr>
          <w:i/>
        </w:rPr>
        <w:t>Globe and Mail</w:t>
      </w:r>
      <w:r w:rsidRPr="0011588E">
        <w:t>, 21 juillet 1969, citant un document i</w:t>
      </w:r>
      <w:r w:rsidRPr="0011588E">
        <w:t>n</w:t>
      </w:r>
      <w:r w:rsidRPr="0011588E">
        <w:t>terne de l’ACDI de 1968.</w:t>
      </w:r>
    </w:p>
  </w:footnote>
  <w:footnote w:id="275">
    <w:p w14:paraId="496F8265" w14:textId="77777777" w:rsidR="00DC1D29" w:rsidRDefault="00DC1D29">
      <w:pPr>
        <w:pStyle w:val="Notedebasdepage"/>
      </w:pPr>
      <w:r>
        <w:rPr>
          <w:rStyle w:val="Appelnotedebasdep"/>
        </w:rPr>
        <w:footnoteRef/>
      </w:r>
      <w:r>
        <w:t xml:space="preserve"> </w:t>
      </w:r>
      <w:r>
        <w:tab/>
      </w:r>
      <w:r w:rsidRPr="0011588E">
        <w:t xml:space="preserve">Secrétariat d’État des Affaires extérieures du Canada, </w:t>
      </w:r>
      <w:r w:rsidRPr="007A624C">
        <w:rPr>
          <w:i/>
        </w:rPr>
        <w:t>Amér</w:t>
      </w:r>
      <w:r w:rsidRPr="007A624C">
        <w:rPr>
          <w:i/>
        </w:rPr>
        <w:t>i</w:t>
      </w:r>
      <w:r w:rsidRPr="007A624C">
        <w:rPr>
          <w:i/>
        </w:rPr>
        <w:t>que latine, op.</w:t>
      </w:r>
      <w:r>
        <w:rPr>
          <w:i/>
        </w:rPr>
        <w:t xml:space="preserve"> </w:t>
      </w:r>
      <w:r w:rsidRPr="007A624C">
        <w:rPr>
          <w:i/>
        </w:rPr>
        <w:t>cit</w:t>
      </w:r>
      <w:r w:rsidRPr="0011588E">
        <w:t>., p. 19-20.</w:t>
      </w:r>
    </w:p>
  </w:footnote>
  <w:footnote w:id="276">
    <w:p w14:paraId="55EA3388" w14:textId="77777777" w:rsidR="00DC1D29" w:rsidRDefault="00DC1D29">
      <w:pPr>
        <w:pStyle w:val="Notedebasdepage"/>
      </w:pPr>
      <w:r>
        <w:rPr>
          <w:rStyle w:val="Appelnotedebasdep"/>
        </w:rPr>
        <w:footnoteRef/>
      </w:r>
      <w:r>
        <w:t xml:space="preserve"> </w:t>
      </w:r>
      <w:r>
        <w:tab/>
      </w:r>
      <w:r w:rsidRPr="0011588E">
        <w:t>Voir Serge Larose, « L’impérialisme canadien dans les Cara</w:t>
      </w:r>
      <w:r w:rsidRPr="0011588E">
        <w:t>ï</w:t>
      </w:r>
      <w:r w:rsidRPr="0011588E">
        <w:t xml:space="preserve">bes », </w:t>
      </w:r>
      <w:r w:rsidRPr="007A624C">
        <w:rPr>
          <w:i/>
        </w:rPr>
        <w:t>Points de Repères</w:t>
      </w:r>
      <w:r w:rsidRPr="0011588E">
        <w:t>, vol.</w:t>
      </w:r>
      <w:r>
        <w:t> </w:t>
      </w:r>
      <w:r w:rsidRPr="0011588E">
        <w:t>I, n°</w:t>
      </w:r>
      <w:r>
        <w:t> </w:t>
      </w:r>
      <w:r w:rsidRPr="0011588E">
        <w:t>3, été 80, p. 63-69.</w:t>
      </w:r>
    </w:p>
  </w:footnote>
  <w:footnote w:id="277">
    <w:p w14:paraId="14C7D641" w14:textId="77777777" w:rsidR="00DC1D29" w:rsidRDefault="00DC1D29">
      <w:pPr>
        <w:pStyle w:val="Notedebasdepage"/>
      </w:pPr>
      <w:r>
        <w:rPr>
          <w:rStyle w:val="Appelnotedebasdep"/>
        </w:rPr>
        <w:footnoteRef/>
      </w:r>
      <w:r>
        <w:t xml:space="preserve"> </w:t>
      </w:r>
      <w:r>
        <w:tab/>
      </w:r>
      <w:r w:rsidRPr="0011588E">
        <w:t>Voir tableau I.</w:t>
      </w:r>
    </w:p>
  </w:footnote>
  <w:footnote w:id="278">
    <w:p w14:paraId="51733A07" w14:textId="77777777" w:rsidR="00DC1D29" w:rsidRDefault="00DC1D29">
      <w:pPr>
        <w:pStyle w:val="Notedebasdepage"/>
      </w:pPr>
      <w:r>
        <w:rPr>
          <w:rStyle w:val="Appelnotedebasdep"/>
        </w:rPr>
        <w:footnoteRef/>
      </w:r>
      <w:r>
        <w:t xml:space="preserve"> </w:t>
      </w:r>
      <w:r>
        <w:tab/>
      </w:r>
      <w:r w:rsidRPr="0011588E">
        <w:t>II n’entre pas dans notre propos d’étudier l’aide multilatérale can</w:t>
      </w:r>
      <w:r w:rsidRPr="0011588E">
        <w:t>a</w:t>
      </w:r>
      <w:r w:rsidRPr="0011588E">
        <w:t>dienne. Mentionnons toutefois que le Canada est membre de la Banque de Dévelo</w:t>
      </w:r>
      <w:r w:rsidRPr="0011588E">
        <w:t>p</w:t>
      </w:r>
      <w:r w:rsidRPr="0011588E">
        <w:t>pement des</w:t>
      </w:r>
      <w:r>
        <w:t xml:space="preserve"> </w:t>
      </w:r>
      <w:r w:rsidRPr="0011588E">
        <w:t>Caraïbes depuis sa fondation en 1969 et qu’il a été le premier pays à contribuer au fonds spécial de dévelo</w:t>
      </w:r>
      <w:r w:rsidRPr="0011588E">
        <w:t>p</w:t>
      </w:r>
      <w:r w:rsidRPr="0011588E">
        <w:t>pement de la Banque.</w:t>
      </w:r>
    </w:p>
  </w:footnote>
  <w:footnote w:id="279">
    <w:p w14:paraId="4C860425" w14:textId="77777777" w:rsidR="00DC1D29" w:rsidRDefault="00DC1D29" w:rsidP="00DC1D29">
      <w:pPr>
        <w:pStyle w:val="Notedebasdepage"/>
      </w:pPr>
      <w:r>
        <w:rPr>
          <w:rStyle w:val="Appelnotedebasdep"/>
        </w:rPr>
        <w:footnoteRef/>
      </w:r>
      <w:r>
        <w:t xml:space="preserve"> </w:t>
      </w:r>
      <w:r>
        <w:tab/>
      </w:r>
      <w:r w:rsidRPr="0011588E">
        <w:t xml:space="preserve">Secrétariat des Affaires extérieures du Canada, </w:t>
      </w:r>
      <w:r w:rsidRPr="007A624C">
        <w:rPr>
          <w:i/>
        </w:rPr>
        <w:t>Amérique lat</w:t>
      </w:r>
      <w:r w:rsidRPr="007A624C">
        <w:rPr>
          <w:i/>
        </w:rPr>
        <w:t>i</w:t>
      </w:r>
      <w:r w:rsidRPr="007A624C">
        <w:rPr>
          <w:i/>
        </w:rPr>
        <w:t>ne, op. cit</w:t>
      </w:r>
      <w:r w:rsidRPr="0011588E">
        <w:t>., p. 6.</w:t>
      </w:r>
    </w:p>
  </w:footnote>
  <w:footnote w:id="280">
    <w:p w14:paraId="4C59E4F8" w14:textId="77777777" w:rsidR="00DC1D29" w:rsidRDefault="00DC1D29" w:rsidP="00DC1D29">
      <w:pPr>
        <w:pStyle w:val="Notedebasdepage"/>
      </w:pPr>
      <w:r>
        <w:rPr>
          <w:rStyle w:val="Appelnotedebasdep"/>
        </w:rPr>
        <w:footnoteRef/>
      </w:r>
      <w:r>
        <w:t xml:space="preserve"> </w:t>
      </w:r>
      <w:r>
        <w:tab/>
      </w:r>
      <w:r w:rsidRPr="0011588E">
        <w:t>Comité permanent des Affaires extérieures et de la Défense nati</w:t>
      </w:r>
      <w:r w:rsidRPr="0011588E">
        <w:t>o</w:t>
      </w:r>
      <w:r w:rsidRPr="0011588E">
        <w:t xml:space="preserve">nale, </w:t>
      </w:r>
      <w:r w:rsidRPr="007A624C">
        <w:rPr>
          <w:i/>
        </w:rPr>
        <w:t>op. cit</w:t>
      </w:r>
      <w:r w:rsidRPr="0011588E">
        <w:t>., p. 14.</w:t>
      </w:r>
    </w:p>
  </w:footnote>
  <w:footnote w:id="281">
    <w:p w14:paraId="2FB1DCA8" w14:textId="77777777" w:rsidR="00DC1D29" w:rsidRDefault="00DC1D29" w:rsidP="00DC1D29">
      <w:pPr>
        <w:pStyle w:val="Notedebasdepage"/>
      </w:pPr>
      <w:r>
        <w:rPr>
          <w:rStyle w:val="Appelnotedebasdep"/>
        </w:rPr>
        <w:footnoteRef/>
      </w:r>
      <w:r>
        <w:t xml:space="preserve"> </w:t>
      </w:r>
      <w:r>
        <w:tab/>
      </w:r>
      <w:r w:rsidRPr="007A624C">
        <w:rPr>
          <w:i/>
        </w:rPr>
        <w:t>Idem, ibidem</w:t>
      </w:r>
      <w:r w:rsidRPr="0011588E">
        <w:t>.</w:t>
      </w:r>
    </w:p>
  </w:footnote>
  <w:footnote w:id="282">
    <w:p w14:paraId="556AD559" w14:textId="77777777" w:rsidR="00DC1D29" w:rsidRDefault="00DC1D29">
      <w:pPr>
        <w:pStyle w:val="Notedebasdepage"/>
      </w:pPr>
      <w:r>
        <w:rPr>
          <w:rStyle w:val="Appelnotedebasdep"/>
        </w:rPr>
        <w:footnoteRef/>
      </w:r>
      <w:r>
        <w:t xml:space="preserve"> </w:t>
      </w:r>
      <w:r>
        <w:tab/>
      </w:r>
      <w:r w:rsidRPr="0011588E">
        <w:t xml:space="preserve">R. Henerson, « Canada’s aid program seeds political change », </w:t>
      </w:r>
      <w:r w:rsidRPr="000C3730">
        <w:rPr>
          <w:i/>
          <w:iCs/>
          <w:szCs w:val="28"/>
        </w:rPr>
        <w:t>Globe and Mail,</w:t>
      </w:r>
      <w:r w:rsidRPr="0011588E">
        <w:t xml:space="preserve"> 5 mars 1975, cité par LA WG (Latin American Wo</w:t>
      </w:r>
      <w:r w:rsidRPr="0011588E">
        <w:t>r</w:t>
      </w:r>
      <w:r w:rsidRPr="0011588E">
        <w:t xml:space="preserve">king Group) dans </w:t>
      </w:r>
      <w:r w:rsidRPr="007A624C">
        <w:rPr>
          <w:i/>
        </w:rPr>
        <w:t>Points de Rep</w:t>
      </w:r>
      <w:r w:rsidRPr="007A624C">
        <w:rPr>
          <w:i/>
        </w:rPr>
        <w:t>è</w:t>
      </w:r>
      <w:r w:rsidRPr="007A624C">
        <w:rPr>
          <w:i/>
        </w:rPr>
        <w:t>res</w:t>
      </w:r>
      <w:r w:rsidRPr="0011588E">
        <w:t>, vol.</w:t>
      </w:r>
      <w:r>
        <w:t> </w:t>
      </w:r>
      <w:r w:rsidRPr="0011588E">
        <w:t>I, n°</w:t>
      </w:r>
      <w:r>
        <w:t> </w:t>
      </w:r>
      <w:r w:rsidRPr="0011588E">
        <w:t>3, été</w:t>
      </w:r>
      <w:r>
        <w:t> </w:t>
      </w:r>
      <w:r w:rsidRPr="0011588E">
        <w:t>80, p. 30-37 : « Les nouvelles formes d’aide aux paysans pauvres : un Cheval de Troie ».</w:t>
      </w:r>
    </w:p>
  </w:footnote>
  <w:footnote w:id="283">
    <w:p w14:paraId="7E8799A2" w14:textId="77777777" w:rsidR="00DC1D29" w:rsidRDefault="00DC1D29">
      <w:pPr>
        <w:pStyle w:val="Notedebasdepage"/>
      </w:pPr>
      <w:r>
        <w:rPr>
          <w:rStyle w:val="Appelnotedebasdep"/>
        </w:rPr>
        <w:footnoteRef/>
      </w:r>
      <w:r>
        <w:t xml:space="preserve"> </w:t>
      </w:r>
      <w:r>
        <w:tab/>
      </w:r>
      <w:r w:rsidRPr="0011588E">
        <w:t>E. Davis, The World Bank and Rural</w:t>
      </w:r>
      <w:r>
        <w:t xml:space="preserve"> </w:t>
      </w:r>
      <w:r w:rsidRPr="0011588E">
        <w:t>« Development », Agricultural Ec</w:t>
      </w:r>
      <w:r w:rsidRPr="0011588E">
        <w:t>o</w:t>
      </w:r>
      <w:r w:rsidRPr="0011588E">
        <w:t>nomi</w:t>
      </w:r>
      <w:r>
        <w:t>c</w:t>
      </w:r>
      <w:r w:rsidRPr="0011588E">
        <w:t xml:space="preserve">s Research Council of Canada, 1976. Cité par LAWG, </w:t>
      </w:r>
      <w:r w:rsidRPr="007A624C">
        <w:rPr>
          <w:i/>
        </w:rPr>
        <w:t>op.cit</w:t>
      </w:r>
      <w:r w:rsidRPr="0011588E">
        <w:t>.</w:t>
      </w:r>
    </w:p>
  </w:footnote>
  <w:footnote w:id="284">
    <w:p w14:paraId="331DE80B" w14:textId="77777777" w:rsidR="00DC1D29" w:rsidRDefault="00DC1D29">
      <w:pPr>
        <w:pStyle w:val="Notedebasdepage"/>
      </w:pPr>
      <w:r>
        <w:rPr>
          <w:rStyle w:val="Appelnotedebasdep"/>
        </w:rPr>
        <w:footnoteRef/>
      </w:r>
      <w:r>
        <w:t xml:space="preserve"> </w:t>
      </w:r>
      <w:r>
        <w:tab/>
      </w:r>
      <w:r w:rsidRPr="0011588E">
        <w:t xml:space="preserve">L.E. Christofferson, « The Bank and Rural Poverty », </w:t>
      </w:r>
      <w:r w:rsidRPr="007A624C">
        <w:rPr>
          <w:i/>
        </w:rPr>
        <w:t>Finance and Dev</w:t>
      </w:r>
      <w:r w:rsidRPr="007A624C">
        <w:rPr>
          <w:i/>
        </w:rPr>
        <w:t>e</w:t>
      </w:r>
      <w:r w:rsidRPr="007A624C">
        <w:rPr>
          <w:i/>
        </w:rPr>
        <w:t>lopment</w:t>
      </w:r>
      <w:r w:rsidRPr="0011588E">
        <w:t xml:space="preserve">, Banque Mondiale, déc., 1978. Cité par LAWG, </w:t>
      </w:r>
      <w:r w:rsidRPr="007A624C">
        <w:rPr>
          <w:i/>
        </w:rPr>
        <w:t>op.</w:t>
      </w:r>
      <w:r>
        <w:rPr>
          <w:i/>
        </w:rPr>
        <w:t xml:space="preserve"> </w:t>
      </w:r>
      <w:r w:rsidRPr="007A624C">
        <w:rPr>
          <w:i/>
        </w:rPr>
        <w:t>cit</w:t>
      </w:r>
      <w:r w:rsidRPr="0011588E">
        <w:t>.</w:t>
      </w:r>
    </w:p>
  </w:footnote>
  <w:footnote w:id="285">
    <w:p w14:paraId="1D5BC225" w14:textId="77777777" w:rsidR="00DC1D29" w:rsidRDefault="00DC1D29">
      <w:pPr>
        <w:pStyle w:val="Notedebasdepage"/>
      </w:pPr>
      <w:r>
        <w:rPr>
          <w:rStyle w:val="Appelnotedebasdep"/>
        </w:rPr>
        <w:footnoteRef/>
      </w:r>
      <w:r>
        <w:t xml:space="preserve"> </w:t>
      </w:r>
      <w:r>
        <w:tab/>
      </w:r>
      <w:r w:rsidRPr="0011588E">
        <w:t xml:space="preserve">Secrétariat des Affaires extérieures du Canada, </w:t>
      </w:r>
      <w:r w:rsidRPr="007A624C">
        <w:rPr>
          <w:i/>
        </w:rPr>
        <w:t>Amérique lat</w:t>
      </w:r>
      <w:r w:rsidRPr="007A624C">
        <w:rPr>
          <w:i/>
        </w:rPr>
        <w:t>i</w:t>
      </w:r>
      <w:r w:rsidRPr="007A624C">
        <w:rPr>
          <w:i/>
        </w:rPr>
        <w:t>ne</w:t>
      </w:r>
      <w:r w:rsidRPr="0011588E">
        <w:t xml:space="preserve">..., </w:t>
      </w:r>
      <w:r w:rsidRPr="007A624C">
        <w:rPr>
          <w:i/>
        </w:rPr>
        <w:t>op.</w:t>
      </w:r>
      <w:r>
        <w:rPr>
          <w:i/>
        </w:rPr>
        <w:t xml:space="preserve"> </w:t>
      </w:r>
      <w:r w:rsidRPr="007A624C">
        <w:rPr>
          <w:i/>
        </w:rPr>
        <w:t>cit</w:t>
      </w:r>
      <w:r w:rsidRPr="0011588E">
        <w:t>.,</w:t>
      </w:r>
      <w:r>
        <w:t xml:space="preserve"> </w:t>
      </w:r>
      <w:r w:rsidRPr="0011588E">
        <w:t>p. 16.</w:t>
      </w:r>
    </w:p>
  </w:footnote>
  <w:footnote w:id="286">
    <w:p w14:paraId="6433B83E" w14:textId="77777777" w:rsidR="00DC1D29" w:rsidRDefault="00DC1D29">
      <w:pPr>
        <w:pStyle w:val="Notedebasdepage"/>
      </w:pPr>
      <w:r>
        <w:rPr>
          <w:rStyle w:val="Appelnotedebasdep"/>
        </w:rPr>
        <w:footnoteRef/>
      </w:r>
      <w:r>
        <w:t xml:space="preserve"> </w:t>
      </w:r>
      <w:r>
        <w:tab/>
      </w:r>
      <w:r w:rsidRPr="0011588E">
        <w:t>Comité permanent des Affaires extérieures et de la Défense Nati</w:t>
      </w:r>
      <w:r w:rsidRPr="0011588E">
        <w:t>o</w:t>
      </w:r>
      <w:r w:rsidRPr="0011588E">
        <w:t xml:space="preserve">nale..., </w:t>
      </w:r>
      <w:r w:rsidRPr="007A624C">
        <w:rPr>
          <w:i/>
        </w:rPr>
        <w:t>op. cit</w:t>
      </w:r>
      <w:r w:rsidRPr="0011588E">
        <w:t>., p. 13.</w:t>
      </w:r>
    </w:p>
  </w:footnote>
  <w:footnote w:id="287">
    <w:p w14:paraId="2F300235" w14:textId="77777777" w:rsidR="00DC1D29" w:rsidRDefault="00DC1D29">
      <w:pPr>
        <w:pStyle w:val="Notedebasdepage"/>
      </w:pPr>
      <w:r>
        <w:rPr>
          <w:rStyle w:val="Appelnotedebasdep"/>
        </w:rPr>
        <w:footnoteRef/>
      </w:r>
      <w:r>
        <w:t xml:space="preserve"> </w:t>
      </w:r>
      <w:r>
        <w:tab/>
      </w:r>
      <w:r w:rsidRPr="0011588E">
        <w:t>Comité permanent des Affaires extérieures et de la Défense nati</w:t>
      </w:r>
      <w:r w:rsidRPr="0011588E">
        <w:t>o</w:t>
      </w:r>
      <w:r w:rsidRPr="0011588E">
        <w:t xml:space="preserve">nale, </w:t>
      </w:r>
      <w:r w:rsidRPr="007A624C">
        <w:rPr>
          <w:i/>
        </w:rPr>
        <w:t>op.cit</w:t>
      </w:r>
      <w:r w:rsidRPr="0011588E">
        <w:t>., p. 7, 16-20.</w:t>
      </w:r>
    </w:p>
  </w:footnote>
  <w:footnote w:id="288">
    <w:p w14:paraId="5FD1835E" w14:textId="77777777" w:rsidR="00DC1D29" w:rsidRDefault="00DC1D29">
      <w:pPr>
        <w:pStyle w:val="Notedebasdepage"/>
      </w:pPr>
      <w:r>
        <w:rPr>
          <w:rStyle w:val="Appelnotedebasdep"/>
        </w:rPr>
        <w:footnoteRef/>
      </w:r>
      <w:r>
        <w:t xml:space="preserve"> </w:t>
      </w:r>
      <w:r>
        <w:tab/>
      </w:r>
      <w:r w:rsidRPr="007A624C">
        <w:rPr>
          <w:i/>
        </w:rPr>
        <w:t>Idem, ibidem</w:t>
      </w:r>
      <w:r w:rsidRPr="0011588E">
        <w:t>.</w:t>
      </w:r>
    </w:p>
  </w:footnote>
  <w:footnote w:id="289">
    <w:p w14:paraId="03A99E5E" w14:textId="77777777" w:rsidR="00DC1D29" w:rsidRDefault="00DC1D29">
      <w:pPr>
        <w:pStyle w:val="Notedebasdepage"/>
      </w:pPr>
      <w:r>
        <w:rPr>
          <w:rStyle w:val="Appelnotedebasdep"/>
        </w:rPr>
        <w:footnoteRef/>
      </w:r>
      <w:r>
        <w:t xml:space="preserve"> </w:t>
      </w:r>
      <w:r>
        <w:tab/>
      </w:r>
      <w:r w:rsidRPr="007A624C">
        <w:rPr>
          <w:i/>
        </w:rPr>
        <w:t>Idem, ibidem</w:t>
      </w:r>
      <w:r w:rsidRPr="0011588E">
        <w:t>.</w:t>
      </w:r>
    </w:p>
  </w:footnote>
  <w:footnote w:id="290">
    <w:p w14:paraId="1D2D413C" w14:textId="77777777" w:rsidR="00DC1D29" w:rsidRDefault="00DC1D29">
      <w:pPr>
        <w:pStyle w:val="Notedebasdepage"/>
      </w:pPr>
      <w:r>
        <w:rPr>
          <w:rStyle w:val="Appelnotedebasdep"/>
        </w:rPr>
        <w:footnoteRef/>
      </w:r>
      <w:r>
        <w:t xml:space="preserve"> </w:t>
      </w:r>
      <w:r>
        <w:tab/>
      </w:r>
      <w:r w:rsidRPr="00E32ED3">
        <w:rPr>
          <w:szCs w:val="19"/>
        </w:rPr>
        <w:t>Le CUSO et le SUCO sont deux organismes indépendants depuis 1978. E</w:t>
      </w:r>
      <w:r w:rsidRPr="00E32ED3">
        <w:rPr>
          <w:szCs w:val="19"/>
        </w:rPr>
        <w:t>n</w:t>
      </w:r>
      <w:r w:rsidRPr="00E32ED3">
        <w:rPr>
          <w:szCs w:val="19"/>
        </w:rPr>
        <w:t>semble, ils envoient quelques 500 coopérants outre mer chaque année.</w:t>
      </w:r>
    </w:p>
  </w:footnote>
  <w:footnote w:id="291">
    <w:p w14:paraId="6C2C6067" w14:textId="77777777" w:rsidR="00DC1D29" w:rsidRDefault="00DC1D29">
      <w:pPr>
        <w:pStyle w:val="Notedebasdepage"/>
      </w:pPr>
      <w:r>
        <w:rPr>
          <w:rStyle w:val="Appelnotedebasdep"/>
        </w:rPr>
        <w:footnoteRef/>
      </w:r>
      <w:r>
        <w:t xml:space="preserve"> </w:t>
      </w:r>
      <w:r>
        <w:tab/>
      </w:r>
      <w:r w:rsidRPr="00E32ED3">
        <w:rPr>
          <w:szCs w:val="19"/>
        </w:rPr>
        <w:t>Le SACO est composé d’hommes d’affaires et d’administrateurs à la retra</w:t>
      </w:r>
      <w:r w:rsidRPr="00E32ED3">
        <w:rPr>
          <w:szCs w:val="19"/>
        </w:rPr>
        <w:t>i</w:t>
      </w:r>
      <w:r w:rsidRPr="00E32ED3">
        <w:rPr>
          <w:szCs w:val="19"/>
        </w:rPr>
        <w:t>te, dis</w:t>
      </w:r>
      <w:r w:rsidRPr="0017241C">
        <w:t>posés à conseiller des pays et des organismes dans le tiers monde.</w:t>
      </w:r>
    </w:p>
  </w:footnote>
  <w:footnote w:id="292">
    <w:p w14:paraId="7D7B45CD" w14:textId="77777777" w:rsidR="00DC1D29" w:rsidRDefault="00DC1D29">
      <w:pPr>
        <w:pStyle w:val="Notedebasdepage"/>
      </w:pPr>
      <w:r>
        <w:rPr>
          <w:rStyle w:val="Appelnotedebasdep"/>
        </w:rPr>
        <w:footnoteRef/>
      </w:r>
      <w:r>
        <w:t xml:space="preserve"> </w:t>
      </w:r>
      <w:r>
        <w:tab/>
      </w:r>
      <w:r w:rsidRPr="0017241C">
        <w:t>L’ACDI s’engage à financer des projets en tant que l’organisme récepteur mobilise lui-même une partie des fonds, soit la moitié ou le tiers.</w:t>
      </w:r>
    </w:p>
  </w:footnote>
  <w:footnote w:id="293">
    <w:p w14:paraId="7D31C95F" w14:textId="77777777" w:rsidR="00DC1D29" w:rsidRDefault="00DC1D29">
      <w:pPr>
        <w:pStyle w:val="Notedebasdepage"/>
      </w:pPr>
      <w:r>
        <w:rPr>
          <w:rStyle w:val="Appelnotedebasdep"/>
        </w:rPr>
        <w:footnoteRef/>
      </w:r>
      <w:r>
        <w:t xml:space="preserve"> </w:t>
      </w:r>
      <w:r>
        <w:tab/>
      </w:r>
      <w:r w:rsidRPr="0017241C">
        <w:t>Des organisations syndicales comme la CSN reçoivent aussi des fonds pour l’« éducation i</w:t>
      </w:r>
      <w:r w:rsidRPr="0017241C">
        <w:t>n</w:t>
      </w:r>
      <w:r w:rsidRPr="0017241C">
        <w:t>ternationale » de la part de l’ACDI.</w:t>
      </w:r>
    </w:p>
  </w:footnote>
  <w:footnote w:id="294">
    <w:p w14:paraId="7A07441C" w14:textId="77777777" w:rsidR="00DC1D29" w:rsidRDefault="00DC1D29">
      <w:pPr>
        <w:pStyle w:val="Notedebasdepage"/>
      </w:pPr>
      <w:r>
        <w:rPr>
          <w:rStyle w:val="Appelnotedebasdep"/>
        </w:rPr>
        <w:footnoteRef/>
      </w:r>
      <w:r>
        <w:t xml:space="preserve"> </w:t>
      </w:r>
      <w:r>
        <w:tab/>
      </w:r>
      <w:r w:rsidRPr="0017241C">
        <w:t>Ces projets sont souvent parrainés par les organismes plus « o</w:t>
      </w:r>
      <w:r w:rsidRPr="0017241C">
        <w:t>f</w:t>
      </w:r>
      <w:r w:rsidRPr="0017241C">
        <w:t>ficiels » déjà financés par l’ACDI.</w:t>
      </w:r>
    </w:p>
  </w:footnote>
  <w:footnote w:id="295">
    <w:p w14:paraId="03CCD718" w14:textId="77777777" w:rsidR="00DC1D29" w:rsidRDefault="00DC1D29">
      <w:pPr>
        <w:pStyle w:val="Notedebasdepage"/>
      </w:pPr>
      <w:r>
        <w:rPr>
          <w:rStyle w:val="Appelnotedebasdep"/>
        </w:rPr>
        <w:footnoteRef/>
      </w:r>
      <w:r>
        <w:t xml:space="preserve"> </w:t>
      </w:r>
      <w:r>
        <w:tab/>
      </w:r>
      <w:r w:rsidRPr="0017241C">
        <w:t>La participation des ONG aux débats des agences des Nations Unies est toujours contestée par les pays membres, mais de plus en plus réelle. Ce</w:t>
      </w:r>
      <w:r w:rsidRPr="0017241C">
        <w:t>r</w:t>
      </w:r>
      <w:r w:rsidRPr="0017241C">
        <w:t>tains pays comme le Canada, la Hollande, la Suède se font</w:t>
      </w:r>
      <w:r>
        <w:t xml:space="preserve"> </w:t>
      </w:r>
      <w:r w:rsidRPr="0017241C">
        <w:t>les défenseurs des ONG au sein des agences de l’ONU.</w:t>
      </w:r>
    </w:p>
  </w:footnote>
  <w:footnote w:id="296">
    <w:p w14:paraId="64645D01" w14:textId="77777777" w:rsidR="00DC1D29" w:rsidRDefault="00DC1D29">
      <w:pPr>
        <w:pStyle w:val="Notedebasdepage"/>
      </w:pPr>
      <w:r>
        <w:rPr>
          <w:rStyle w:val="Appelnotedebasdep"/>
        </w:rPr>
        <w:footnoteRef/>
      </w:r>
      <w:r>
        <w:t xml:space="preserve"> </w:t>
      </w:r>
      <w:r>
        <w:tab/>
      </w:r>
      <w:r w:rsidRPr="0017241C">
        <w:t>Un coopérant de l’ACDI coûte de 4 à 6 fois le prix d’un coop</w:t>
      </w:r>
      <w:r w:rsidRPr="0017241C">
        <w:t>é</w:t>
      </w:r>
      <w:r w:rsidRPr="0017241C">
        <w:t>rant ONG.</w:t>
      </w:r>
    </w:p>
  </w:footnote>
  <w:footnote w:id="297">
    <w:p w14:paraId="7950CC6C" w14:textId="77777777" w:rsidR="00DC1D29" w:rsidRDefault="00DC1D29" w:rsidP="00DC1D29">
      <w:pPr>
        <w:pStyle w:val="Notedebasdepage"/>
      </w:pPr>
      <w:r>
        <w:rPr>
          <w:rStyle w:val="Appelnotedebasdep"/>
        </w:rPr>
        <w:footnoteRef/>
      </w:r>
      <w:r>
        <w:t xml:space="preserve"> </w:t>
      </w:r>
      <w:r>
        <w:tab/>
      </w:r>
      <w:r w:rsidRPr="0017241C">
        <w:t>Panel sur la coopération in</w:t>
      </w:r>
      <w:r>
        <w:t xml:space="preserve">ternationale, Nancy Thede, in </w:t>
      </w:r>
      <w:r w:rsidRPr="00E32ED3">
        <w:rPr>
          <w:i/>
        </w:rPr>
        <w:t>L’Afrique se dév</w:t>
      </w:r>
      <w:r w:rsidRPr="00E32ED3">
        <w:rPr>
          <w:i/>
        </w:rPr>
        <w:t>e</w:t>
      </w:r>
      <w:r w:rsidRPr="00E32ED3">
        <w:rPr>
          <w:i/>
        </w:rPr>
        <w:t>loppe-t-elle ?,</w:t>
      </w:r>
      <w:r w:rsidRPr="0017241C">
        <w:t xml:space="preserve"> SUCO, 1981.</w:t>
      </w:r>
    </w:p>
  </w:footnote>
  <w:footnote w:id="298">
    <w:p w14:paraId="2BBF3C01" w14:textId="77777777" w:rsidR="00DC1D29" w:rsidRDefault="00DC1D29">
      <w:pPr>
        <w:pStyle w:val="Notedebasdepage"/>
      </w:pPr>
      <w:r>
        <w:rPr>
          <w:rStyle w:val="Appelnotedebasdep"/>
        </w:rPr>
        <w:footnoteRef/>
      </w:r>
      <w:r>
        <w:t xml:space="preserve"> </w:t>
      </w:r>
      <w:r>
        <w:tab/>
      </w:r>
      <w:r w:rsidRPr="0017241C">
        <w:t>Voir à ce sujet « Fleuve Sénégal » : une population entière est menacée ». Comité Québec Afrique, 1980.</w:t>
      </w:r>
    </w:p>
  </w:footnote>
  <w:footnote w:id="299">
    <w:p w14:paraId="626DB413" w14:textId="77777777" w:rsidR="00DC1D29" w:rsidRDefault="00DC1D29">
      <w:pPr>
        <w:pStyle w:val="Notedebasdepage"/>
      </w:pPr>
      <w:r>
        <w:rPr>
          <w:rStyle w:val="Appelnotedebasdep"/>
        </w:rPr>
        <w:footnoteRef/>
      </w:r>
      <w:r>
        <w:t xml:space="preserve"> </w:t>
      </w:r>
      <w:r>
        <w:tab/>
      </w:r>
      <w:r w:rsidRPr="0017241C">
        <w:t>Intervention lors du colloque « L’Afrique se développe-t-elle ? », SUCO, octobre 1981.</w:t>
      </w:r>
    </w:p>
  </w:footnote>
  <w:footnote w:id="300">
    <w:p w14:paraId="25A22235" w14:textId="77777777" w:rsidR="00DC1D29" w:rsidRDefault="00DC1D29">
      <w:pPr>
        <w:pStyle w:val="Notedebasdepage"/>
      </w:pPr>
      <w:r>
        <w:rPr>
          <w:rStyle w:val="Appelnotedebasdep"/>
        </w:rPr>
        <w:footnoteRef/>
      </w:r>
      <w:r>
        <w:t xml:space="preserve"> </w:t>
      </w:r>
      <w:r>
        <w:tab/>
      </w:r>
      <w:r w:rsidRPr="00FD03D8">
        <w:rPr>
          <w:szCs w:val="19"/>
        </w:rPr>
        <w:t>Voir à ce sujet l’ouvrage de S. Amin «</w:t>
      </w:r>
      <w:r>
        <w:rPr>
          <w:szCs w:val="19"/>
        </w:rPr>
        <w:t> </w:t>
      </w:r>
      <w:r w:rsidRPr="00FD03D8">
        <w:rPr>
          <w:szCs w:val="19"/>
        </w:rPr>
        <w:t>L’Afrique de l’ouest bloquée</w:t>
      </w:r>
      <w:r>
        <w:rPr>
          <w:szCs w:val="19"/>
        </w:rPr>
        <w:t> </w:t>
      </w:r>
      <w:r w:rsidRPr="00FD03D8">
        <w:rPr>
          <w:szCs w:val="19"/>
        </w:rPr>
        <w:t>», P</w:t>
      </w:r>
      <w:r w:rsidRPr="00FD03D8">
        <w:rPr>
          <w:szCs w:val="19"/>
        </w:rPr>
        <w:t>a</w:t>
      </w:r>
      <w:r w:rsidRPr="00FD03D8">
        <w:rPr>
          <w:szCs w:val="19"/>
        </w:rPr>
        <w:t>ris, Édition de Minuit, 1971.</w:t>
      </w:r>
    </w:p>
  </w:footnote>
  <w:footnote w:id="301">
    <w:p w14:paraId="580714E8" w14:textId="77777777" w:rsidR="00DC1D29" w:rsidRDefault="00DC1D29">
      <w:pPr>
        <w:pStyle w:val="Notedebasdepage"/>
      </w:pPr>
      <w:r>
        <w:rPr>
          <w:rStyle w:val="Appelnotedebasdep"/>
        </w:rPr>
        <w:footnoteRef/>
      </w:r>
      <w:r>
        <w:t xml:space="preserve"> </w:t>
      </w:r>
      <w:r>
        <w:tab/>
      </w:r>
      <w:r w:rsidRPr="00FD03D8">
        <w:rPr>
          <w:szCs w:val="19"/>
        </w:rPr>
        <w:t>Que l’État sénégalais leur a toujours refusé à moins qu’ils n’acceptent de se plier à ses exigences pour la production du riz dont il contrôle la commerci</w:t>
      </w:r>
      <w:r w:rsidRPr="00FD03D8">
        <w:rPr>
          <w:szCs w:val="19"/>
        </w:rPr>
        <w:t>a</w:t>
      </w:r>
      <w:r w:rsidRPr="00FD03D8">
        <w:rPr>
          <w:szCs w:val="19"/>
        </w:rPr>
        <w:t>lisation et les prix.</w:t>
      </w:r>
    </w:p>
  </w:footnote>
  <w:footnote w:id="302">
    <w:p w14:paraId="22B9F754" w14:textId="77777777" w:rsidR="00DC1D29" w:rsidRDefault="00DC1D29">
      <w:pPr>
        <w:pStyle w:val="Notedebasdepage"/>
      </w:pPr>
      <w:r>
        <w:rPr>
          <w:rStyle w:val="Appelnotedebasdep"/>
        </w:rPr>
        <w:footnoteRef/>
      </w:r>
      <w:r>
        <w:t xml:space="preserve"> </w:t>
      </w:r>
      <w:r>
        <w:tab/>
      </w:r>
      <w:r w:rsidRPr="00FD03D8">
        <w:rPr>
          <w:szCs w:val="19"/>
        </w:rPr>
        <w:t>Voir à ce su</w:t>
      </w:r>
      <w:r>
        <w:rPr>
          <w:szCs w:val="19"/>
        </w:rPr>
        <w:t>jet le court article de F. Lam</w:t>
      </w:r>
      <w:r w:rsidRPr="00FD03D8">
        <w:rPr>
          <w:szCs w:val="19"/>
        </w:rPr>
        <w:t>brecht «</w:t>
      </w:r>
      <w:r>
        <w:rPr>
          <w:szCs w:val="19"/>
        </w:rPr>
        <w:t> </w:t>
      </w:r>
      <w:r w:rsidRPr="00FD03D8">
        <w:rPr>
          <w:szCs w:val="19"/>
        </w:rPr>
        <w:t>Développement et paras</w:t>
      </w:r>
      <w:r w:rsidRPr="00FD03D8">
        <w:rPr>
          <w:szCs w:val="19"/>
        </w:rPr>
        <w:t>i</w:t>
      </w:r>
      <w:r w:rsidRPr="00FD03D8">
        <w:rPr>
          <w:szCs w:val="19"/>
        </w:rPr>
        <w:t>tes</w:t>
      </w:r>
      <w:r>
        <w:rPr>
          <w:szCs w:val="19"/>
        </w:rPr>
        <w:t> </w:t>
      </w:r>
      <w:r w:rsidRPr="00FD03D8">
        <w:rPr>
          <w:szCs w:val="19"/>
        </w:rPr>
        <w:t xml:space="preserve">» dans la revue </w:t>
      </w:r>
      <w:r w:rsidRPr="00FD03D8">
        <w:rPr>
          <w:i/>
          <w:szCs w:val="19"/>
        </w:rPr>
        <w:t>Explore</w:t>
      </w:r>
      <w:r w:rsidRPr="00FD03D8">
        <w:rPr>
          <w:szCs w:val="19"/>
        </w:rPr>
        <w:t xml:space="preserve"> du CRDI, Ottawa, 1981.</w:t>
      </w:r>
    </w:p>
  </w:footnote>
  <w:footnote w:id="303">
    <w:p w14:paraId="53520C55" w14:textId="77777777" w:rsidR="00DC1D29" w:rsidRDefault="00DC1D29">
      <w:pPr>
        <w:pStyle w:val="Notedebasdepage"/>
      </w:pPr>
      <w:r>
        <w:rPr>
          <w:rStyle w:val="Appelnotedebasdep"/>
        </w:rPr>
        <w:footnoteRef/>
      </w:r>
      <w:r>
        <w:t xml:space="preserve"> </w:t>
      </w:r>
      <w:r>
        <w:tab/>
      </w:r>
      <w:r w:rsidRPr="00FD03D8">
        <w:rPr>
          <w:szCs w:val="19"/>
        </w:rPr>
        <w:t>Source</w:t>
      </w:r>
      <w:r>
        <w:rPr>
          <w:szCs w:val="19"/>
        </w:rPr>
        <w:t> </w:t>
      </w:r>
      <w:r w:rsidRPr="00FD03D8">
        <w:rPr>
          <w:szCs w:val="19"/>
        </w:rPr>
        <w:t>: «</w:t>
      </w:r>
      <w:r>
        <w:rPr>
          <w:szCs w:val="19"/>
        </w:rPr>
        <w:t> </w:t>
      </w:r>
      <w:r w:rsidRPr="00FD03D8">
        <w:rPr>
          <w:szCs w:val="19"/>
        </w:rPr>
        <w:t>Dossier Sahel. Tome III — Les cultures irriguées et les amén</w:t>
      </w:r>
      <w:r w:rsidRPr="00FD03D8">
        <w:rPr>
          <w:szCs w:val="19"/>
        </w:rPr>
        <w:t>a</w:t>
      </w:r>
      <w:r w:rsidRPr="00FD03D8">
        <w:rPr>
          <w:szCs w:val="19"/>
        </w:rPr>
        <w:t xml:space="preserve">gements </w:t>
      </w:r>
      <w:r>
        <w:rPr>
          <w:szCs w:val="19"/>
        </w:rPr>
        <w:t>hydro-agricoles..., Paris, Édia</w:t>
      </w:r>
      <w:r w:rsidRPr="00FD03D8">
        <w:rPr>
          <w:szCs w:val="19"/>
        </w:rPr>
        <w:t>fric, 3</w:t>
      </w:r>
      <w:r w:rsidRPr="00FD03D8">
        <w:rPr>
          <w:szCs w:val="19"/>
          <w:vertAlign w:val="superscript"/>
        </w:rPr>
        <w:t>e</w:t>
      </w:r>
      <w:r>
        <w:rPr>
          <w:szCs w:val="19"/>
        </w:rPr>
        <w:t xml:space="preserve"> </w:t>
      </w:r>
      <w:r w:rsidRPr="00FD03D8">
        <w:rPr>
          <w:szCs w:val="19"/>
        </w:rPr>
        <w:t>édition, 1981, p. 191.</w:t>
      </w:r>
    </w:p>
  </w:footnote>
  <w:footnote w:id="304">
    <w:p w14:paraId="0DB00946" w14:textId="77777777" w:rsidR="00DC1D29" w:rsidRDefault="00DC1D29">
      <w:pPr>
        <w:pStyle w:val="Notedebasdepage"/>
      </w:pPr>
      <w:r>
        <w:rPr>
          <w:rStyle w:val="Appelnotedebasdep"/>
        </w:rPr>
        <w:footnoteRef/>
      </w:r>
      <w:r>
        <w:t xml:space="preserve"> </w:t>
      </w:r>
      <w:r>
        <w:tab/>
      </w:r>
      <w:r w:rsidRPr="00FD03D8">
        <w:rPr>
          <w:szCs w:val="19"/>
        </w:rPr>
        <w:t xml:space="preserve">Dossier Sahel, </w:t>
      </w:r>
      <w:r w:rsidRPr="00FD03D8">
        <w:rPr>
          <w:i/>
          <w:szCs w:val="19"/>
        </w:rPr>
        <w:t>op. cit</w:t>
      </w:r>
      <w:r w:rsidRPr="00FD03D8">
        <w:rPr>
          <w:szCs w:val="19"/>
        </w:rPr>
        <w:t>., p. 151.</w:t>
      </w:r>
    </w:p>
  </w:footnote>
  <w:footnote w:id="305">
    <w:p w14:paraId="35608797" w14:textId="77777777" w:rsidR="00DC1D29" w:rsidRDefault="00DC1D29">
      <w:pPr>
        <w:pStyle w:val="Notedebasdepage"/>
      </w:pPr>
      <w:r>
        <w:rPr>
          <w:rStyle w:val="Appelnotedebasdep"/>
        </w:rPr>
        <w:footnoteRef/>
      </w:r>
      <w:r>
        <w:t xml:space="preserve"> </w:t>
      </w:r>
      <w:r>
        <w:tab/>
      </w:r>
      <w:r w:rsidRPr="00B40A36">
        <w:rPr>
          <w:i/>
        </w:rPr>
        <w:t>Idem</w:t>
      </w:r>
      <w:r>
        <w:t>.</w:t>
      </w:r>
    </w:p>
  </w:footnote>
  <w:footnote w:id="306">
    <w:p w14:paraId="533E786E" w14:textId="77777777" w:rsidR="00DC1D29" w:rsidRDefault="00DC1D29">
      <w:pPr>
        <w:pStyle w:val="Notedebasdepage"/>
      </w:pPr>
      <w:r>
        <w:rPr>
          <w:rStyle w:val="Appelnotedebasdep"/>
        </w:rPr>
        <w:footnoteRef/>
      </w:r>
      <w:r>
        <w:t xml:space="preserve"> </w:t>
      </w:r>
      <w:r>
        <w:tab/>
      </w:r>
      <w:r w:rsidRPr="00FD03D8">
        <w:rPr>
          <w:szCs w:val="19"/>
        </w:rPr>
        <w:t xml:space="preserve">Dossier Sahel, </w:t>
      </w:r>
      <w:r w:rsidRPr="00FD03D8">
        <w:rPr>
          <w:i/>
          <w:szCs w:val="19"/>
        </w:rPr>
        <w:t>op. cit</w:t>
      </w:r>
      <w:r w:rsidRPr="00FD03D8">
        <w:rPr>
          <w:szCs w:val="19"/>
        </w:rPr>
        <w:t>., p. 153.</w:t>
      </w:r>
    </w:p>
  </w:footnote>
  <w:footnote w:id="307">
    <w:p w14:paraId="1E9F063B" w14:textId="77777777" w:rsidR="00DC1D29" w:rsidRDefault="00DC1D29">
      <w:pPr>
        <w:pStyle w:val="Notedebasdepage"/>
      </w:pPr>
      <w:r>
        <w:rPr>
          <w:rStyle w:val="Appelnotedebasdep"/>
        </w:rPr>
        <w:footnoteRef/>
      </w:r>
      <w:r>
        <w:t xml:space="preserve"> </w:t>
      </w:r>
      <w:r>
        <w:tab/>
      </w:r>
      <w:r w:rsidRPr="00FD03D8">
        <w:rPr>
          <w:szCs w:val="19"/>
        </w:rPr>
        <w:t>Vo</w:t>
      </w:r>
      <w:r>
        <w:rPr>
          <w:szCs w:val="19"/>
        </w:rPr>
        <w:t>ir le dossier du Comité Québec-</w:t>
      </w:r>
      <w:r w:rsidRPr="00FD03D8">
        <w:rPr>
          <w:szCs w:val="19"/>
        </w:rPr>
        <w:t>Afrique «</w:t>
      </w:r>
      <w:r>
        <w:rPr>
          <w:szCs w:val="19"/>
        </w:rPr>
        <w:t> </w:t>
      </w:r>
      <w:r w:rsidRPr="00FD03D8">
        <w:rPr>
          <w:szCs w:val="19"/>
        </w:rPr>
        <w:t>Grands barrages pour l’industrie, eau pourrie pour les villageois</w:t>
      </w:r>
      <w:r>
        <w:rPr>
          <w:szCs w:val="19"/>
        </w:rPr>
        <w:t> </w:t>
      </w:r>
      <w:r w:rsidRPr="00FD03D8">
        <w:rPr>
          <w:szCs w:val="19"/>
        </w:rPr>
        <w:t>», Montréal, février 1981.</w:t>
      </w:r>
    </w:p>
  </w:footnote>
  <w:footnote w:id="308">
    <w:p w14:paraId="55BEB8FC" w14:textId="77777777" w:rsidR="00DC1D29" w:rsidRDefault="00DC1D29">
      <w:pPr>
        <w:pStyle w:val="Notedebasdepage"/>
      </w:pPr>
      <w:r>
        <w:rPr>
          <w:rStyle w:val="Appelnotedebasdep"/>
        </w:rPr>
        <w:footnoteRef/>
      </w:r>
      <w:r>
        <w:t xml:space="preserve"> </w:t>
      </w:r>
      <w:r>
        <w:tab/>
      </w:r>
      <w:r w:rsidRPr="00FD03D8">
        <w:rPr>
          <w:szCs w:val="19"/>
        </w:rPr>
        <w:t>Selon l’OMVS, c’est tout au plus 20</w:t>
      </w:r>
      <w:r>
        <w:rPr>
          <w:szCs w:val="19"/>
        </w:rPr>
        <w:t> </w:t>
      </w:r>
      <w:r w:rsidRPr="00FD03D8">
        <w:rPr>
          <w:szCs w:val="19"/>
        </w:rPr>
        <w:t xml:space="preserve">000 ha. qui pourront être aménagés selon </w:t>
      </w:r>
      <w:r>
        <w:rPr>
          <w:szCs w:val="19"/>
        </w:rPr>
        <w:t>la formule des périmètres villa</w:t>
      </w:r>
      <w:r w:rsidRPr="00FD03D8">
        <w:rPr>
          <w:szCs w:val="19"/>
        </w:rPr>
        <w:t>geois (Dossier Sahel, p. 152).</w:t>
      </w:r>
    </w:p>
  </w:footnote>
  <w:footnote w:id="309">
    <w:p w14:paraId="10CB7431" w14:textId="77777777" w:rsidR="00DC1D29" w:rsidRDefault="00DC1D29">
      <w:pPr>
        <w:pStyle w:val="Notedebasdepage"/>
      </w:pPr>
      <w:r>
        <w:rPr>
          <w:rStyle w:val="Appelnotedebasdep"/>
        </w:rPr>
        <w:footnoteRef/>
      </w:r>
      <w:r>
        <w:t xml:space="preserve"> </w:t>
      </w:r>
      <w:r>
        <w:tab/>
      </w:r>
      <w:r w:rsidRPr="00FD03D8">
        <w:rPr>
          <w:szCs w:val="19"/>
        </w:rPr>
        <w:t>SAED : Société d’aménagement et d’exploitation du Delta (Sénégal)</w:t>
      </w:r>
      <w:r>
        <w:rPr>
          <w:szCs w:val="19"/>
        </w:rPr>
        <w:t> </w:t>
      </w:r>
      <w:r w:rsidRPr="00FD03D8">
        <w:rPr>
          <w:szCs w:val="19"/>
        </w:rPr>
        <w:t>; S</w:t>
      </w:r>
      <w:r w:rsidRPr="00FD03D8">
        <w:rPr>
          <w:szCs w:val="19"/>
        </w:rPr>
        <w:t>O</w:t>
      </w:r>
      <w:r w:rsidRPr="00FD03D8">
        <w:rPr>
          <w:szCs w:val="19"/>
        </w:rPr>
        <w:t>NADER</w:t>
      </w:r>
      <w:r>
        <w:rPr>
          <w:szCs w:val="19"/>
        </w:rPr>
        <w:t> </w:t>
      </w:r>
      <w:r w:rsidRPr="00FD03D8">
        <w:rPr>
          <w:szCs w:val="19"/>
        </w:rPr>
        <w:t>: Société nationale de développement rural (Ma</w:t>
      </w:r>
      <w:r w:rsidRPr="00FD03D8">
        <w:rPr>
          <w:szCs w:val="19"/>
        </w:rPr>
        <w:t>u</w:t>
      </w:r>
      <w:r w:rsidRPr="00FD03D8">
        <w:rPr>
          <w:szCs w:val="19"/>
        </w:rPr>
        <w:t>ritanie).</w:t>
      </w:r>
    </w:p>
  </w:footnote>
  <w:footnote w:id="310">
    <w:p w14:paraId="68352AB4" w14:textId="77777777" w:rsidR="00DC1D29" w:rsidRDefault="00DC1D29">
      <w:pPr>
        <w:pStyle w:val="Notedebasdepage"/>
      </w:pPr>
      <w:r>
        <w:rPr>
          <w:rStyle w:val="Appelnotedebasdep"/>
        </w:rPr>
        <w:footnoteRef/>
      </w:r>
      <w:r>
        <w:t xml:space="preserve"> </w:t>
      </w:r>
      <w:r>
        <w:tab/>
      </w:r>
      <w:r w:rsidRPr="0017241C">
        <w:t>Les sites prévus sont : Dagana, Podor, Matam et Bakel au S</w:t>
      </w:r>
      <w:r w:rsidRPr="0017241C">
        <w:t>é</w:t>
      </w:r>
      <w:r w:rsidRPr="0017241C">
        <w:t>négal, et Rosso, Boghé, Kaédi en Mauritanie.</w:t>
      </w:r>
    </w:p>
  </w:footnote>
  <w:footnote w:id="311">
    <w:p w14:paraId="5AB4305A" w14:textId="77777777" w:rsidR="00DC1D29" w:rsidRDefault="00DC1D29">
      <w:pPr>
        <w:pStyle w:val="Notedebasdepage"/>
      </w:pPr>
      <w:r>
        <w:rPr>
          <w:rStyle w:val="Appelnotedebasdep"/>
        </w:rPr>
        <w:footnoteRef/>
      </w:r>
      <w:r>
        <w:t xml:space="preserve"> </w:t>
      </w:r>
      <w:r>
        <w:tab/>
      </w:r>
      <w:r w:rsidRPr="0017241C">
        <w:t>Ces informations ont été tirées du Dossier Sahel déjà cité, p. 183 et 191.</w:t>
      </w:r>
    </w:p>
  </w:footnote>
  <w:footnote w:id="312">
    <w:p w14:paraId="4DAFDB4A" w14:textId="77777777" w:rsidR="00DC1D29" w:rsidRDefault="00DC1D29">
      <w:pPr>
        <w:pStyle w:val="Notedebasdepage"/>
      </w:pPr>
      <w:r>
        <w:rPr>
          <w:rStyle w:val="Appelnotedebasdep"/>
        </w:rPr>
        <w:footnoteRef/>
      </w:r>
      <w:r>
        <w:t xml:space="preserve"> </w:t>
      </w:r>
      <w:r>
        <w:tab/>
      </w:r>
      <w:r w:rsidRPr="0017241C">
        <w:t>Voir le dossie</w:t>
      </w:r>
      <w:r>
        <w:t>r du Comité Québec-</w:t>
      </w:r>
      <w:r w:rsidRPr="0017241C">
        <w:t>Afrique.</w:t>
      </w:r>
    </w:p>
  </w:footnote>
  <w:footnote w:id="313">
    <w:p w14:paraId="6E7C839E" w14:textId="77777777" w:rsidR="00DC1D29" w:rsidRDefault="00DC1D29">
      <w:pPr>
        <w:pStyle w:val="Notedebasdepage"/>
      </w:pPr>
      <w:r>
        <w:rPr>
          <w:rStyle w:val="Appelnotedebasdep"/>
        </w:rPr>
        <w:footnoteRef/>
      </w:r>
      <w:r>
        <w:t xml:space="preserve"> </w:t>
      </w:r>
      <w:r>
        <w:tab/>
      </w:r>
      <w:r w:rsidRPr="0017241C">
        <w:t>Les charges récurrentes regroupent : les coûts d’entretien, les coûts d’opération, les charges salariales (des nationaux et des étra</w:t>
      </w:r>
      <w:r w:rsidRPr="0017241C">
        <w:t>n</w:t>
      </w:r>
      <w:r w:rsidRPr="0017241C">
        <w:t>gers) et les achats de biens et services nécessaires à l’opération et l’entretien du capital investi.</w:t>
      </w:r>
    </w:p>
  </w:footnote>
  <w:footnote w:id="314">
    <w:p w14:paraId="39D22728" w14:textId="77777777" w:rsidR="00DC1D29" w:rsidRDefault="00DC1D29">
      <w:pPr>
        <w:pStyle w:val="Notedebasdepage"/>
      </w:pPr>
      <w:r>
        <w:rPr>
          <w:rStyle w:val="Appelnotedebasdep"/>
        </w:rPr>
        <w:footnoteRef/>
      </w:r>
      <w:r>
        <w:t xml:space="preserve"> </w:t>
      </w:r>
      <w:r>
        <w:tab/>
      </w:r>
      <w:r w:rsidRPr="0017241C">
        <w:t>CILSS-Club du Sahel, « Les dépenses récurrentes des programmes de dév</w:t>
      </w:r>
      <w:r w:rsidRPr="0017241C">
        <w:t>e</w:t>
      </w:r>
      <w:r w:rsidRPr="0017241C">
        <w:t>loppement des pays du Sahel », Paris, août 1980, 316 p.</w:t>
      </w:r>
    </w:p>
  </w:footnote>
  <w:footnote w:id="315">
    <w:p w14:paraId="4E34EC97" w14:textId="77777777" w:rsidR="00DC1D29" w:rsidRDefault="00DC1D29">
      <w:pPr>
        <w:pStyle w:val="Notedebasdepage"/>
      </w:pPr>
      <w:r>
        <w:rPr>
          <w:rStyle w:val="Appelnotedebasdep"/>
        </w:rPr>
        <w:footnoteRef/>
      </w:r>
      <w:r>
        <w:t xml:space="preserve"> </w:t>
      </w:r>
      <w:r>
        <w:tab/>
      </w:r>
      <w:r w:rsidRPr="0017241C">
        <w:t>S. Amin, M. Franco et S. Sow, « La planification du sous dév</w:t>
      </w:r>
      <w:r w:rsidRPr="0017241C">
        <w:t>e</w:t>
      </w:r>
      <w:r w:rsidRPr="0017241C">
        <w:t>loppement », Paris, Édition A</w:t>
      </w:r>
      <w:r w:rsidRPr="0017241C">
        <w:t>n</w:t>
      </w:r>
      <w:r w:rsidRPr="0017241C">
        <w:t>thropos-IDEP, 1975.</w:t>
      </w:r>
    </w:p>
  </w:footnote>
  <w:footnote w:id="316">
    <w:p w14:paraId="5F654C7F" w14:textId="77777777" w:rsidR="00DC1D29" w:rsidRDefault="00DC1D29">
      <w:pPr>
        <w:pStyle w:val="Notedebasdepage"/>
      </w:pPr>
      <w:r>
        <w:rPr>
          <w:rStyle w:val="Appelnotedebasdep"/>
        </w:rPr>
        <w:footnoteRef/>
      </w:r>
      <w:r>
        <w:t xml:space="preserve"> </w:t>
      </w:r>
      <w:r>
        <w:tab/>
      </w:r>
      <w:r w:rsidRPr="0017241C">
        <w:t>C’est ce que préconisait l’étude d’aménagement Norbert-Beyrard, analysée par Franco, qui est d’ailleurs à la base de la version finale du projet.</w:t>
      </w:r>
    </w:p>
  </w:footnote>
  <w:footnote w:id="317">
    <w:p w14:paraId="4C3496B4" w14:textId="77777777" w:rsidR="00DC1D29" w:rsidRDefault="00DC1D29">
      <w:pPr>
        <w:pStyle w:val="Notedebasdepage"/>
      </w:pPr>
      <w:r>
        <w:rPr>
          <w:rStyle w:val="Appelnotedebasdep"/>
        </w:rPr>
        <w:footnoteRef/>
      </w:r>
      <w:r>
        <w:t xml:space="preserve"> </w:t>
      </w:r>
      <w:r>
        <w:tab/>
      </w:r>
      <w:r w:rsidRPr="0017241C">
        <w:t>Voir P. Jacquemot, « L’Aménagement du fleuve Sénégal », n</w:t>
      </w:r>
      <w:r w:rsidRPr="0017241C">
        <w:t>o</w:t>
      </w:r>
      <w:r w:rsidRPr="0017241C">
        <w:t>te de mission, Paris, ministère de la Coopération et du Développement, ja</w:t>
      </w:r>
      <w:r w:rsidRPr="0017241C">
        <w:t>n</w:t>
      </w:r>
      <w:r w:rsidRPr="0017241C">
        <w:t>vier 1982.</w:t>
      </w:r>
    </w:p>
  </w:footnote>
  <w:footnote w:id="318">
    <w:p w14:paraId="188646D1" w14:textId="77777777" w:rsidR="00DC1D29" w:rsidRDefault="00DC1D29">
      <w:pPr>
        <w:pStyle w:val="Notedebasdepage"/>
      </w:pPr>
      <w:r>
        <w:rPr>
          <w:rStyle w:val="Appelnotedebasdep"/>
        </w:rPr>
        <w:footnoteRef/>
      </w:r>
      <w:r>
        <w:t xml:space="preserve"> </w:t>
      </w:r>
      <w:r>
        <w:tab/>
        <w:t>Le Comité français de défense des droits de l'homme en Haïti, un groupe de 210 missionnaires canadiens, religieux et religieuses, ainsi que plusieurs o</w:t>
      </w:r>
      <w:r>
        <w:t>r</w:t>
      </w:r>
      <w:r>
        <w:t>ganisations haïtiennes dans l'émigration ont déjà dénoncé ce projet de con</w:t>
      </w:r>
      <w:r>
        <w:t>s</w:t>
      </w:r>
      <w:r>
        <w:t>truction de barrages dans la vallée de l'Art</w:t>
      </w:r>
      <w:r>
        <w:t>i</w:t>
      </w:r>
      <w:r>
        <w:t>bonite.</w:t>
      </w:r>
    </w:p>
  </w:footnote>
  <w:footnote w:id="319">
    <w:p w14:paraId="72578814" w14:textId="77777777" w:rsidR="00DC1D29" w:rsidRDefault="00DC1D29">
      <w:pPr>
        <w:pStyle w:val="Notedebasdepage"/>
      </w:pPr>
      <w:r>
        <w:rPr>
          <w:rStyle w:val="Appelnotedebasdep"/>
        </w:rPr>
        <w:footnoteRef/>
      </w:r>
      <w:r>
        <w:t xml:space="preserve"> </w:t>
      </w:r>
      <w:r>
        <w:tab/>
      </w:r>
      <w:r w:rsidRPr="0017241C">
        <w:t xml:space="preserve">Henri Lefebvre, </w:t>
      </w:r>
      <w:r w:rsidRPr="00B257B2">
        <w:rPr>
          <w:b/>
          <w:bCs/>
          <w:szCs w:val="28"/>
        </w:rPr>
        <w:t>La Pensée de Karl Marx</w:t>
      </w:r>
      <w:r w:rsidRPr="0017241C">
        <w:t>, Paris, Bordas, 1966, p. 210 et suivantes.</w:t>
      </w:r>
    </w:p>
  </w:footnote>
  <w:footnote w:id="320">
    <w:p w14:paraId="230C6466" w14:textId="77777777" w:rsidR="00DC1D29" w:rsidRDefault="00DC1D29">
      <w:pPr>
        <w:pStyle w:val="Notedebasdepage"/>
      </w:pPr>
      <w:r>
        <w:rPr>
          <w:rStyle w:val="Appelnotedebasdep"/>
        </w:rPr>
        <w:footnoteRef/>
      </w:r>
      <w:r>
        <w:t xml:space="preserve"> </w:t>
      </w:r>
      <w:r>
        <w:tab/>
      </w:r>
      <w:r w:rsidRPr="0017241C">
        <w:t xml:space="preserve">Antonio Negri, </w:t>
      </w:r>
      <w:r w:rsidRPr="00B257B2">
        <w:rPr>
          <w:b/>
          <w:bCs/>
          <w:szCs w:val="28"/>
        </w:rPr>
        <w:t>Marx au-delà de Marx,</w:t>
      </w:r>
      <w:r w:rsidRPr="0017241C">
        <w:t xml:space="preserve"> Paris, C. Bourgeois, 1979.</w:t>
      </w:r>
    </w:p>
  </w:footnote>
  <w:footnote w:id="321">
    <w:p w14:paraId="2D745DB8" w14:textId="77777777" w:rsidR="00DC1D29" w:rsidRDefault="00DC1D29">
      <w:pPr>
        <w:pStyle w:val="Notedebasdepage"/>
      </w:pPr>
      <w:r>
        <w:rPr>
          <w:rStyle w:val="Appelnotedebasdep"/>
        </w:rPr>
        <w:footnoteRef/>
      </w:r>
      <w:r>
        <w:t xml:space="preserve"> </w:t>
      </w:r>
      <w:r>
        <w:tab/>
      </w:r>
      <w:r w:rsidRPr="0017241C">
        <w:t xml:space="preserve">Eugen Von Bohm Bawerk, </w:t>
      </w:r>
      <w:r w:rsidRPr="00B257B2">
        <w:rPr>
          <w:b/>
          <w:bCs/>
          <w:szCs w:val="28"/>
        </w:rPr>
        <w:t xml:space="preserve">Capital and Interest. A Critical History of Economical Theory, </w:t>
      </w:r>
      <w:r w:rsidRPr="0017241C">
        <w:t>New York, McKelley, 1957.</w:t>
      </w:r>
    </w:p>
  </w:footnote>
  <w:footnote w:id="322">
    <w:p w14:paraId="643C2C51" w14:textId="77777777" w:rsidR="00DC1D29" w:rsidRDefault="00DC1D29">
      <w:pPr>
        <w:pStyle w:val="Notedebasdepage"/>
      </w:pPr>
      <w:r>
        <w:rPr>
          <w:rStyle w:val="Appelnotedebasdep"/>
        </w:rPr>
        <w:footnoteRef/>
      </w:r>
      <w:r>
        <w:t xml:space="preserve"> </w:t>
      </w:r>
      <w:r>
        <w:tab/>
      </w:r>
      <w:r w:rsidRPr="0017241C">
        <w:t>Louis Althusser, Étie</w:t>
      </w:r>
      <w:r>
        <w:t>n</w:t>
      </w:r>
      <w:r w:rsidRPr="0017241C">
        <w:t xml:space="preserve">ne Balibar, </w:t>
      </w:r>
      <w:r w:rsidRPr="00B257B2">
        <w:rPr>
          <w:b/>
          <w:bCs/>
          <w:szCs w:val="28"/>
        </w:rPr>
        <w:t>Lire le Capital</w:t>
      </w:r>
      <w:r w:rsidRPr="0017241C">
        <w:t>, Paris, Masp</w:t>
      </w:r>
      <w:r w:rsidRPr="0017241C">
        <w:t>e</w:t>
      </w:r>
      <w:r w:rsidRPr="0017241C">
        <w:t>ro.</w:t>
      </w:r>
    </w:p>
  </w:footnote>
  <w:footnote w:id="323">
    <w:p w14:paraId="737CFC69" w14:textId="77777777" w:rsidR="00DC1D29" w:rsidRDefault="00DC1D29">
      <w:pPr>
        <w:pStyle w:val="Notedebasdepage"/>
      </w:pPr>
      <w:r>
        <w:rPr>
          <w:rStyle w:val="Appelnotedebasdep"/>
        </w:rPr>
        <w:footnoteRef/>
      </w:r>
      <w:r>
        <w:t xml:space="preserve"> </w:t>
      </w:r>
      <w:r>
        <w:tab/>
      </w:r>
      <w:r w:rsidRPr="0017241C">
        <w:t xml:space="preserve">Louis Dumont, </w:t>
      </w:r>
      <w:r w:rsidRPr="00B257B2">
        <w:rPr>
          <w:b/>
          <w:bCs/>
          <w:szCs w:val="28"/>
        </w:rPr>
        <w:t>Homo acqualis, génèse et épanouissement de l'idéologie économique,</w:t>
      </w:r>
      <w:r w:rsidRPr="0017241C">
        <w:t xml:space="preserve"> Paris, Ed. Gallimard, 1977, p. 15.</w:t>
      </w:r>
    </w:p>
  </w:footnote>
  <w:footnote w:id="324">
    <w:p w14:paraId="1CEC31F2" w14:textId="77777777" w:rsidR="00DC1D29" w:rsidRDefault="00DC1D29">
      <w:pPr>
        <w:pStyle w:val="Notedebasdepage"/>
      </w:pPr>
      <w:r>
        <w:rPr>
          <w:rStyle w:val="Appelnotedebasdep"/>
        </w:rPr>
        <w:footnoteRef/>
      </w:r>
      <w:r>
        <w:t xml:space="preserve"> </w:t>
      </w:r>
      <w:r>
        <w:tab/>
      </w:r>
      <w:r w:rsidRPr="0017241C">
        <w:t xml:space="preserve">Carlo Benetti et Jean Cartelier, </w:t>
      </w:r>
      <w:r w:rsidRPr="00B257B2">
        <w:rPr>
          <w:b/>
          <w:bCs/>
          <w:szCs w:val="28"/>
        </w:rPr>
        <w:t>Marchands, salariat et capit</w:t>
      </w:r>
      <w:r w:rsidRPr="00B257B2">
        <w:rPr>
          <w:b/>
          <w:bCs/>
          <w:szCs w:val="28"/>
        </w:rPr>
        <w:t>a</w:t>
      </w:r>
      <w:r w:rsidRPr="00B257B2">
        <w:rPr>
          <w:b/>
          <w:bCs/>
          <w:szCs w:val="28"/>
        </w:rPr>
        <w:t>listes,</w:t>
      </w:r>
      <w:r w:rsidRPr="0017241C">
        <w:t xml:space="preserve"> Paris, Ed. F. Maspero, 1980, p. 89.</w:t>
      </w:r>
    </w:p>
  </w:footnote>
  <w:footnote w:id="325">
    <w:p w14:paraId="2C44D6AD" w14:textId="77777777" w:rsidR="00DC1D29" w:rsidRDefault="00DC1D29">
      <w:pPr>
        <w:pStyle w:val="Notedebasdepage"/>
      </w:pPr>
      <w:r>
        <w:rPr>
          <w:rStyle w:val="Appelnotedebasdep"/>
        </w:rPr>
        <w:footnoteRef/>
      </w:r>
      <w:r>
        <w:t xml:space="preserve"> </w:t>
      </w:r>
      <w:r>
        <w:tab/>
      </w:r>
      <w:r w:rsidRPr="0017241C">
        <w:t xml:space="preserve">Karl Marx, </w:t>
      </w:r>
      <w:r w:rsidRPr="00B257B2">
        <w:rPr>
          <w:b/>
          <w:bCs/>
          <w:szCs w:val="28"/>
        </w:rPr>
        <w:t>Le Capital</w:t>
      </w:r>
      <w:r w:rsidRPr="0017241C">
        <w:t>, Paris, Ed. Sociale</w:t>
      </w:r>
      <w:r>
        <w:t>s, 1975, Livre I, tome 1, p. 51.</w:t>
      </w:r>
    </w:p>
  </w:footnote>
  <w:footnote w:id="326">
    <w:p w14:paraId="67EC6271" w14:textId="77777777" w:rsidR="00DC1D29" w:rsidRDefault="00DC1D29">
      <w:pPr>
        <w:pStyle w:val="Notedebasdepage"/>
      </w:pPr>
      <w:r>
        <w:rPr>
          <w:rStyle w:val="Appelnotedebasdep"/>
        </w:rPr>
        <w:footnoteRef/>
      </w:r>
      <w:r>
        <w:t xml:space="preserve"> </w:t>
      </w:r>
      <w:r>
        <w:tab/>
        <w:t>Voir Carlo Benetti, « La ge</w:t>
      </w:r>
      <w:r w:rsidRPr="0017241C">
        <w:t xml:space="preserve">nèse de la théorie de la reproduction-circulation de la valeur » in </w:t>
      </w:r>
      <w:r w:rsidRPr="00B257B2">
        <w:rPr>
          <w:b/>
          <w:bCs/>
          <w:szCs w:val="28"/>
        </w:rPr>
        <w:t>Marx et l’économie politique</w:t>
      </w:r>
      <w:r w:rsidRPr="0017241C">
        <w:t>. Grenoble, Ed. P.U.G., Maspero, 1977, p. 111 à 136 ; et Carlo Benetti, Jean Ca</w:t>
      </w:r>
      <w:r w:rsidRPr="0017241C">
        <w:t>r</w:t>
      </w:r>
      <w:r w:rsidRPr="0017241C">
        <w:t xml:space="preserve">telier, 1980, </w:t>
      </w:r>
      <w:r w:rsidRPr="004F1A91">
        <w:rPr>
          <w:i/>
        </w:rPr>
        <w:t>op. cit</w:t>
      </w:r>
      <w:r w:rsidRPr="0017241C">
        <w:t>., p. 192 et suivantes.</w:t>
      </w:r>
    </w:p>
  </w:footnote>
  <w:footnote w:id="327">
    <w:p w14:paraId="728980B5" w14:textId="77777777" w:rsidR="00DC1D29" w:rsidRDefault="00DC1D29">
      <w:pPr>
        <w:pStyle w:val="Notedebasdepage"/>
      </w:pPr>
      <w:r>
        <w:rPr>
          <w:rStyle w:val="Appelnotedebasdep"/>
        </w:rPr>
        <w:footnoteRef/>
      </w:r>
      <w:r>
        <w:t xml:space="preserve"> </w:t>
      </w:r>
      <w:r>
        <w:tab/>
      </w:r>
      <w:r w:rsidRPr="0017241C">
        <w:t xml:space="preserve">Voir Daniel Boutaud, « Le problème de la transformation des valeurs en prix de production », </w:t>
      </w:r>
      <w:r w:rsidRPr="00B257B2">
        <w:rPr>
          <w:b/>
          <w:bCs/>
          <w:szCs w:val="28"/>
        </w:rPr>
        <w:t>Interventions critiques en économie politique,</w:t>
      </w:r>
      <w:r w:rsidRPr="0017241C">
        <w:t xml:space="preserve"> Mo</w:t>
      </w:r>
      <w:r w:rsidRPr="0017241C">
        <w:t>n</w:t>
      </w:r>
      <w:r w:rsidRPr="0017241C">
        <w:t>tréal, n°</w:t>
      </w:r>
      <w:r>
        <w:t> </w:t>
      </w:r>
      <w:r w:rsidRPr="0017241C">
        <w:t>4, hiver 1979, p. 141-161.</w:t>
      </w:r>
    </w:p>
  </w:footnote>
  <w:footnote w:id="328">
    <w:p w14:paraId="201BA308" w14:textId="77777777" w:rsidR="00DC1D29" w:rsidRDefault="00DC1D29">
      <w:pPr>
        <w:pStyle w:val="Notedebasdepage"/>
      </w:pPr>
      <w:r>
        <w:rPr>
          <w:rStyle w:val="Appelnotedebasdep"/>
        </w:rPr>
        <w:footnoteRef/>
      </w:r>
      <w:r>
        <w:t xml:space="preserve"> </w:t>
      </w:r>
      <w:r>
        <w:tab/>
      </w:r>
      <w:r w:rsidRPr="0017241C">
        <w:t>Voir l'excellente analyse de Henri Denis sur la tentative défe</w:t>
      </w:r>
      <w:r w:rsidRPr="0017241C">
        <w:t>c</w:t>
      </w:r>
      <w:r w:rsidRPr="0017241C">
        <w:t>tueuse de Marx de fonder son économie politique du capitalisme sur la dialectique h</w:t>
      </w:r>
      <w:r w:rsidRPr="0017241C">
        <w:t>é</w:t>
      </w:r>
      <w:r w:rsidRPr="0017241C">
        <w:t xml:space="preserve">gélienne, </w:t>
      </w:r>
      <w:r w:rsidRPr="00B257B2">
        <w:rPr>
          <w:b/>
          <w:bCs/>
          <w:szCs w:val="28"/>
        </w:rPr>
        <w:t>L’Économie de Marx. Histoire d’un échec,</w:t>
      </w:r>
      <w:r w:rsidRPr="0017241C">
        <w:t xml:space="preserve"> Paris, PUF, 1980.</w:t>
      </w:r>
    </w:p>
  </w:footnote>
  <w:footnote w:id="329">
    <w:p w14:paraId="5F4A265F" w14:textId="77777777" w:rsidR="00DC1D29" w:rsidRDefault="00DC1D29">
      <w:pPr>
        <w:pStyle w:val="Notedebasdepage"/>
      </w:pPr>
      <w:r>
        <w:rPr>
          <w:rStyle w:val="Appelnotedebasdep"/>
        </w:rPr>
        <w:footnoteRef/>
      </w:r>
      <w:r>
        <w:t xml:space="preserve"> </w:t>
      </w:r>
      <w:r>
        <w:tab/>
      </w:r>
      <w:r w:rsidRPr="0017241C">
        <w:t>Voir par exemple Herbert Gintis et Samuel Bowles, « Structure and Practice in the Labor Theory of Value </w:t>
      </w:r>
      <w:r w:rsidRPr="00412B68">
        <w:rPr>
          <w:b/>
          <w:bCs/>
          <w:szCs w:val="28"/>
        </w:rPr>
        <w:t>», The Review of Radical Political Econ</w:t>
      </w:r>
      <w:r w:rsidRPr="00412B68">
        <w:rPr>
          <w:b/>
          <w:bCs/>
          <w:szCs w:val="28"/>
        </w:rPr>
        <w:t>o</w:t>
      </w:r>
      <w:r w:rsidRPr="00412B68">
        <w:rPr>
          <w:b/>
          <w:bCs/>
          <w:szCs w:val="28"/>
        </w:rPr>
        <w:t>mics,</w:t>
      </w:r>
      <w:r w:rsidRPr="0017241C">
        <w:t xml:space="preserve"> vol.</w:t>
      </w:r>
      <w:r>
        <w:t> </w:t>
      </w:r>
      <w:r w:rsidRPr="0017241C">
        <w:t>12, n°</w:t>
      </w:r>
      <w:r>
        <w:t> </w:t>
      </w:r>
      <w:r w:rsidRPr="0017241C">
        <w:t>4, winter 1981, p. 1 à 26, qui mo</w:t>
      </w:r>
      <w:r w:rsidRPr="0017241C">
        <w:t>n</w:t>
      </w:r>
      <w:r w:rsidRPr="0017241C">
        <w:t>trent la possibilité de construire une « théorie de la valeur cacahou</w:t>
      </w:r>
      <w:r w:rsidRPr="0017241C">
        <w:t>è</w:t>
      </w:r>
      <w:r w:rsidRPr="0017241C">
        <w:t>te » en suivant le même type de raisonnement que Marx.</w:t>
      </w:r>
    </w:p>
  </w:footnote>
  <w:footnote w:id="330">
    <w:p w14:paraId="3AAEFAC1" w14:textId="77777777" w:rsidR="00DC1D29" w:rsidRDefault="00DC1D29">
      <w:pPr>
        <w:pStyle w:val="Notedebasdepage"/>
      </w:pPr>
      <w:r>
        <w:rPr>
          <w:rStyle w:val="Appelnotedebasdep"/>
        </w:rPr>
        <w:footnoteRef/>
      </w:r>
      <w:r>
        <w:t xml:space="preserve"> </w:t>
      </w:r>
      <w:r>
        <w:tab/>
      </w:r>
      <w:r w:rsidRPr="0017241C">
        <w:t xml:space="preserve">Voir les travaux de Jacques Fradin, </w:t>
      </w:r>
      <w:r w:rsidRPr="00412B68">
        <w:rPr>
          <w:b/>
          <w:bCs/>
          <w:szCs w:val="28"/>
        </w:rPr>
        <w:t>Valeur, monnaie et cap</w:t>
      </w:r>
      <w:r w:rsidRPr="00412B68">
        <w:rPr>
          <w:b/>
          <w:bCs/>
          <w:szCs w:val="28"/>
        </w:rPr>
        <w:t>i</w:t>
      </w:r>
      <w:r w:rsidRPr="00412B68">
        <w:rPr>
          <w:b/>
          <w:bCs/>
          <w:szCs w:val="28"/>
        </w:rPr>
        <w:t>tal,</w:t>
      </w:r>
      <w:r w:rsidRPr="0017241C">
        <w:t xml:space="preserve"> thèse pour le doctorat es sciences économiques. Université Paris</w:t>
      </w:r>
      <w:r>
        <w:t> </w:t>
      </w:r>
      <w:r w:rsidRPr="0017241C">
        <w:t>I, mai 1973.</w:t>
      </w:r>
    </w:p>
  </w:footnote>
  <w:footnote w:id="331">
    <w:p w14:paraId="65D69BB2" w14:textId="77777777" w:rsidR="00DC1D29" w:rsidRDefault="00DC1D29">
      <w:pPr>
        <w:pStyle w:val="Notedebasdepage"/>
      </w:pPr>
      <w:r>
        <w:rPr>
          <w:rStyle w:val="Appelnotedebasdep"/>
        </w:rPr>
        <w:footnoteRef/>
      </w:r>
      <w:r>
        <w:t xml:space="preserve"> </w:t>
      </w:r>
      <w:r>
        <w:tab/>
      </w:r>
      <w:r w:rsidRPr="0017241C">
        <w:t>L’analyse qu’effectue Marx de l’évolution de la division soci</w:t>
      </w:r>
      <w:r w:rsidRPr="0017241C">
        <w:t>a</w:t>
      </w:r>
      <w:r w:rsidRPr="0017241C">
        <w:t xml:space="preserve">le du travail comme condition </w:t>
      </w:r>
      <w:r w:rsidRPr="00412B68">
        <w:rPr>
          <w:i/>
          <w:iCs/>
          <w:szCs w:val="28"/>
        </w:rPr>
        <w:t>historique</w:t>
      </w:r>
      <w:r w:rsidRPr="0017241C">
        <w:t xml:space="preserve"> qui contraint les ind</w:t>
      </w:r>
      <w:r>
        <w:t>ividus à l’« échange » ne résout</w:t>
      </w:r>
      <w:r w:rsidRPr="0017241C">
        <w:t xml:space="preserve"> aucunement la problém</w:t>
      </w:r>
      <w:r w:rsidRPr="0017241C">
        <w:t>a</w:t>
      </w:r>
      <w:r w:rsidRPr="0017241C">
        <w:t>tique de l’origine et de l’imposition de l’échange d’équivalent valeur comme seul rapport écon</w:t>
      </w:r>
      <w:r w:rsidRPr="0017241C">
        <w:t>o</w:t>
      </w:r>
      <w:r w:rsidRPr="0017241C">
        <w:t>mique universel.</w:t>
      </w:r>
    </w:p>
  </w:footnote>
  <w:footnote w:id="332">
    <w:p w14:paraId="751FF6D8" w14:textId="77777777" w:rsidR="00DC1D29" w:rsidRDefault="00DC1D29">
      <w:pPr>
        <w:pStyle w:val="Notedebasdepage"/>
      </w:pPr>
      <w:r>
        <w:rPr>
          <w:rStyle w:val="Appelnotedebasdep"/>
        </w:rPr>
        <w:footnoteRef/>
      </w:r>
      <w:r>
        <w:t xml:space="preserve"> </w:t>
      </w:r>
      <w:r>
        <w:tab/>
      </w:r>
      <w:r w:rsidRPr="0017241C">
        <w:t xml:space="preserve">Karl Marx, </w:t>
      </w:r>
      <w:r w:rsidRPr="004F1A91">
        <w:rPr>
          <w:i/>
        </w:rPr>
        <w:t>op. cit</w:t>
      </w:r>
      <w:r w:rsidRPr="0017241C">
        <w:t>., p. 82.</w:t>
      </w:r>
    </w:p>
  </w:footnote>
  <w:footnote w:id="333">
    <w:p w14:paraId="664DADFC" w14:textId="77777777" w:rsidR="00DC1D29" w:rsidRDefault="00DC1D29">
      <w:pPr>
        <w:pStyle w:val="Notedebasdepage"/>
      </w:pPr>
      <w:r>
        <w:rPr>
          <w:rStyle w:val="Appelnotedebasdep"/>
        </w:rPr>
        <w:footnoteRef/>
      </w:r>
      <w:r>
        <w:t xml:space="preserve"> </w:t>
      </w:r>
      <w:r>
        <w:tab/>
      </w:r>
      <w:r w:rsidRPr="0017241C">
        <w:t xml:space="preserve">Karl Marx, </w:t>
      </w:r>
      <w:r w:rsidRPr="004F1A91">
        <w:rPr>
          <w:i/>
        </w:rPr>
        <w:t>op. cit</w:t>
      </w:r>
      <w:r w:rsidRPr="0017241C">
        <w:t>., p. 87.</w:t>
      </w:r>
    </w:p>
  </w:footnote>
  <w:footnote w:id="334">
    <w:p w14:paraId="4D187D94" w14:textId="77777777" w:rsidR="00DC1D29" w:rsidRDefault="00DC1D29">
      <w:pPr>
        <w:pStyle w:val="Notedebasdepage"/>
      </w:pPr>
      <w:r>
        <w:rPr>
          <w:rStyle w:val="Appelnotedebasdep"/>
        </w:rPr>
        <w:footnoteRef/>
      </w:r>
      <w:r>
        <w:t xml:space="preserve"> </w:t>
      </w:r>
      <w:r>
        <w:tab/>
      </w:r>
      <w:r w:rsidRPr="0017241C">
        <w:t>La monnaie de crédit et toutes les « formes » que revêt la mo</w:t>
      </w:r>
      <w:r w:rsidRPr="0017241C">
        <w:t>n</w:t>
      </w:r>
      <w:r w:rsidRPr="0017241C">
        <w:t>naie semblent poser de graves problèmes analytiques à la théorie ma</w:t>
      </w:r>
      <w:r w:rsidRPr="0017241C">
        <w:t>r</w:t>
      </w:r>
      <w:r w:rsidRPr="0017241C">
        <w:t xml:space="preserve">xiste. En témoigne, par exemple, la tentative de Alain Lipietz de « dépoussiérer » les catégories marxistes relatives à la « monnaie marchande ». « La monnaie doit-elle être une vraie marchandise ? », </w:t>
      </w:r>
      <w:r w:rsidRPr="00A934C1">
        <w:rPr>
          <w:b/>
          <w:bCs/>
          <w:szCs w:val="28"/>
        </w:rPr>
        <w:t>Interventions critiques en économie politique,</w:t>
      </w:r>
      <w:r w:rsidRPr="0017241C">
        <w:t xml:space="preserve"> Montréal, n°</w:t>
      </w:r>
      <w:r>
        <w:t> </w:t>
      </w:r>
      <w:r w:rsidRPr="0017241C">
        <w:t>5, pri</w:t>
      </w:r>
      <w:r w:rsidRPr="0017241C">
        <w:t>n</w:t>
      </w:r>
      <w:r w:rsidRPr="0017241C">
        <w:t>temps-été 1980, p. 193 à 214.</w:t>
      </w:r>
    </w:p>
  </w:footnote>
  <w:footnote w:id="335">
    <w:p w14:paraId="3F967939" w14:textId="77777777" w:rsidR="00DC1D29" w:rsidRDefault="00DC1D29">
      <w:pPr>
        <w:pStyle w:val="Notedebasdepage"/>
      </w:pPr>
      <w:r>
        <w:rPr>
          <w:rStyle w:val="Appelnotedebasdep"/>
        </w:rPr>
        <w:footnoteRef/>
      </w:r>
      <w:r>
        <w:t xml:space="preserve"> </w:t>
      </w:r>
      <w:r>
        <w:tab/>
      </w:r>
      <w:r w:rsidRPr="0017241C">
        <w:t xml:space="preserve">Voir les travaux de Suzanne de Brunhoff, </w:t>
      </w:r>
      <w:r w:rsidRPr="00A934C1">
        <w:rPr>
          <w:b/>
          <w:bCs/>
          <w:szCs w:val="28"/>
        </w:rPr>
        <w:t>Les Rapports d’argent,</w:t>
      </w:r>
      <w:r w:rsidRPr="0017241C">
        <w:t xml:space="preserve"> Gren</w:t>
      </w:r>
      <w:r w:rsidRPr="0017241C">
        <w:t>o</w:t>
      </w:r>
      <w:r w:rsidRPr="0017241C">
        <w:t>ble, Ed. PUG, Maspero, 1979.</w:t>
      </w:r>
    </w:p>
  </w:footnote>
  <w:footnote w:id="336">
    <w:p w14:paraId="0AB54D1D" w14:textId="77777777" w:rsidR="00DC1D29" w:rsidRDefault="00DC1D29">
      <w:pPr>
        <w:pStyle w:val="Notedebasdepage"/>
      </w:pPr>
      <w:r>
        <w:rPr>
          <w:rStyle w:val="Appelnotedebasdep"/>
        </w:rPr>
        <w:footnoteRef/>
      </w:r>
      <w:r>
        <w:t xml:space="preserve"> </w:t>
      </w:r>
      <w:r>
        <w:tab/>
      </w:r>
      <w:r w:rsidRPr="0017241C">
        <w:t>La référence à l’or comme étalon de valeur est de moins en moins « crédible » et bien peu nombreux sont les théoriciens marxistes qui s’y ri</w:t>
      </w:r>
      <w:r w:rsidRPr="0017241C">
        <w:t>s</w:t>
      </w:r>
      <w:r w:rsidRPr="0017241C">
        <w:t>quent encore.</w:t>
      </w:r>
    </w:p>
  </w:footnote>
  <w:footnote w:id="337">
    <w:p w14:paraId="685BF6FF" w14:textId="77777777" w:rsidR="00DC1D29" w:rsidRDefault="00DC1D29">
      <w:pPr>
        <w:pStyle w:val="Notedebasdepage"/>
      </w:pPr>
      <w:r>
        <w:rPr>
          <w:rStyle w:val="Appelnotedebasdep"/>
        </w:rPr>
        <w:footnoteRef/>
      </w:r>
      <w:r>
        <w:t xml:space="preserve"> </w:t>
      </w:r>
      <w:r>
        <w:tab/>
      </w:r>
      <w:r w:rsidRPr="0017241C">
        <w:t>Nous faisons ici référence aux travaux de Ca</w:t>
      </w:r>
      <w:r w:rsidRPr="0017241C">
        <w:t>r</w:t>
      </w:r>
      <w:r w:rsidRPr="0017241C">
        <w:t>lo Benetti et Jean Cartelier qui montrent la nécessité logique de partir de la monnaie comme pr</w:t>
      </w:r>
      <w:r w:rsidRPr="0017241C">
        <w:t>e</w:t>
      </w:r>
      <w:r w:rsidRPr="0017241C">
        <w:t xml:space="preserve">mier objet social pour élaborer correctement une théorie de l’économie monétaire. L’économie marchande est, pour ces auteurs, une économie </w:t>
      </w:r>
      <w:r w:rsidRPr="009F712D">
        <w:rPr>
          <w:i/>
        </w:rPr>
        <w:t>immédiatement</w:t>
      </w:r>
      <w:r w:rsidRPr="0017241C">
        <w:t xml:space="preserve"> monétaire</w:t>
      </w:r>
      <w:r w:rsidRPr="004F1A91">
        <w:rPr>
          <w:i/>
        </w:rPr>
        <w:t>, op. cit</w:t>
      </w:r>
      <w:r w:rsidRPr="0017241C">
        <w:t>., 1980.</w:t>
      </w:r>
    </w:p>
  </w:footnote>
  <w:footnote w:id="338">
    <w:p w14:paraId="2B1F8DF2" w14:textId="77777777" w:rsidR="00DC1D29" w:rsidRDefault="00DC1D29">
      <w:pPr>
        <w:pStyle w:val="Notedebasdepage"/>
      </w:pPr>
      <w:r>
        <w:rPr>
          <w:rStyle w:val="Appelnotedebasdep"/>
        </w:rPr>
        <w:footnoteRef/>
      </w:r>
      <w:r>
        <w:t xml:space="preserve"> </w:t>
      </w:r>
      <w:r>
        <w:tab/>
      </w:r>
      <w:r w:rsidRPr="0017241C">
        <w:t xml:space="preserve">Voir Jacques Attali, </w:t>
      </w:r>
      <w:r w:rsidRPr="00DC4A3E">
        <w:rPr>
          <w:b/>
          <w:bCs/>
          <w:szCs w:val="28"/>
        </w:rPr>
        <w:t>Les Trois Mondes</w:t>
      </w:r>
      <w:r w:rsidRPr="0017241C">
        <w:t>, Paris, Ed. Fayard, 1981.</w:t>
      </w:r>
    </w:p>
  </w:footnote>
  <w:footnote w:id="339">
    <w:p w14:paraId="749559AC" w14:textId="77777777" w:rsidR="00DC1D29" w:rsidRDefault="00DC1D29">
      <w:pPr>
        <w:pStyle w:val="Notedebasdepage"/>
      </w:pPr>
      <w:r>
        <w:rPr>
          <w:rStyle w:val="Appelnotedebasdep"/>
        </w:rPr>
        <w:footnoteRef/>
      </w:r>
      <w:r>
        <w:t xml:space="preserve"> </w:t>
      </w:r>
      <w:r>
        <w:tab/>
      </w:r>
      <w:r w:rsidRPr="0017241C">
        <w:t xml:space="preserve">Nous ne pouvons encore que renvoyer à l’ouvrage de Henri Denis, 1980, </w:t>
      </w:r>
      <w:r w:rsidRPr="009F712D">
        <w:rPr>
          <w:i/>
        </w:rPr>
        <w:t>op. cit</w:t>
      </w:r>
      <w:r w:rsidRPr="0017241C">
        <w:t xml:space="preserve">., dans lequel son analyse rigoureuse du </w:t>
      </w:r>
      <w:r w:rsidRPr="00DC4A3E">
        <w:rPr>
          <w:i/>
          <w:iCs/>
          <w:szCs w:val="28"/>
        </w:rPr>
        <w:t>chemin</w:t>
      </w:r>
      <w:r w:rsidRPr="00DC4A3E">
        <w:rPr>
          <w:i/>
          <w:iCs/>
          <w:szCs w:val="28"/>
        </w:rPr>
        <w:t>e</w:t>
      </w:r>
      <w:r w:rsidRPr="00DC4A3E">
        <w:rPr>
          <w:i/>
          <w:iCs/>
          <w:szCs w:val="28"/>
        </w:rPr>
        <w:t xml:space="preserve">ment </w:t>
      </w:r>
      <w:r w:rsidRPr="0017241C">
        <w:t>de Marx révèle à quels tortueux problèmes ce dernier se trouvait confronté et comment il dut, prisonnier de son projet, concéder du te</w:t>
      </w:r>
      <w:r w:rsidRPr="0017241C">
        <w:t>r</w:t>
      </w:r>
      <w:r w:rsidRPr="0017241C">
        <w:t>rain au naturalisme de Ricardo, au substantialisme d'Aristote et au matéri</w:t>
      </w:r>
      <w:r w:rsidRPr="0017241C">
        <w:t>a</w:t>
      </w:r>
      <w:r w:rsidRPr="0017241C">
        <w:t>lisme de Feuerbach.</w:t>
      </w:r>
    </w:p>
  </w:footnote>
  <w:footnote w:id="340">
    <w:p w14:paraId="209E16BE" w14:textId="77777777" w:rsidR="00DC1D29" w:rsidRDefault="00DC1D29">
      <w:pPr>
        <w:pStyle w:val="Notedebasdepage"/>
      </w:pPr>
      <w:r>
        <w:rPr>
          <w:rStyle w:val="Appelnotedebasdep"/>
        </w:rPr>
        <w:footnoteRef/>
      </w:r>
      <w:r>
        <w:t xml:space="preserve"> </w:t>
      </w:r>
      <w:r>
        <w:tab/>
      </w:r>
      <w:r w:rsidRPr="0017241C">
        <w:t xml:space="preserve">Karl Marx, </w:t>
      </w:r>
      <w:r w:rsidRPr="009F712D">
        <w:rPr>
          <w:i/>
        </w:rPr>
        <w:t>op. cit</w:t>
      </w:r>
      <w:r w:rsidRPr="0017241C">
        <w:t>., p. 169.</w:t>
      </w:r>
    </w:p>
  </w:footnote>
  <w:footnote w:id="341">
    <w:p w14:paraId="6BDB4938" w14:textId="77777777" w:rsidR="00DC1D29" w:rsidRDefault="00DC1D29">
      <w:pPr>
        <w:pStyle w:val="Notedebasdepage"/>
      </w:pPr>
      <w:r>
        <w:rPr>
          <w:rStyle w:val="Appelnotedebasdep"/>
        </w:rPr>
        <w:footnoteRef/>
      </w:r>
      <w:r>
        <w:t xml:space="preserve"> </w:t>
      </w:r>
      <w:r>
        <w:tab/>
      </w:r>
      <w:r w:rsidRPr="0017241C">
        <w:t xml:space="preserve">Karl Marx, </w:t>
      </w:r>
      <w:r w:rsidRPr="009F712D">
        <w:rPr>
          <w:i/>
        </w:rPr>
        <w:t>op. cit</w:t>
      </w:r>
      <w:r w:rsidRPr="0017241C">
        <w:t>., p. 170.</w:t>
      </w:r>
    </w:p>
  </w:footnote>
  <w:footnote w:id="342">
    <w:p w14:paraId="5694CD26" w14:textId="77777777" w:rsidR="00DC1D29" w:rsidRDefault="00DC1D29">
      <w:pPr>
        <w:pStyle w:val="Notedebasdepage"/>
      </w:pPr>
      <w:r>
        <w:rPr>
          <w:rStyle w:val="Appelnotedebasdep"/>
        </w:rPr>
        <w:footnoteRef/>
      </w:r>
      <w:r>
        <w:t xml:space="preserve"> </w:t>
      </w:r>
      <w:r>
        <w:tab/>
      </w:r>
      <w:r w:rsidRPr="0017241C">
        <w:t xml:space="preserve">Karl Marx, </w:t>
      </w:r>
      <w:r w:rsidRPr="009F712D">
        <w:rPr>
          <w:i/>
        </w:rPr>
        <w:t>op. cit</w:t>
      </w:r>
      <w:r w:rsidRPr="0017241C">
        <w:t>., p. 120.</w:t>
      </w:r>
    </w:p>
  </w:footnote>
  <w:footnote w:id="343">
    <w:p w14:paraId="258F028C" w14:textId="77777777" w:rsidR="00DC1D29" w:rsidRDefault="00DC1D29">
      <w:pPr>
        <w:pStyle w:val="Notedebasdepage"/>
      </w:pPr>
      <w:r>
        <w:rPr>
          <w:rStyle w:val="Appelnotedebasdep"/>
        </w:rPr>
        <w:footnoteRef/>
      </w:r>
      <w:r>
        <w:t xml:space="preserve"> </w:t>
      </w:r>
      <w:r>
        <w:tab/>
      </w:r>
      <w:r w:rsidRPr="0017241C">
        <w:t>Lorsque</w:t>
      </w:r>
      <w:r>
        <w:t xml:space="preserve"> Marx étudie le cycle total du c</w:t>
      </w:r>
      <w:r w:rsidRPr="0017241C">
        <w:t xml:space="preserve">apital dans le livre II du </w:t>
      </w:r>
      <w:r w:rsidRPr="00DC4A3E">
        <w:rPr>
          <w:b/>
          <w:bCs/>
          <w:szCs w:val="28"/>
        </w:rPr>
        <w:t>Capital,</w:t>
      </w:r>
      <w:r w:rsidRPr="0017241C">
        <w:t xml:space="preserve"> il se confronte à ce problème. « Nous avons vu que le pr</w:t>
      </w:r>
      <w:r w:rsidRPr="0017241C">
        <w:t>o</w:t>
      </w:r>
      <w:r w:rsidRPr="0017241C">
        <w:t>cès de circulation, au terme de sa première phase A-M</w:t>
      </w:r>
      <w:r>
        <w:t>(T/MP’)</w:t>
      </w:r>
      <w:r w:rsidRPr="0017241C">
        <w:t>, est interrompu par P, où les ma</w:t>
      </w:r>
      <w:r w:rsidRPr="0017241C">
        <w:t>r</w:t>
      </w:r>
      <w:r w:rsidRPr="0017241C">
        <w:t>chandises T et MP achetées sur le marché sont consommées comme parties constitutives, en substance et en v</w:t>
      </w:r>
      <w:r w:rsidRPr="0017241C">
        <w:t>a</w:t>
      </w:r>
      <w:r w:rsidRPr="0017241C">
        <w:t xml:space="preserve">leur, du capital productif ; </w:t>
      </w:r>
      <w:r w:rsidRPr="003C4F6B">
        <w:rPr>
          <w:i/>
          <w:iCs/>
          <w:szCs w:val="28"/>
        </w:rPr>
        <w:t>le produit de cette consommation est une ma</w:t>
      </w:r>
      <w:r w:rsidRPr="003C4F6B">
        <w:rPr>
          <w:i/>
          <w:iCs/>
          <w:szCs w:val="28"/>
        </w:rPr>
        <w:t>r</w:t>
      </w:r>
      <w:r w:rsidRPr="003C4F6B">
        <w:rPr>
          <w:i/>
          <w:iCs/>
          <w:szCs w:val="28"/>
        </w:rPr>
        <w:t xml:space="preserve">chandise nouvelle, </w:t>
      </w:r>
      <w:r>
        <w:t>M’,</w:t>
      </w:r>
      <w:r w:rsidRPr="0017241C">
        <w:t xml:space="preserve"> modifiée quant à la substance et quant à la valeur. Il faut que le procès de circulation interro</w:t>
      </w:r>
      <w:r w:rsidRPr="0017241C">
        <w:t>m</w:t>
      </w:r>
      <w:r w:rsidRPr="0017241C">
        <w:t>pu, A-M, soit co</w:t>
      </w:r>
      <w:r w:rsidRPr="0017241C">
        <w:t>m</w:t>
      </w:r>
      <w:r w:rsidRPr="0017241C">
        <w:t xml:space="preserve">plété par M-A. Mais comme support de cette deuxième et dernière phase de la circulation apparaît M’, </w:t>
      </w:r>
      <w:r w:rsidRPr="003C4F6B">
        <w:rPr>
          <w:i/>
          <w:iCs/>
          <w:szCs w:val="28"/>
        </w:rPr>
        <w:t>une marchandise diff</w:t>
      </w:r>
      <w:r w:rsidRPr="003C4F6B">
        <w:rPr>
          <w:i/>
          <w:iCs/>
          <w:szCs w:val="28"/>
        </w:rPr>
        <w:t>é</w:t>
      </w:r>
      <w:r w:rsidRPr="003C4F6B">
        <w:rPr>
          <w:i/>
          <w:iCs/>
          <w:szCs w:val="28"/>
        </w:rPr>
        <w:t>rente de la première,</w:t>
      </w:r>
      <w:r w:rsidRPr="0017241C">
        <w:t xml:space="preserve"> M, tant au point de vue de la substance qu'à celui de la v</w:t>
      </w:r>
      <w:r w:rsidRPr="0017241C">
        <w:t>a</w:t>
      </w:r>
      <w:r w:rsidRPr="0017241C">
        <w:t xml:space="preserve">leur... Au contraire, la première forme sous laquelle le capital s’est présenté à nous (Livre I chap. IV) </w:t>
      </w:r>
      <w:r>
        <w:t>A-M-A’ (en décomposant : 1° A-MI ; 2° MI</w:t>
      </w:r>
      <w:r w:rsidRPr="0017241C">
        <w:t xml:space="preserve">-A’) nous montre </w:t>
      </w:r>
      <w:r w:rsidRPr="003C4F6B">
        <w:rPr>
          <w:i/>
          <w:iCs/>
          <w:szCs w:val="28"/>
        </w:rPr>
        <w:t>la même marchandise deux fois. </w:t>
      </w:r>
      <w:r w:rsidRPr="0017241C">
        <w:t>» La s</w:t>
      </w:r>
      <w:r w:rsidRPr="0017241C">
        <w:t>o</w:t>
      </w:r>
      <w:r w:rsidRPr="0017241C">
        <w:t>lution proposée par Marx à cette difficulté est pour le moins peu sati</w:t>
      </w:r>
      <w:r w:rsidRPr="0017241C">
        <w:t>s</w:t>
      </w:r>
      <w:r w:rsidRPr="0017241C">
        <w:t>faisante et nous fait soupçonner qu’elle est éludée sous couvert de ci</w:t>
      </w:r>
      <w:r w:rsidRPr="0017241C">
        <w:t>r</w:t>
      </w:r>
      <w:r w:rsidRPr="0017241C">
        <w:t xml:space="preserve">culation </w:t>
      </w:r>
      <w:r w:rsidRPr="003C4F6B">
        <w:rPr>
          <w:i/>
          <w:iCs/>
          <w:szCs w:val="28"/>
        </w:rPr>
        <w:t xml:space="preserve">monétaire </w:t>
      </w:r>
      <w:r w:rsidRPr="0017241C">
        <w:t xml:space="preserve">et par l’emploi de catégories </w:t>
      </w:r>
      <w:r w:rsidRPr="003C4F6B">
        <w:rPr>
          <w:i/>
          <w:iCs/>
          <w:szCs w:val="28"/>
        </w:rPr>
        <w:t>en général </w:t>
      </w:r>
      <w:r>
        <w:t>: l</w:t>
      </w:r>
      <w:r w:rsidRPr="0017241C">
        <w:t xml:space="preserve">’argent, la marchandise. « Malgré cette </w:t>
      </w:r>
      <w:r w:rsidRPr="003C4F6B">
        <w:rPr>
          <w:i/>
          <w:iCs/>
          <w:szCs w:val="28"/>
        </w:rPr>
        <w:t>différence essentielle</w:t>
      </w:r>
      <w:r w:rsidRPr="0017241C">
        <w:t>, les deux circulations ont ceci de commun q</w:t>
      </w:r>
      <w:r>
        <w:t>ue, dans leur premi</w:t>
      </w:r>
      <w:r>
        <w:t>è</w:t>
      </w:r>
      <w:r>
        <w:t>re phrase, l</w:t>
      </w:r>
      <w:r w:rsidRPr="0017241C">
        <w:t>'argent se convertit en marchandise, et dans leur deuxième phase, la marchandise en argent, autrement dit que l’argent dépensé dans la premi</w:t>
      </w:r>
      <w:r w:rsidRPr="0017241C">
        <w:t>è</w:t>
      </w:r>
      <w:r w:rsidRPr="0017241C">
        <w:t>re ph</w:t>
      </w:r>
      <w:r w:rsidRPr="0017241C">
        <w:t>a</w:t>
      </w:r>
      <w:r w:rsidRPr="0017241C">
        <w:t xml:space="preserve">se reflue dans la seconde. Elles ont en commun, de l’autre côté, l’excédent de l’argent qui reflue par rapport à l’argent avancé. À cet égard, A-M... M’-A’ </w:t>
      </w:r>
      <w:r w:rsidRPr="00993B84">
        <w:rPr>
          <w:i/>
          <w:iCs/>
          <w:szCs w:val="28"/>
        </w:rPr>
        <w:t>apparaît comme impliqué dans la formule gén</w:t>
      </w:r>
      <w:r w:rsidRPr="00993B84">
        <w:rPr>
          <w:i/>
          <w:iCs/>
          <w:szCs w:val="28"/>
        </w:rPr>
        <w:t>é</w:t>
      </w:r>
      <w:r w:rsidRPr="00993B84">
        <w:rPr>
          <w:i/>
          <w:iCs/>
          <w:szCs w:val="28"/>
        </w:rPr>
        <w:t xml:space="preserve">rale </w:t>
      </w:r>
      <w:r w:rsidRPr="0017241C">
        <w:t xml:space="preserve">A-M-A’. » </w:t>
      </w:r>
      <w:r w:rsidRPr="00993B84">
        <w:rPr>
          <w:b/>
          <w:bCs/>
          <w:szCs w:val="28"/>
        </w:rPr>
        <w:t>Le Capital,</w:t>
      </w:r>
      <w:r w:rsidRPr="0017241C">
        <w:t xml:space="preserve"> Paris, Ed. Sociales, L</w:t>
      </w:r>
      <w:r>
        <w:t> </w:t>
      </w:r>
      <w:r w:rsidRPr="0017241C">
        <w:t>II, t.</w:t>
      </w:r>
      <w:r>
        <w:t> </w:t>
      </w:r>
      <w:r w:rsidRPr="0017241C">
        <w:t>1, p. 49. Sur la mise en évide</w:t>
      </w:r>
      <w:r w:rsidRPr="0017241C">
        <w:t>n</w:t>
      </w:r>
      <w:r w:rsidRPr="0017241C">
        <w:t>ce de cette « difficulté » et plus spécif</w:t>
      </w:r>
      <w:r w:rsidRPr="0017241C">
        <w:t>i</w:t>
      </w:r>
      <w:r w:rsidRPr="0017241C">
        <w:t>quement son lien avec le concept de « marchandise force de travail », que nous dév</w:t>
      </w:r>
      <w:r w:rsidRPr="0017241C">
        <w:t>e</w:t>
      </w:r>
      <w:r w:rsidRPr="0017241C">
        <w:t>lopperons par la suite, voir P. Chaskiel-H. Lhotel. « Notes sur segmentation, travail salarié, exploit</w:t>
      </w:r>
      <w:r w:rsidRPr="0017241C">
        <w:t>a</w:t>
      </w:r>
      <w:r w:rsidRPr="0017241C">
        <w:t xml:space="preserve">tion », in </w:t>
      </w:r>
      <w:r w:rsidRPr="00993B84">
        <w:rPr>
          <w:b/>
          <w:bCs/>
          <w:szCs w:val="28"/>
        </w:rPr>
        <w:t>Réexamens de la théorie du salariat,</w:t>
      </w:r>
      <w:r w:rsidRPr="0017241C">
        <w:t xml:space="preserve"> Lyon, </w:t>
      </w:r>
      <w:r>
        <w:t>PUL</w:t>
      </w:r>
      <w:r w:rsidRPr="0017241C">
        <w:t>, A.E.H. écon</w:t>
      </w:r>
      <w:r w:rsidRPr="0017241C">
        <w:t>o</w:t>
      </w:r>
      <w:r w:rsidRPr="0017241C">
        <w:t>miques, 1981, p. 56-57.</w:t>
      </w:r>
    </w:p>
  </w:footnote>
  <w:footnote w:id="344">
    <w:p w14:paraId="7A61833B" w14:textId="77777777" w:rsidR="00DC1D29" w:rsidRDefault="00DC1D29">
      <w:pPr>
        <w:pStyle w:val="Notedebasdepage"/>
      </w:pPr>
      <w:r>
        <w:rPr>
          <w:rStyle w:val="Appelnotedebasdep"/>
        </w:rPr>
        <w:footnoteRef/>
      </w:r>
      <w:r>
        <w:t xml:space="preserve"> </w:t>
      </w:r>
      <w:r>
        <w:tab/>
      </w:r>
      <w:r w:rsidRPr="0017241C">
        <w:t>« La transformation de l’argent en capital doit être expliquée en prenant pour base les lois immanentes de la circulation des marcha</w:t>
      </w:r>
      <w:r w:rsidRPr="0017241C">
        <w:t>n</w:t>
      </w:r>
      <w:r w:rsidRPr="0017241C">
        <w:t>dises, de telle sorte que l’échange d’équivalent serve de point de d</w:t>
      </w:r>
      <w:r w:rsidRPr="0017241C">
        <w:t>é</w:t>
      </w:r>
      <w:r w:rsidRPr="0017241C">
        <w:t xml:space="preserve">part », </w:t>
      </w:r>
      <w:r w:rsidRPr="00993B84">
        <w:rPr>
          <w:b/>
          <w:bCs/>
          <w:szCs w:val="28"/>
        </w:rPr>
        <w:t>Le Capital,</w:t>
      </w:r>
      <w:r>
        <w:t xml:space="preserve"> ES, L I, t. </w:t>
      </w:r>
      <w:r w:rsidRPr="0017241C">
        <w:t>I, p. 168.</w:t>
      </w:r>
    </w:p>
  </w:footnote>
  <w:footnote w:id="345">
    <w:p w14:paraId="09F46E7D" w14:textId="77777777" w:rsidR="00DC1D29" w:rsidRDefault="00DC1D29">
      <w:pPr>
        <w:pStyle w:val="Notedebasdepage"/>
      </w:pPr>
      <w:r>
        <w:rPr>
          <w:rStyle w:val="Appelnotedebasdep"/>
        </w:rPr>
        <w:footnoteRef/>
      </w:r>
      <w:r>
        <w:t xml:space="preserve"> </w:t>
      </w:r>
      <w:r>
        <w:tab/>
      </w:r>
      <w:r w:rsidRPr="0017241C">
        <w:t xml:space="preserve">Henri Denis, </w:t>
      </w:r>
      <w:r w:rsidRPr="009F712D">
        <w:rPr>
          <w:i/>
        </w:rPr>
        <w:t>op. cit</w:t>
      </w:r>
      <w:r w:rsidRPr="0017241C">
        <w:t>., p. 178-180.</w:t>
      </w:r>
    </w:p>
  </w:footnote>
  <w:footnote w:id="346">
    <w:p w14:paraId="013F7539" w14:textId="77777777" w:rsidR="00DC1D29" w:rsidRDefault="00DC1D29">
      <w:pPr>
        <w:pStyle w:val="Notedebasdepage"/>
      </w:pPr>
      <w:r>
        <w:rPr>
          <w:rStyle w:val="Appelnotedebasdep"/>
        </w:rPr>
        <w:footnoteRef/>
      </w:r>
      <w:r>
        <w:t xml:space="preserve"> </w:t>
      </w:r>
      <w:r>
        <w:tab/>
      </w:r>
      <w:r w:rsidRPr="0017241C">
        <w:t>« Le développement de la production capitaliste nécessite un agrandiss</w:t>
      </w:r>
      <w:r w:rsidRPr="0017241C">
        <w:t>e</w:t>
      </w:r>
      <w:r w:rsidRPr="0017241C">
        <w:t>ment continu du capital placé dans une entreprise, et la concurrence impose les lois immanentes de la production capitaliste comme lois coercitives e</w:t>
      </w:r>
      <w:r w:rsidRPr="0017241C">
        <w:t>x</w:t>
      </w:r>
      <w:r w:rsidRPr="0017241C">
        <w:t>ternes à ch</w:t>
      </w:r>
      <w:r w:rsidRPr="0017241C">
        <w:t>a</w:t>
      </w:r>
      <w:r w:rsidRPr="0017241C">
        <w:t xml:space="preserve">que capitaliste individuel. </w:t>
      </w:r>
      <w:r w:rsidRPr="003B59EE">
        <w:rPr>
          <w:i/>
          <w:iCs/>
          <w:szCs w:val="28"/>
        </w:rPr>
        <w:t>Elle ne lui permet pas de conserver son capital sans l'accroître,</w:t>
      </w:r>
      <w:r w:rsidRPr="0017241C">
        <w:t xml:space="preserve"> et il ne peut continuer de l’accroître à moins d’un</w:t>
      </w:r>
      <w:r>
        <w:t>e</w:t>
      </w:r>
      <w:r w:rsidRPr="0017241C">
        <w:t xml:space="preserve"> accumulation progress</w:t>
      </w:r>
      <w:r w:rsidRPr="0017241C">
        <w:t>i</w:t>
      </w:r>
      <w:r w:rsidRPr="0017241C">
        <w:t xml:space="preserve">ve. », Karl Marx, </w:t>
      </w:r>
      <w:r w:rsidRPr="003B59EE">
        <w:rPr>
          <w:b/>
          <w:bCs/>
          <w:szCs w:val="28"/>
        </w:rPr>
        <w:t xml:space="preserve">Le Capital, </w:t>
      </w:r>
      <w:r w:rsidRPr="0017241C">
        <w:t>Ed. Sociales. 1973, Paris, Livre I, tome 3, p. 32.</w:t>
      </w:r>
    </w:p>
  </w:footnote>
  <w:footnote w:id="347">
    <w:p w14:paraId="7A80CDF1" w14:textId="77777777" w:rsidR="00DC1D29" w:rsidRDefault="00DC1D29">
      <w:pPr>
        <w:pStyle w:val="Notedebasdepage"/>
      </w:pPr>
      <w:r>
        <w:rPr>
          <w:rStyle w:val="Appelnotedebasdep"/>
        </w:rPr>
        <w:footnoteRef/>
      </w:r>
      <w:r>
        <w:t xml:space="preserve"> </w:t>
      </w:r>
      <w:r>
        <w:tab/>
      </w:r>
      <w:r w:rsidRPr="0017241C">
        <w:t>C’est dans cette optique qu’il faut comprendre l’évolution hi</w:t>
      </w:r>
      <w:r w:rsidRPr="0017241C">
        <w:t>s</w:t>
      </w:r>
      <w:r w:rsidRPr="0017241C">
        <w:t>torique de la division du travail comme approfondissement de la soumission rée</w:t>
      </w:r>
      <w:r w:rsidRPr="0017241C">
        <w:t>l</w:t>
      </w:r>
      <w:r w:rsidRPr="0017241C">
        <w:t>le d</w:t>
      </w:r>
      <w:r>
        <w:t>es travailleurs par le progrès-</w:t>
      </w:r>
      <w:r w:rsidRPr="0017241C">
        <w:t>technique-de-mise-au-travail des salariés emba</w:t>
      </w:r>
      <w:r w:rsidRPr="0017241C">
        <w:t>u</w:t>
      </w:r>
      <w:r w:rsidRPr="0017241C">
        <w:t>chés. Voir l’article synthétique d’Alain Azouvi sur cette question. « Progrès technique et Rapports de produ</w:t>
      </w:r>
      <w:r w:rsidRPr="0017241C">
        <w:t>c</w:t>
      </w:r>
      <w:r w:rsidRPr="0017241C">
        <w:t xml:space="preserve">tion », </w:t>
      </w:r>
      <w:r w:rsidRPr="003B59EE">
        <w:rPr>
          <w:b/>
          <w:bCs/>
          <w:szCs w:val="28"/>
        </w:rPr>
        <w:t>Critiques de l’économie politique,</w:t>
      </w:r>
      <w:r w:rsidRPr="0017241C">
        <w:t xml:space="preserve"> nouvelle série, n°</w:t>
      </w:r>
      <w:r>
        <w:t> </w:t>
      </w:r>
      <w:r w:rsidRPr="0017241C">
        <w:t>10, ja</w:t>
      </w:r>
      <w:r w:rsidRPr="0017241C">
        <w:t>n</w:t>
      </w:r>
      <w:r w:rsidRPr="0017241C">
        <w:t>vier-mars 1980.</w:t>
      </w:r>
    </w:p>
  </w:footnote>
  <w:footnote w:id="348">
    <w:p w14:paraId="3A698645" w14:textId="77777777" w:rsidR="00DC1D29" w:rsidRDefault="00DC1D29">
      <w:pPr>
        <w:pStyle w:val="Notedebasdepage"/>
      </w:pPr>
      <w:r>
        <w:rPr>
          <w:rStyle w:val="Appelnotedebasdep"/>
        </w:rPr>
        <w:footnoteRef/>
      </w:r>
      <w:r>
        <w:t xml:space="preserve"> </w:t>
      </w:r>
      <w:r>
        <w:tab/>
      </w:r>
      <w:r w:rsidRPr="0017241C">
        <w:t xml:space="preserve">En ce sens la mise en évidence récente du concept de « valeur en procès » par Alain Lipiez, </w:t>
      </w:r>
      <w:r w:rsidRPr="003B59EE">
        <w:rPr>
          <w:b/>
          <w:bCs/>
          <w:szCs w:val="28"/>
        </w:rPr>
        <w:t>Crise et inflation, pourquoi </w:t>
      </w:r>
      <w:r w:rsidRPr="009F712D">
        <w:rPr>
          <w:i/>
        </w:rPr>
        <w:t>?,</w:t>
      </w:r>
      <w:r w:rsidRPr="0017241C">
        <w:t xml:space="preserve"> Paris, Ed. M</w:t>
      </w:r>
      <w:r>
        <w:t>aspero, coll. Economie et socia</w:t>
      </w:r>
      <w:r w:rsidRPr="0017241C">
        <w:t>lisme, n°</w:t>
      </w:r>
      <w:r>
        <w:t> </w:t>
      </w:r>
      <w:r w:rsidRPr="0017241C">
        <w:t>36, 1979, fournit l’indice que l’étude attentive de l’œuvre de Marx révèle chez ce dernier une intuition qui dépasse larg</w:t>
      </w:r>
      <w:r w:rsidRPr="0017241C">
        <w:t>e</w:t>
      </w:r>
      <w:r w:rsidRPr="0017241C">
        <w:t xml:space="preserve">ment le cadre étroit de la formulation théorique que l’on trouve dans </w:t>
      </w:r>
      <w:r w:rsidRPr="006A07FF">
        <w:rPr>
          <w:b/>
          <w:bCs/>
          <w:szCs w:val="28"/>
        </w:rPr>
        <w:t>Le C</w:t>
      </w:r>
      <w:r w:rsidRPr="006A07FF">
        <w:rPr>
          <w:b/>
          <w:bCs/>
          <w:szCs w:val="28"/>
        </w:rPr>
        <w:t>a</w:t>
      </w:r>
      <w:r w:rsidRPr="006A07FF">
        <w:rPr>
          <w:b/>
          <w:bCs/>
          <w:szCs w:val="28"/>
        </w:rPr>
        <w:t>p</w:t>
      </w:r>
      <w:r w:rsidRPr="006A07FF">
        <w:rPr>
          <w:b/>
          <w:bCs/>
          <w:szCs w:val="28"/>
        </w:rPr>
        <w:t>i</w:t>
      </w:r>
      <w:r w:rsidRPr="006A07FF">
        <w:rPr>
          <w:b/>
          <w:bCs/>
          <w:szCs w:val="28"/>
        </w:rPr>
        <w:t>tal.</w:t>
      </w:r>
    </w:p>
  </w:footnote>
  <w:footnote w:id="349">
    <w:p w14:paraId="7D50E3D9" w14:textId="77777777" w:rsidR="00DC1D29" w:rsidRDefault="00DC1D29">
      <w:pPr>
        <w:pStyle w:val="Notedebasdepage"/>
      </w:pPr>
      <w:r>
        <w:rPr>
          <w:rStyle w:val="Appelnotedebasdep"/>
        </w:rPr>
        <w:footnoteRef/>
      </w:r>
      <w:r>
        <w:t xml:space="preserve"> </w:t>
      </w:r>
      <w:r>
        <w:tab/>
      </w:r>
      <w:r w:rsidRPr="0017241C">
        <w:t xml:space="preserve">Karl Marx, </w:t>
      </w:r>
      <w:r w:rsidRPr="006A07FF">
        <w:rPr>
          <w:b/>
          <w:bCs/>
          <w:szCs w:val="28"/>
        </w:rPr>
        <w:t>Le Capital</w:t>
      </w:r>
      <w:r w:rsidRPr="0017241C">
        <w:t>, Ed. Sociales, 1975, Livre I, tome 1, p. 171.</w:t>
      </w:r>
    </w:p>
  </w:footnote>
  <w:footnote w:id="350">
    <w:p w14:paraId="2341F36B" w14:textId="77777777" w:rsidR="00DC1D29" w:rsidRDefault="00DC1D29">
      <w:pPr>
        <w:pStyle w:val="Notedebasdepage"/>
      </w:pPr>
      <w:r>
        <w:rPr>
          <w:rStyle w:val="Appelnotedebasdep"/>
        </w:rPr>
        <w:footnoteRef/>
      </w:r>
      <w:r>
        <w:t xml:space="preserve"> </w:t>
      </w:r>
      <w:r>
        <w:tab/>
      </w:r>
      <w:r w:rsidRPr="0017241C">
        <w:t>Karl Marx, op. cit., p. 170.</w:t>
      </w:r>
    </w:p>
  </w:footnote>
  <w:footnote w:id="351">
    <w:p w14:paraId="342425D1" w14:textId="77777777" w:rsidR="00DC1D29" w:rsidRDefault="00DC1D29">
      <w:pPr>
        <w:pStyle w:val="Notedebasdepage"/>
      </w:pPr>
      <w:r>
        <w:rPr>
          <w:rStyle w:val="Appelnotedebasdep"/>
        </w:rPr>
        <w:footnoteRef/>
      </w:r>
      <w:r>
        <w:t xml:space="preserve"> </w:t>
      </w:r>
      <w:r>
        <w:tab/>
      </w:r>
      <w:r w:rsidRPr="0017241C">
        <w:t>Cette conception est la seule possible qui r</w:t>
      </w:r>
      <w:r w:rsidRPr="0017241C">
        <w:t>é</w:t>
      </w:r>
      <w:r w:rsidRPr="0017241C">
        <w:t>soud la casuistique du « travail humain générique », véritable serpent de mer du statut du tr</w:t>
      </w:r>
      <w:r w:rsidRPr="0017241C">
        <w:t>a</w:t>
      </w:r>
      <w:r w:rsidRPr="0017241C">
        <w:t xml:space="preserve">vail concret (générique, particulier,...) dans l’analyse marxiste. Voir B. Drugman, « Travail, force de travail et salariat : au-delà de l’économie politique du Capital », </w:t>
      </w:r>
      <w:r w:rsidRPr="006A07FF">
        <w:rPr>
          <w:b/>
          <w:bCs/>
          <w:szCs w:val="28"/>
        </w:rPr>
        <w:t>in Réexamens de la théorie du s</w:t>
      </w:r>
      <w:r w:rsidRPr="006A07FF">
        <w:rPr>
          <w:b/>
          <w:bCs/>
          <w:szCs w:val="28"/>
        </w:rPr>
        <w:t>a</w:t>
      </w:r>
      <w:r w:rsidRPr="006A07FF">
        <w:rPr>
          <w:b/>
          <w:bCs/>
          <w:szCs w:val="28"/>
        </w:rPr>
        <w:t>lariat,</w:t>
      </w:r>
      <w:r w:rsidRPr="0017241C">
        <w:t xml:space="preserve"> Lyon, PUL, A.E.H. économiques, 1981, p. 65-112.</w:t>
      </w:r>
    </w:p>
  </w:footnote>
  <w:footnote w:id="352">
    <w:p w14:paraId="69CB8383" w14:textId="77777777" w:rsidR="00DC1D29" w:rsidRDefault="00DC1D29">
      <w:pPr>
        <w:pStyle w:val="Notedebasdepage"/>
      </w:pPr>
      <w:r>
        <w:rPr>
          <w:rStyle w:val="Appelnotedebasdep"/>
        </w:rPr>
        <w:footnoteRef/>
      </w:r>
      <w:r>
        <w:t xml:space="preserve"> </w:t>
      </w:r>
      <w:r>
        <w:tab/>
      </w:r>
      <w:r w:rsidRPr="0017241C">
        <w:t>Margaret Benston, « The Political Economy of Women’s Lib</w:t>
      </w:r>
      <w:r w:rsidRPr="0017241C">
        <w:t>e</w:t>
      </w:r>
      <w:r w:rsidRPr="0017241C">
        <w:t xml:space="preserve">ration », </w:t>
      </w:r>
      <w:r w:rsidRPr="006A07FF">
        <w:rPr>
          <w:b/>
          <w:bCs/>
          <w:szCs w:val="28"/>
        </w:rPr>
        <w:t>Monthly Review,</w:t>
      </w:r>
      <w:r w:rsidRPr="0017241C">
        <w:t xml:space="preserve"> vol.</w:t>
      </w:r>
      <w:r>
        <w:t> </w:t>
      </w:r>
      <w:r w:rsidRPr="0017241C">
        <w:t>21, n°</w:t>
      </w:r>
      <w:r>
        <w:t> </w:t>
      </w:r>
      <w:r w:rsidRPr="0017241C">
        <w:t xml:space="preserve">4, 1969, p. 13 à 27, traduit en français in </w:t>
      </w:r>
      <w:r w:rsidRPr="00646A1A">
        <w:rPr>
          <w:b/>
          <w:bCs/>
          <w:szCs w:val="28"/>
        </w:rPr>
        <w:t>I</w:t>
      </w:r>
      <w:r w:rsidRPr="00646A1A">
        <w:rPr>
          <w:b/>
          <w:bCs/>
          <w:szCs w:val="28"/>
        </w:rPr>
        <w:t>n</w:t>
      </w:r>
      <w:r w:rsidRPr="00646A1A">
        <w:rPr>
          <w:b/>
          <w:bCs/>
          <w:szCs w:val="28"/>
        </w:rPr>
        <w:t>terventions critiques en économie politique</w:t>
      </w:r>
      <w:r w:rsidRPr="0017241C">
        <w:t>, Montréal, n°</w:t>
      </w:r>
      <w:r>
        <w:t> </w:t>
      </w:r>
      <w:r w:rsidRPr="0017241C">
        <w:t>4, hiver 1979, p. 83-96. Dix ans après, ce débat semble à la fois s’être enlisé, faute de sol</w:t>
      </w:r>
      <w:r w:rsidRPr="0017241C">
        <w:t>u</w:t>
      </w:r>
      <w:r w:rsidRPr="0017241C">
        <w:t>tion acceptable dans l’espace de la théorie écon</w:t>
      </w:r>
      <w:r w:rsidRPr="0017241C">
        <w:t>o</w:t>
      </w:r>
      <w:r w:rsidRPr="0017241C">
        <w:t xml:space="preserve">mique, et élargi à la critique de </w:t>
      </w:r>
      <w:r w:rsidRPr="00646A1A">
        <w:rPr>
          <w:i/>
          <w:iCs/>
          <w:szCs w:val="28"/>
        </w:rPr>
        <w:t>toute</w:t>
      </w:r>
      <w:r w:rsidRPr="0017241C">
        <w:t xml:space="preserve"> l’économie politique de la famille. Voir Maxime Molyneux, « Beyond the Domestic Labor D</w:t>
      </w:r>
      <w:r w:rsidRPr="0017241C">
        <w:t>e</w:t>
      </w:r>
      <w:r w:rsidRPr="0017241C">
        <w:t xml:space="preserve">bate », </w:t>
      </w:r>
      <w:r w:rsidRPr="00646A1A">
        <w:rPr>
          <w:b/>
          <w:bCs/>
          <w:szCs w:val="28"/>
        </w:rPr>
        <w:t>New Left Review,</w:t>
      </w:r>
      <w:r w:rsidRPr="0017241C">
        <w:t xml:space="preserve"> n°</w:t>
      </w:r>
      <w:r>
        <w:t> </w:t>
      </w:r>
      <w:r w:rsidRPr="0017241C">
        <w:t xml:space="preserve">116, July-August 1979, p. 3 à 27. F. Bourgeois et al., « Travail domestique et famille du capitalisme », </w:t>
      </w:r>
      <w:r w:rsidRPr="00646A1A">
        <w:rPr>
          <w:b/>
          <w:bCs/>
          <w:szCs w:val="28"/>
        </w:rPr>
        <w:t>Critiques de l’économie politique</w:t>
      </w:r>
      <w:r w:rsidRPr="0017241C">
        <w:t>, nouvelle série, n</w:t>
      </w:r>
      <w:r>
        <w:t>o </w:t>
      </w:r>
      <w:r w:rsidRPr="0017241C">
        <w:t>3, avril-juin 1978, p.3 à 23.</w:t>
      </w:r>
    </w:p>
  </w:footnote>
  <w:footnote w:id="353">
    <w:p w14:paraId="3F812875" w14:textId="77777777" w:rsidR="00DC1D29" w:rsidRDefault="00DC1D29">
      <w:pPr>
        <w:pStyle w:val="Notedebasdepage"/>
      </w:pPr>
      <w:r>
        <w:rPr>
          <w:rStyle w:val="Appelnotedebasdep"/>
        </w:rPr>
        <w:footnoteRef/>
      </w:r>
      <w:r>
        <w:t xml:space="preserve"> </w:t>
      </w:r>
      <w:r>
        <w:tab/>
      </w:r>
      <w:r w:rsidRPr="0017241C">
        <w:t xml:space="preserve">Dès lors que Marx parle de </w:t>
      </w:r>
      <w:r w:rsidRPr="00646A1A">
        <w:rPr>
          <w:i/>
          <w:iCs/>
          <w:szCs w:val="28"/>
        </w:rPr>
        <w:t xml:space="preserve">marchandise </w:t>
      </w:r>
      <w:r w:rsidRPr="0017241C">
        <w:t>force de travail, cela implique n</w:t>
      </w:r>
      <w:r w:rsidRPr="0017241C">
        <w:t>é</w:t>
      </w:r>
      <w:r w:rsidRPr="0017241C">
        <w:t>cessairement, quel que soit son caractère « particulier », qu’elle soit le pr</w:t>
      </w:r>
      <w:r w:rsidRPr="0017241C">
        <w:t>o</w:t>
      </w:r>
      <w:r w:rsidRPr="0017241C">
        <w:t xml:space="preserve">duit du travail. « La valeur d'usage des marchandises une fois mise de côté, il ne leur reste plus qu’une qualité, celle d'être des produits du travail », Karl Marx, </w:t>
      </w:r>
      <w:r w:rsidRPr="00646A1A">
        <w:rPr>
          <w:b/>
          <w:bCs/>
          <w:szCs w:val="28"/>
        </w:rPr>
        <w:t>op. cit</w:t>
      </w:r>
      <w:r w:rsidRPr="0017241C">
        <w:t>., p. 54. Par cons</w:t>
      </w:r>
      <w:r w:rsidRPr="0017241C">
        <w:t>é</w:t>
      </w:r>
      <w:r w:rsidRPr="0017241C">
        <w:t xml:space="preserve">quent, comme « la force de travail en activité, le travail vivant (ici le travail domestique), a la propriété </w:t>
      </w:r>
      <w:r w:rsidRPr="00646A1A">
        <w:rPr>
          <w:i/>
          <w:iCs/>
          <w:szCs w:val="28"/>
        </w:rPr>
        <w:t>de conserver la v</w:t>
      </w:r>
      <w:r w:rsidRPr="00646A1A">
        <w:rPr>
          <w:i/>
          <w:iCs/>
          <w:szCs w:val="28"/>
        </w:rPr>
        <w:t>a</w:t>
      </w:r>
      <w:r w:rsidRPr="00646A1A">
        <w:rPr>
          <w:i/>
          <w:iCs/>
          <w:szCs w:val="28"/>
        </w:rPr>
        <w:t>leur</w:t>
      </w:r>
      <w:r w:rsidRPr="0017241C">
        <w:t xml:space="preserve"> (ici celle des marchandises moyens de subsistance nécessaires à la r</w:t>
      </w:r>
      <w:r w:rsidRPr="0017241C">
        <w:t>e</w:t>
      </w:r>
      <w:r w:rsidRPr="0017241C">
        <w:t xml:space="preserve">production de la marchandise force de travail salarié) </w:t>
      </w:r>
      <w:r w:rsidRPr="00646A1A">
        <w:rPr>
          <w:i/>
          <w:iCs/>
          <w:szCs w:val="28"/>
        </w:rPr>
        <w:t>en ajoutant de la v</w:t>
      </w:r>
      <w:r w:rsidRPr="00646A1A">
        <w:rPr>
          <w:i/>
          <w:iCs/>
          <w:szCs w:val="28"/>
        </w:rPr>
        <w:t>a</w:t>
      </w:r>
      <w:r w:rsidRPr="00646A1A">
        <w:rPr>
          <w:i/>
          <w:iCs/>
          <w:szCs w:val="28"/>
        </w:rPr>
        <w:t>leur </w:t>
      </w:r>
      <w:r w:rsidRPr="0017241C">
        <w:t xml:space="preserve">», un nouveau quantum de valeur est </w:t>
      </w:r>
      <w:r w:rsidRPr="00646A1A">
        <w:rPr>
          <w:i/>
          <w:iCs/>
          <w:szCs w:val="28"/>
        </w:rPr>
        <w:t>créé</w:t>
      </w:r>
      <w:r w:rsidRPr="0017241C">
        <w:t xml:space="preserve"> dans le procès de pr</w:t>
      </w:r>
      <w:r w:rsidRPr="0017241C">
        <w:t>o</w:t>
      </w:r>
      <w:r w:rsidRPr="0017241C">
        <w:t xml:space="preserve">duction de la marchandise force de travail et </w:t>
      </w:r>
      <w:r w:rsidRPr="00646A1A">
        <w:rPr>
          <w:i/>
          <w:iCs/>
          <w:szCs w:val="28"/>
        </w:rPr>
        <w:t>r</w:t>
      </w:r>
      <w:r w:rsidRPr="00646A1A">
        <w:rPr>
          <w:i/>
          <w:iCs/>
          <w:szCs w:val="28"/>
        </w:rPr>
        <w:t>é</w:t>
      </w:r>
      <w:r w:rsidRPr="00646A1A">
        <w:rPr>
          <w:i/>
          <w:iCs/>
          <w:szCs w:val="28"/>
        </w:rPr>
        <w:t>alisé</w:t>
      </w:r>
      <w:r w:rsidRPr="0017241C">
        <w:t xml:space="preserve"> dans sa vente à </w:t>
      </w:r>
      <w:r w:rsidRPr="00646A1A">
        <w:rPr>
          <w:i/>
          <w:iCs/>
          <w:szCs w:val="28"/>
        </w:rPr>
        <w:t>sa valeur.</w:t>
      </w:r>
    </w:p>
  </w:footnote>
  <w:footnote w:id="354">
    <w:p w14:paraId="58F9F19C" w14:textId="77777777" w:rsidR="00DC1D29" w:rsidRDefault="00DC1D29">
      <w:pPr>
        <w:pStyle w:val="Notedebasdepage"/>
      </w:pPr>
      <w:r>
        <w:rPr>
          <w:rStyle w:val="Appelnotedebasdep"/>
        </w:rPr>
        <w:footnoteRef/>
      </w:r>
      <w:r>
        <w:t xml:space="preserve"> </w:t>
      </w:r>
      <w:r>
        <w:tab/>
      </w:r>
      <w:r w:rsidRPr="0017241C">
        <w:t>De par l’absence de toute relation marchande au sein de la famille, la simil</w:t>
      </w:r>
      <w:r w:rsidRPr="0017241C">
        <w:t>i</w:t>
      </w:r>
      <w:r w:rsidRPr="0017241C">
        <w:t>tude avec tout mode de production marchand ou capit</w:t>
      </w:r>
      <w:r w:rsidRPr="0017241C">
        <w:t>a</w:t>
      </w:r>
      <w:r w:rsidRPr="0017241C">
        <w:t>liste doit être écarté.</w:t>
      </w:r>
    </w:p>
  </w:footnote>
  <w:footnote w:id="355">
    <w:p w14:paraId="07B6D71A" w14:textId="77777777" w:rsidR="00DC1D29" w:rsidRDefault="00DC1D29">
      <w:pPr>
        <w:pStyle w:val="Notedebasdepage"/>
      </w:pPr>
      <w:r>
        <w:rPr>
          <w:rStyle w:val="Appelnotedebasdep"/>
        </w:rPr>
        <w:footnoteRef/>
      </w:r>
      <w:r>
        <w:t xml:space="preserve"> </w:t>
      </w:r>
      <w:r>
        <w:tab/>
      </w:r>
      <w:r w:rsidRPr="0017241C">
        <w:t xml:space="preserve">Karl Marx, </w:t>
      </w:r>
      <w:r w:rsidRPr="00023082">
        <w:rPr>
          <w:b/>
          <w:bCs/>
          <w:szCs w:val="28"/>
        </w:rPr>
        <w:t>op. cit</w:t>
      </w:r>
      <w:r w:rsidRPr="0017241C">
        <w:t>., p. 173-174.</w:t>
      </w:r>
    </w:p>
  </w:footnote>
  <w:footnote w:id="356">
    <w:p w14:paraId="0C66A35E" w14:textId="77777777" w:rsidR="00DC1D29" w:rsidRDefault="00DC1D29">
      <w:pPr>
        <w:pStyle w:val="Notedebasdepage"/>
      </w:pPr>
      <w:r>
        <w:rPr>
          <w:rStyle w:val="Appelnotedebasdep"/>
        </w:rPr>
        <w:footnoteRef/>
      </w:r>
      <w:r>
        <w:t xml:space="preserve"> </w:t>
      </w:r>
      <w:r>
        <w:tab/>
      </w:r>
      <w:r w:rsidRPr="0017241C">
        <w:t xml:space="preserve">Karl Marx, Livre I, tome 3, </w:t>
      </w:r>
      <w:r w:rsidRPr="00023082">
        <w:rPr>
          <w:b/>
          <w:bCs/>
          <w:szCs w:val="28"/>
        </w:rPr>
        <w:t xml:space="preserve">op. cit., </w:t>
      </w:r>
      <w:r w:rsidRPr="0017241C">
        <w:t>p. 47.</w:t>
      </w:r>
    </w:p>
  </w:footnote>
  <w:footnote w:id="357">
    <w:p w14:paraId="5895F2FC" w14:textId="77777777" w:rsidR="00DC1D29" w:rsidRDefault="00DC1D29">
      <w:pPr>
        <w:pStyle w:val="Notedebasdepage"/>
      </w:pPr>
      <w:r>
        <w:rPr>
          <w:rStyle w:val="Appelnotedebasdep"/>
        </w:rPr>
        <w:footnoteRef/>
      </w:r>
      <w:r>
        <w:t xml:space="preserve"> </w:t>
      </w:r>
      <w:r>
        <w:tab/>
      </w:r>
      <w:r w:rsidRPr="0017241C">
        <w:t>C’est dans cette veine théorique que certains auteurs ont cm pouvoir produ</w:t>
      </w:r>
      <w:r w:rsidRPr="0017241C">
        <w:t>i</w:t>
      </w:r>
      <w:r w:rsidRPr="0017241C">
        <w:t xml:space="preserve">re une théorie du capital humain version marxisme. Voir Jean-Louis Cayatte « Méthode de calcul du degré de complexité de la force de travail », </w:t>
      </w:r>
      <w:r w:rsidRPr="00023082">
        <w:rPr>
          <w:b/>
          <w:bCs/>
          <w:szCs w:val="28"/>
        </w:rPr>
        <w:t>Revue Éc</w:t>
      </w:r>
      <w:r w:rsidRPr="00023082">
        <w:rPr>
          <w:b/>
          <w:bCs/>
          <w:szCs w:val="28"/>
        </w:rPr>
        <w:t>o</w:t>
      </w:r>
      <w:r w:rsidRPr="00023082">
        <w:rPr>
          <w:b/>
          <w:bCs/>
          <w:szCs w:val="28"/>
        </w:rPr>
        <w:t>nomique</w:t>
      </w:r>
      <w:r w:rsidRPr="0017241C">
        <w:t>, n° 3, mai 1981, p. 563 à 580.</w:t>
      </w:r>
    </w:p>
  </w:footnote>
  <w:footnote w:id="358">
    <w:p w14:paraId="0B97A356" w14:textId="77777777" w:rsidR="00DC1D29" w:rsidRDefault="00DC1D29">
      <w:pPr>
        <w:pStyle w:val="Notedebasdepage"/>
      </w:pPr>
      <w:r>
        <w:rPr>
          <w:rStyle w:val="Appelnotedebasdep"/>
        </w:rPr>
        <w:footnoteRef/>
      </w:r>
      <w:r>
        <w:t xml:space="preserve"> </w:t>
      </w:r>
      <w:r>
        <w:tab/>
        <w:t>V</w:t>
      </w:r>
      <w:r w:rsidRPr="0017241C">
        <w:t>oir les acrobaties théoriques auxquelles se livrent Bruno La</w:t>
      </w:r>
      <w:r w:rsidRPr="0017241C">
        <w:t>u</w:t>
      </w:r>
      <w:r w:rsidRPr="0017241C">
        <w:t xml:space="preserve">tier et Ramon Tortajada : </w:t>
      </w:r>
      <w:r w:rsidRPr="00023082">
        <w:rPr>
          <w:b/>
          <w:bCs/>
          <w:szCs w:val="28"/>
        </w:rPr>
        <w:t>École, force de travail et salariat,</w:t>
      </w:r>
      <w:r w:rsidRPr="0017241C">
        <w:t xml:space="preserve"> Ed. PUG, Maspero, 1978, pour dépouiller la force de travail de tous ses attributs de marchandise et conséquemment, outre le problème de l’adéquation entre l’emploi et le contenu théorique « lié » des catég</w:t>
      </w:r>
      <w:r w:rsidRPr="0017241C">
        <w:t>o</w:t>
      </w:r>
      <w:r w:rsidRPr="0017241C">
        <w:t>ries marxistes utilisées, l’impossibilité dans laquelle ils se trouvent de « raccrocher les wagons » à la théorie ma</w:t>
      </w:r>
      <w:r w:rsidRPr="0017241C">
        <w:t>r</w:t>
      </w:r>
      <w:r w:rsidRPr="0017241C">
        <w:t>xiste de la plus value. D’autre part la « révision » de certaines catégories marxistes conduit certains auteurs, comme ce fut aussi le cas de la « marchandise mo</w:t>
      </w:r>
      <w:r w:rsidRPr="0017241C">
        <w:t>n</w:t>
      </w:r>
      <w:r w:rsidRPr="0017241C">
        <w:t>naie », à considérer la force de travail comme une « pseudo marchandise » pour les tr</w:t>
      </w:r>
      <w:r w:rsidRPr="0017241C">
        <w:t>a</w:t>
      </w:r>
      <w:r w:rsidRPr="0017241C">
        <w:t>vailleurs. Voir Bernard Drugman, « Travail, force de travail et salariat : au-delà de l’économie politique du c</w:t>
      </w:r>
      <w:r w:rsidRPr="0017241C">
        <w:t>a</w:t>
      </w:r>
      <w:r w:rsidRPr="0017241C">
        <w:t xml:space="preserve">pital », </w:t>
      </w:r>
      <w:r w:rsidRPr="00023082">
        <w:rPr>
          <w:b/>
          <w:bCs/>
          <w:szCs w:val="28"/>
        </w:rPr>
        <w:t>in R</w:t>
      </w:r>
      <w:r w:rsidRPr="00023082">
        <w:rPr>
          <w:b/>
          <w:bCs/>
          <w:szCs w:val="28"/>
        </w:rPr>
        <w:t>é</w:t>
      </w:r>
      <w:r w:rsidRPr="00023082">
        <w:rPr>
          <w:b/>
          <w:bCs/>
          <w:szCs w:val="28"/>
        </w:rPr>
        <w:t>examens de la théorie du salariat »</w:t>
      </w:r>
      <w:r w:rsidRPr="0017241C">
        <w:t>, Lyon, P.U.L., 1981, p. 67 à 112. Enfin la position la plus radicale con</w:t>
      </w:r>
      <w:r>
        <w:t>siste pour certains marxistes (</w:t>
      </w:r>
      <w:r w:rsidRPr="0017241C">
        <w:t>?) à considérer la force de travail comme une ressource naturelle. Voir M</w:t>
      </w:r>
      <w:r w:rsidRPr="0017241C">
        <w:t>i</w:t>
      </w:r>
      <w:r w:rsidRPr="0017241C">
        <w:t>chel de Vroey, « La théorie de la valeur de Marx. Une réinterpr</w:t>
      </w:r>
      <w:r w:rsidRPr="0017241C">
        <w:t>é</w:t>
      </w:r>
      <w:r w:rsidRPr="0017241C">
        <w:t xml:space="preserve">tration », </w:t>
      </w:r>
      <w:r w:rsidRPr="00023082">
        <w:rPr>
          <w:b/>
          <w:bCs/>
          <w:szCs w:val="28"/>
        </w:rPr>
        <w:t>Économie et société</w:t>
      </w:r>
      <w:r w:rsidRPr="0017241C">
        <w:t>. Institut des Sciences économiques. Université cathol</w:t>
      </w:r>
      <w:r w:rsidRPr="0017241C">
        <w:t>i</w:t>
      </w:r>
      <w:r w:rsidRPr="0017241C">
        <w:t xml:space="preserve">que de Louvain, </w:t>
      </w:r>
      <w:r>
        <w:t xml:space="preserve">  </w:t>
      </w:r>
      <w:r w:rsidRPr="0017241C">
        <w:t>oct. 1981.</w:t>
      </w:r>
    </w:p>
  </w:footnote>
  <w:footnote w:id="359">
    <w:p w14:paraId="5361E266" w14:textId="77777777" w:rsidR="00DC1D29" w:rsidRDefault="00DC1D29">
      <w:pPr>
        <w:pStyle w:val="Notedebasdepage"/>
      </w:pPr>
      <w:r>
        <w:rPr>
          <w:rStyle w:val="Appelnotedebasdep"/>
        </w:rPr>
        <w:footnoteRef/>
      </w:r>
      <w:r>
        <w:t xml:space="preserve"> </w:t>
      </w:r>
      <w:r>
        <w:tab/>
      </w:r>
      <w:r w:rsidRPr="0017241C">
        <w:t>« La force de travail est vendue, bien qu’elle ne soit payée qu’ensuite. Pr</w:t>
      </w:r>
      <w:r w:rsidRPr="0017241C">
        <w:t>o</w:t>
      </w:r>
      <w:r w:rsidRPr="0017241C">
        <w:t>visoirement, nous supposerons, pour éviter des complications inut</w:t>
      </w:r>
      <w:r w:rsidRPr="0017241C">
        <w:t>i</w:t>
      </w:r>
      <w:r w:rsidRPr="0017241C">
        <w:t>les, que le possesseur de la force de travail en reçoit dès qu’il la vend, le prix contra</w:t>
      </w:r>
      <w:r w:rsidRPr="0017241C">
        <w:t>c</w:t>
      </w:r>
      <w:r w:rsidRPr="0017241C">
        <w:t>tuellement stipulé », Karl Marx,</w:t>
      </w:r>
      <w:r>
        <w:t xml:space="preserve"> </w:t>
      </w:r>
      <w:r w:rsidRPr="0017241C">
        <w:t xml:space="preserve">Livre I, tome 1, </w:t>
      </w:r>
      <w:r w:rsidRPr="001605B1">
        <w:rPr>
          <w:b/>
          <w:bCs/>
          <w:szCs w:val="28"/>
        </w:rPr>
        <w:t>op. cit.,</w:t>
      </w:r>
      <w:r w:rsidRPr="0017241C">
        <w:t xml:space="preserve"> p. 178. Ce sont ces « complications inut</w:t>
      </w:r>
      <w:r w:rsidRPr="0017241C">
        <w:t>i</w:t>
      </w:r>
      <w:r w:rsidRPr="0017241C">
        <w:t>les » qui nous intéressent ici. Le traitement qu’en fait Marx au chapitre XIX et au paragraphe V du chapitre XXIV élude le pr</w:t>
      </w:r>
      <w:r w:rsidRPr="0017241C">
        <w:t>o</w:t>
      </w:r>
      <w:r w:rsidRPr="0017241C">
        <w:t>blème, sous couvert de polémique avec les économistes class</w:t>
      </w:r>
      <w:r>
        <w:t>iques, plutôt qu’il ne le résout</w:t>
      </w:r>
      <w:r w:rsidRPr="0017241C">
        <w:t>.</w:t>
      </w:r>
    </w:p>
  </w:footnote>
  <w:footnote w:id="360">
    <w:p w14:paraId="6D3739D2" w14:textId="77777777" w:rsidR="00DC1D29" w:rsidRDefault="00DC1D29">
      <w:pPr>
        <w:pStyle w:val="Notedebasdepage"/>
      </w:pPr>
      <w:r>
        <w:rPr>
          <w:rStyle w:val="Appelnotedebasdep"/>
        </w:rPr>
        <w:footnoteRef/>
      </w:r>
      <w:r>
        <w:t xml:space="preserve"> </w:t>
      </w:r>
      <w:r>
        <w:tab/>
      </w:r>
      <w:r w:rsidRPr="0017241C">
        <w:t>« Le moyen de paiement entre dans la circulation, mais seul</w:t>
      </w:r>
      <w:r w:rsidRPr="0017241C">
        <w:t>e</w:t>
      </w:r>
      <w:r w:rsidRPr="0017241C">
        <w:t xml:space="preserve">ment après que la marchandise en soit sortie », Livre I, tome 1, </w:t>
      </w:r>
      <w:r w:rsidRPr="001605B1">
        <w:rPr>
          <w:b/>
          <w:bCs/>
          <w:szCs w:val="28"/>
        </w:rPr>
        <w:t>op. cit.,</w:t>
      </w:r>
      <w:r w:rsidRPr="0017241C">
        <w:t xml:space="preserve"> p. 141.</w:t>
      </w:r>
    </w:p>
  </w:footnote>
  <w:footnote w:id="361">
    <w:p w14:paraId="7AB2142A" w14:textId="77777777" w:rsidR="00DC1D29" w:rsidRDefault="00DC1D29">
      <w:pPr>
        <w:pStyle w:val="Notedebasdepage"/>
      </w:pPr>
      <w:r>
        <w:rPr>
          <w:rStyle w:val="Appelnotedebasdep"/>
        </w:rPr>
        <w:footnoteRef/>
      </w:r>
      <w:r>
        <w:t xml:space="preserve"> </w:t>
      </w:r>
      <w:r>
        <w:tab/>
      </w:r>
      <w:r w:rsidRPr="0017241C">
        <w:t>« Le capital a donc un penchant incessant et une tendance constante à au</w:t>
      </w:r>
      <w:r w:rsidRPr="0017241C">
        <w:t>g</w:t>
      </w:r>
      <w:r w:rsidRPr="0017241C">
        <w:t>menter la force de production du travail pour baisser le prix des marchand</w:t>
      </w:r>
      <w:r w:rsidRPr="0017241C">
        <w:t>i</w:t>
      </w:r>
      <w:r w:rsidRPr="0017241C">
        <w:t>ses et par suite — celui du travai</w:t>
      </w:r>
      <w:r w:rsidRPr="0017241C">
        <w:t>l</w:t>
      </w:r>
      <w:r w:rsidRPr="0017241C">
        <w:t xml:space="preserve">leur ». Livre I, tome 2, </w:t>
      </w:r>
      <w:r w:rsidRPr="001605B1">
        <w:rPr>
          <w:b/>
          <w:bCs/>
          <w:szCs w:val="28"/>
        </w:rPr>
        <w:t>op. cit</w:t>
      </w:r>
      <w:r w:rsidRPr="0017241C">
        <w:t>., p. 13.</w:t>
      </w:r>
    </w:p>
  </w:footnote>
  <w:footnote w:id="362">
    <w:p w14:paraId="1CBC783C" w14:textId="77777777" w:rsidR="00DC1D29" w:rsidRDefault="00DC1D29">
      <w:pPr>
        <w:pStyle w:val="Notedebasdepage"/>
      </w:pPr>
      <w:r>
        <w:rPr>
          <w:rStyle w:val="Appelnotedebasdep"/>
        </w:rPr>
        <w:footnoteRef/>
      </w:r>
      <w:r>
        <w:t xml:space="preserve"> </w:t>
      </w:r>
      <w:r>
        <w:tab/>
      </w:r>
      <w:r w:rsidRPr="0017241C">
        <w:t>« Pour garder la formule du cycle à l’état pur, il ne suffit pas de supposer que les marchandises se vendent à leur valeur ; il faut ajouter que cela se fait toute choses égales d’ailleurs... Le procès ne se déroule tout à fait normal</w:t>
      </w:r>
      <w:r w:rsidRPr="0017241C">
        <w:t>e</w:t>
      </w:r>
      <w:r w:rsidRPr="0017241C">
        <w:t>ment que si les rapports de valeurs restent con</w:t>
      </w:r>
      <w:r w:rsidRPr="0017241C">
        <w:t>s</w:t>
      </w:r>
      <w:r w:rsidRPr="0017241C">
        <w:t xml:space="preserve">tants. », Livre II, tome 1, </w:t>
      </w:r>
      <w:r w:rsidRPr="001605B1">
        <w:rPr>
          <w:b/>
          <w:bCs/>
          <w:szCs w:val="28"/>
        </w:rPr>
        <w:t>op. cit</w:t>
      </w:r>
      <w:r w:rsidRPr="0017241C">
        <w:t>., p. 99.</w:t>
      </w:r>
    </w:p>
  </w:footnote>
  <w:footnote w:id="363">
    <w:p w14:paraId="055D5BB5" w14:textId="77777777" w:rsidR="00DC1D29" w:rsidRDefault="00DC1D29">
      <w:pPr>
        <w:pStyle w:val="Notedebasdepage"/>
      </w:pPr>
      <w:r>
        <w:rPr>
          <w:rStyle w:val="Appelnotedebasdep"/>
        </w:rPr>
        <w:footnoteRef/>
      </w:r>
      <w:r>
        <w:t xml:space="preserve"> </w:t>
      </w:r>
      <w:r>
        <w:tab/>
      </w:r>
      <w:r w:rsidRPr="0017241C">
        <w:t xml:space="preserve">Voir B. Billaudot, </w:t>
      </w:r>
      <w:r w:rsidRPr="001605B1">
        <w:rPr>
          <w:b/>
          <w:bCs/>
          <w:szCs w:val="28"/>
        </w:rPr>
        <w:t>L’Accumulation intensive du capital</w:t>
      </w:r>
      <w:r w:rsidRPr="0017241C">
        <w:t>, th</w:t>
      </w:r>
      <w:r w:rsidRPr="0017241C">
        <w:t>è</w:t>
      </w:r>
      <w:r w:rsidRPr="0017241C">
        <w:t>se, Paris I, 1976, et les travaux qui s'en inspirent largement, nota</w:t>
      </w:r>
      <w:r w:rsidRPr="0017241C">
        <w:t>m</w:t>
      </w:r>
      <w:r w:rsidRPr="0017241C">
        <w:t xml:space="preserve">ment, J.H. Lorenzi-O. Pastre — J. Toledano : </w:t>
      </w:r>
      <w:r w:rsidRPr="001605B1">
        <w:rPr>
          <w:b/>
          <w:bCs/>
          <w:szCs w:val="28"/>
        </w:rPr>
        <w:t>La Crise du XX</w:t>
      </w:r>
      <w:r w:rsidRPr="001605B1">
        <w:rPr>
          <w:b/>
          <w:bCs/>
          <w:szCs w:val="28"/>
          <w:vertAlign w:val="superscript"/>
        </w:rPr>
        <w:t>e</w:t>
      </w:r>
      <w:r w:rsidRPr="001605B1">
        <w:rPr>
          <w:b/>
          <w:bCs/>
          <w:szCs w:val="28"/>
        </w:rPr>
        <w:t xml:space="preserve"> siècle,</w:t>
      </w:r>
      <w:r w:rsidRPr="0017241C">
        <w:t xml:space="preserve"> Paris Economica, 1980.</w:t>
      </w:r>
    </w:p>
  </w:footnote>
  <w:footnote w:id="364">
    <w:p w14:paraId="6993F449" w14:textId="77777777" w:rsidR="00DC1D29" w:rsidRDefault="00DC1D29">
      <w:pPr>
        <w:pStyle w:val="Notedebasdepage"/>
      </w:pPr>
      <w:r>
        <w:rPr>
          <w:rStyle w:val="Appelnotedebasdep"/>
        </w:rPr>
        <w:footnoteRef/>
      </w:r>
      <w:r>
        <w:t xml:space="preserve"> </w:t>
      </w:r>
      <w:r>
        <w:tab/>
      </w:r>
      <w:r w:rsidRPr="0017241C">
        <w:t>On pourrait objecter que cette différence peut être minime s</w:t>
      </w:r>
      <w:r w:rsidRPr="0017241C">
        <w:t>i</w:t>
      </w:r>
      <w:r w:rsidRPr="0017241C">
        <w:t>non inexistante du fait de la brièveté qui sépare deux cycles de rot</w:t>
      </w:r>
      <w:r w:rsidRPr="0017241C">
        <w:t>a</w:t>
      </w:r>
      <w:r w:rsidRPr="0017241C">
        <w:t>tion du capital variable. À cette objection il convient de répondre, d’une part, que la validité des clauses salariales d’un contrat de travail dure gén</w:t>
      </w:r>
      <w:r w:rsidRPr="0017241C">
        <w:t>é</w:t>
      </w:r>
      <w:r w:rsidRPr="0017241C">
        <w:t>ralement une période qui recouvre de nombreux cycles de rotations du capital variable (l’enjeu des conventions collectives souvent conclues pour plusieurs années réside ju</w:t>
      </w:r>
      <w:r w:rsidRPr="0017241C">
        <w:t>s</w:t>
      </w:r>
      <w:r w:rsidRPr="0017241C">
        <w:t>tement sur l’anticipation et la capacité des travailleurs et leurs organisations syndicales à imposer une évaluation correcte de l’accroissement de la pr</w:t>
      </w:r>
      <w:r w:rsidRPr="0017241C">
        <w:t>o</w:t>
      </w:r>
      <w:r w:rsidRPr="0017241C">
        <w:t>ductivité sociale du travail — clause d’enrichissem</w:t>
      </w:r>
      <w:r>
        <w:t>e</w:t>
      </w:r>
      <w:r w:rsidRPr="0017241C">
        <w:t>nt indexée sur la croi</w:t>
      </w:r>
      <w:r w:rsidRPr="0017241C">
        <w:t>s</w:t>
      </w:r>
      <w:r w:rsidRPr="0017241C">
        <w:t>sance réelle en v</w:t>
      </w:r>
      <w:r w:rsidRPr="0017241C">
        <w:t>o</w:t>
      </w:r>
      <w:r w:rsidRPr="0017241C">
        <w:t>lume — et du maintien du pouvoir d'achat-indexation sur l’inflation ; par ailleurs, on connaît la difficulté qu’a chaque travailleur ind</w:t>
      </w:r>
      <w:r w:rsidRPr="0017241C">
        <w:t>i</w:t>
      </w:r>
      <w:r w:rsidRPr="0017241C">
        <w:t>viduel pour renégocier les clauses salariales de son contrat de travail), et d’autre part, que la démarche théorique la plus adéquate pour rendre compte du mode de production capitaliste et de sa repr</w:t>
      </w:r>
      <w:r w:rsidRPr="0017241C">
        <w:t>o</w:t>
      </w:r>
      <w:r w:rsidRPr="0017241C">
        <w:t>duction est, plutôt que d’ignorer, d’intégrer comme caractéristique fondamentale de ce mode de r</w:t>
      </w:r>
      <w:r w:rsidRPr="0017241C">
        <w:t>e</w:t>
      </w:r>
      <w:r w:rsidRPr="0017241C">
        <w:t xml:space="preserve">production </w:t>
      </w:r>
      <w:r w:rsidRPr="00735389">
        <w:rPr>
          <w:i/>
          <w:iCs/>
          <w:szCs w:val="28"/>
        </w:rPr>
        <w:t>la loi tendancielle immanente</w:t>
      </w:r>
      <w:r w:rsidRPr="0017241C">
        <w:t xml:space="preserve"> à l’accroissement de la productiv</w:t>
      </w:r>
      <w:r w:rsidRPr="0017241C">
        <w:t>i</w:t>
      </w:r>
      <w:r w:rsidRPr="0017241C">
        <w:t>té sociale du travail (avec par ailleurs les conséquences que cela pourrait avoir sur le concept de plus value relative...),</w:t>
      </w:r>
    </w:p>
  </w:footnote>
  <w:footnote w:id="365">
    <w:p w14:paraId="6C0F83EF" w14:textId="77777777" w:rsidR="00DC1D29" w:rsidRDefault="00DC1D29">
      <w:pPr>
        <w:pStyle w:val="Notedebasdepage"/>
      </w:pPr>
      <w:r>
        <w:rPr>
          <w:rStyle w:val="Appelnotedebasdep"/>
        </w:rPr>
        <w:footnoteRef/>
      </w:r>
      <w:r>
        <w:t xml:space="preserve"> </w:t>
      </w:r>
      <w:r>
        <w:tab/>
      </w:r>
      <w:r w:rsidRPr="0017241C">
        <w:t>Un autre point que l’on ne peut aborder dans le cadre restreint de cet article est le problème que soulève l’affirmation suivante de Marx : « [...] le prix moyen du travail, c’est-à-dire la v</w:t>
      </w:r>
      <w:r w:rsidRPr="0017241C">
        <w:t>a</w:t>
      </w:r>
      <w:r w:rsidRPr="0017241C">
        <w:t xml:space="preserve">leur de la force de travail, est déterminée </w:t>
      </w:r>
      <w:r w:rsidRPr="00735389">
        <w:rPr>
          <w:i/>
          <w:iCs/>
          <w:szCs w:val="28"/>
        </w:rPr>
        <w:t>par le prix de production des moyens de subsistance nécessaires ; le pr</w:t>
      </w:r>
      <w:r w:rsidRPr="00735389">
        <w:rPr>
          <w:i/>
          <w:iCs/>
          <w:szCs w:val="28"/>
        </w:rPr>
        <w:t>e</w:t>
      </w:r>
      <w:r w:rsidRPr="00735389">
        <w:rPr>
          <w:i/>
          <w:iCs/>
          <w:szCs w:val="28"/>
        </w:rPr>
        <w:t>mier augmente ou diminue avec le s</w:t>
      </w:r>
      <w:r w:rsidRPr="00735389">
        <w:rPr>
          <w:i/>
          <w:iCs/>
          <w:szCs w:val="28"/>
        </w:rPr>
        <w:t>e</w:t>
      </w:r>
      <w:r w:rsidRPr="00735389">
        <w:rPr>
          <w:i/>
          <w:iCs/>
          <w:szCs w:val="28"/>
        </w:rPr>
        <w:t>cond. », Livre III, tome 3,</w:t>
      </w:r>
      <w:r w:rsidRPr="0017241C">
        <w:t xml:space="preserve"> </w:t>
      </w:r>
      <w:r w:rsidRPr="00735389">
        <w:rPr>
          <w:b/>
          <w:bCs/>
          <w:szCs w:val="28"/>
        </w:rPr>
        <w:t>op. cit.,</w:t>
      </w:r>
      <w:r w:rsidRPr="0017241C">
        <w:t xml:space="preserve"> p. 244. Aux variations générales et différentielles des taux de croissance de la productivité sociale du tr</w:t>
      </w:r>
      <w:r w:rsidRPr="0017241C">
        <w:t>a</w:t>
      </w:r>
      <w:r w:rsidRPr="0017241C">
        <w:t>vail dans les diverses branches productrices de marchandises moyens de subsistance, vient s’ajouter la « déformation » du système des v</w:t>
      </w:r>
      <w:r w:rsidRPr="0017241C">
        <w:t>a</w:t>
      </w:r>
      <w:r w:rsidRPr="0017241C">
        <w:t>leurs par rapport au système des prix de production due à la péréquation des taux de profit. Dans ces conditions, comment peut-on enc</w:t>
      </w:r>
      <w:r w:rsidRPr="0017241C">
        <w:t>o</w:t>
      </w:r>
      <w:r w:rsidRPr="0017241C">
        <w:t xml:space="preserve">re voir dans le « salaire » </w:t>
      </w:r>
      <w:r w:rsidRPr="00735389">
        <w:rPr>
          <w:i/>
          <w:iCs/>
          <w:szCs w:val="28"/>
        </w:rPr>
        <w:t>monétaire</w:t>
      </w:r>
      <w:r w:rsidRPr="0017241C">
        <w:t xml:space="preserve"> la forme phénom</w:t>
      </w:r>
      <w:r w:rsidRPr="0017241C">
        <w:t>é</w:t>
      </w:r>
      <w:r w:rsidRPr="0017241C">
        <w:t xml:space="preserve">nale de la </w:t>
      </w:r>
      <w:r w:rsidRPr="00735389">
        <w:rPr>
          <w:i/>
          <w:iCs/>
          <w:szCs w:val="28"/>
        </w:rPr>
        <w:t xml:space="preserve">valeur </w:t>
      </w:r>
      <w:r w:rsidRPr="0017241C">
        <w:t>de la marchandise force de tr</w:t>
      </w:r>
      <w:r w:rsidRPr="0017241C">
        <w:t>a</w:t>
      </w:r>
      <w:r w:rsidRPr="0017241C">
        <w:t xml:space="preserve">vail déterminée </w:t>
      </w:r>
      <w:r w:rsidRPr="00735389">
        <w:rPr>
          <w:i/>
          <w:iCs/>
          <w:szCs w:val="28"/>
        </w:rPr>
        <w:t xml:space="preserve">au moment </w:t>
      </w:r>
      <w:r w:rsidRPr="0017241C">
        <w:t>du contrat salarial ? Les « échangistes » de cette « marchandise particulière » force de travail a</w:t>
      </w:r>
      <w:r w:rsidRPr="0017241C">
        <w:t>u</w:t>
      </w:r>
      <w:r w:rsidRPr="0017241C">
        <w:t>raient-ils la capacité « phénoménale » d’anticiper correctement et d’un m</w:t>
      </w:r>
      <w:r w:rsidRPr="0017241C">
        <w:t>u</w:t>
      </w:r>
      <w:r w:rsidRPr="0017241C">
        <w:t xml:space="preserve">tuel accord, </w:t>
      </w:r>
      <w:r w:rsidRPr="00735389">
        <w:rPr>
          <w:i/>
          <w:iCs/>
          <w:szCs w:val="28"/>
        </w:rPr>
        <w:t>au moment</w:t>
      </w:r>
      <w:r w:rsidRPr="0017241C">
        <w:t xml:space="preserve"> du contrat salarial, la </w:t>
      </w:r>
      <w:r w:rsidRPr="00E3103A">
        <w:rPr>
          <w:i/>
          <w:iCs/>
          <w:szCs w:val="28"/>
        </w:rPr>
        <w:t>valeur actuelle</w:t>
      </w:r>
      <w:r w:rsidRPr="0017241C">
        <w:t xml:space="preserve"> du salaire m</w:t>
      </w:r>
      <w:r w:rsidRPr="0017241C">
        <w:t>o</w:t>
      </w:r>
      <w:r w:rsidRPr="0017241C">
        <w:t>nétaire au moment où aura lieu sa dépense ? Le rapport s</w:t>
      </w:r>
      <w:r w:rsidRPr="0017241C">
        <w:t>a</w:t>
      </w:r>
      <w:r w:rsidRPr="0017241C">
        <w:t>larial comme « échange constaté » garde encore de bien nombreux mystères.</w:t>
      </w:r>
    </w:p>
  </w:footnote>
  <w:footnote w:id="366">
    <w:p w14:paraId="2A456BD9" w14:textId="77777777" w:rsidR="00DC1D29" w:rsidRDefault="00DC1D29">
      <w:pPr>
        <w:pStyle w:val="Notedebasdepage"/>
      </w:pPr>
      <w:r>
        <w:rPr>
          <w:rStyle w:val="Appelnotedebasdep"/>
        </w:rPr>
        <w:footnoteRef/>
      </w:r>
      <w:r>
        <w:t xml:space="preserve"> </w:t>
      </w:r>
      <w:r>
        <w:tab/>
      </w:r>
      <w:r w:rsidRPr="0017241C">
        <w:t>« </w:t>
      </w:r>
      <w:r w:rsidRPr="009F712D">
        <w:rPr>
          <w:i/>
        </w:rPr>
        <w:t>Le Capital </w:t>
      </w:r>
      <w:r w:rsidRPr="0017241C">
        <w:t xml:space="preserve">», </w:t>
      </w:r>
      <w:r w:rsidRPr="00E3103A">
        <w:rPr>
          <w:b/>
          <w:bCs/>
          <w:szCs w:val="28"/>
        </w:rPr>
        <w:t>op. cit..</w:t>
      </w:r>
      <w:r w:rsidRPr="0017241C">
        <w:t xml:space="preserve"> Livre I, tome 1, p. 170.</w:t>
      </w:r>
    </w:p>
  </w:footnote>
  <w:footnote w:id="367">
    <w:p w14:paraId="44473FC5" w14:textId="77777777" w:rsidR="00DC1D29" w:rsidRDefault="00DC1D29">
      <w:pPr>
        <w:pStyle w:val="Notedebasdepage"/>
      </w:pPr>
      <w:r>
        <w:rPr>
          <w:rStyle w:val="Appelnotedebasdep"/>
        </w:rPr>
        <w:footnoteRef/>
      </w:r>
      <w:r>
        <w:t xml:space="preserve"> </w:t>
      </w:r>
      <w:r>
        <w:tab/>
      </w:r>
      <w:r w:rsidRPr="006010E2">
        <w:rPr>
          <w:iCs/>
          <w:szCs w:val="28"/>
        </w:rPr>
        <w:t>N’y a-t-il pas lieu ici de distinguer lutte anti-coloniale et lutte anti-impérialiste ? Qu’il y ait une dynamique potentiellement anti-impérialiste dans une lutte anticoloniale cela est tout à fait réel, mais toute lutte anti-coloniale ne débouche pas nécessairement sur une lu</w:t>
      </w:r>
      <w:r w:rsidRPr="006010E2">
        <w:rPr>
          <w:iCs/>
          <w:szCs w:val="28"/>
        </w:rPr>
        <w:t>t</w:t>
      </w:r>
      <w:r w:rsidRPr="006010E2">
        <w:rPr>
          <w:iCs/>
          <w:szCs w:val="28"/>
        </w:rPr>
        <w:t>te anti-impérialiste. Cette distinction est, à notre avis, essentielle pour analyser les mouvements anticoloniaux, néo-coloniaux et anti-impérialistes suivant la Deuxième Guerre mondiale. Elle est entreprise chez Frank Tenaille (1979) qui con</w:t>
      </w:r>
      <w:r w:rsidRPr="006010E2">
        <w:rPr>
          <w:iCs/>
          <w:szCs w:val="28"/>
        </w:rPr>
        <w:t>s</w:t>
      </w:r>
      <w:r w:rsidRPr="006010E2">
        <w:rPr>
          <w:iCs/>
          <w:szCs w:val="28"/>
        </w:rPr>
        <w:t>truit une typologie des indépe</w:t>
      </w:r>
      <w:r w:rsidRPr="006010E2">
        <w:rPr>
          <w:iCs/>
          <w:szCs w:val="28"/>
        </w:rPr>
        <w:t>n</w:t>
      </w:r>
      <w:r w:rsidRPr="006010E2">
        <w:rPr>
          <w:iCs/>
          <w:szCs w:val="28"/>
        </w:rPr>
        <w:t>dances africaines.</w:t>
      </w:r>
    </w:p>
  </w:footnote>
  <w:footnote w:id="368">
    <w:p w14:paraId="7C663D88" w14:textId="77777777" w:rsidR="00DC1D29" w:rsidRDefault="00DC1D29">
      <w:pPr>
        <w:pStyle w:val="Notedebasdepage"/>
      </w:pPr>
      <w:r>
        <w:rPr>
          <w:rStyle w:val="Appelnotedebasdep"/>
        </w:rPr>
        <w:footnoteRef/>
      </w:r>
      <w:r>
        <w:t xml:space="preserve"> </w:t>
      </w:r>
      <w:r>
        <w:tab/>
      </w:r>
      <w:r w:rsidRPr="006010E2">
        <w:rPr>
          <w:iCs/>
          <w:szCs w:val="28"/>
        </w:rPr>
        <w:t>Contre toute interprétation abusive, ce n’est pas parce que nous citons dans ce débat Bernstein, L’École de Francfort ou les tiers-mondistes que nous t</w:t>
      </w:r>
      <w:r w:rsidRPr="006010E2">
        <w:rPr>
          <w:iCs/>
          <w:szCs w:val="28"/>
        </w:rPr>
        <w:t>i</w:t>
      </w:r>
      <w:r w:rsidRPr="006010E2">
        <w:rPr>
          <w:iCs/>
          <w:szCs w:val="28"/>
        </w:rPr>
        <w:t>rons un trait d'égalité entre ces pos</w:t>
      </w:r>
      <w:r w:rsidRPr="006010E2">
        <w:rPr>
          <w:iCs/>
          <w:szCs w:val="28"/>
        </w:rPr>
        <w:t>i</w:t>
      </w:r>
      <w:r w:rsidRPr="006010E2">
        <w:rPr>
          <w:iCs/>
          <w:szCs w:val="28"/>
        </w:rPr>
        <w:t>tions et celle de Amin. Tout ce que nous voulions souligner c’est que ce débat n’est pas nouveau et qu’il est repris continuellement à cause de transform</w:t>
      </w:r>
      <w:r w:rsidRPr="006010E2">
        <w:rPr>
          <w:iCs/>
          <w:szCs w:val="28"/>
        </w:rPr>
        <w:t>a</w:t>
      </w:r>
      <w:r w:rsidRPr="006010E2">
        <w:rPr>
          <w:iCs/>
          <w:szCs w:val="28"/>
        </w:rPr>
        <w:t>tions même du système capitaliste mondial.</w:t>
      </w:r>
    </w:p>
  </w:footnote>
  <w:footnote w:id="369">
    <w:p w14:paraId="795389DB" w14:textId="77777777" w:rsidR="00DC1D29" w:rsidRDefault="00DC1D29">
      <w:pPr>
        <w:pStyle w:val="Notedebasdepage"/>
      </w:pPr>
      <w:r>
        <w:rPr>
          <w:rStyle w:val="Appelnotedebasdep"/>
        </w:rPr>
        <w:footnoteRef/>
      </w:r>
      <w:r>
        <w:t xml:space="preserve"> </w:t>
      </w:r>
      <w:r>
        <w:tab/>
      </w:r>
      <w:r w:rsidRPr="006010E2">
        <w:rPr>
          <w:iCs/>
          <w:szCs w:val="28"/>
        </w:rPr>
        <w:t>L’un de nous a déjà tenté de montrer que l’accumulation prim</w:t>
      </w:r>
      <w:r w:rsidRPr="006010E2">
        <w:rPr>
          <w:iCs/>
          <w:szCs w:val="28"/>
        </w:rPr>
        <w:t>i</w:t>
      </w:r>
      <w:r w:rsidRPr="006010E2">
        <w:rPr>
          <w:iCs/>
          <w:szCs w:val="28"/>
        </w:rPr>
        <w:t>tive socialiste chinoise opère selon les normes typiquement stalinie</w:t>
      </w:r>
      <w:r w:rsidRPr="006010E2">
        <w:rPr>
          <w:iCs/>
          <w:szCs w:val="28"/>
        </w:rPr>
        <w:t>n</w:t>
      </w:r>
      <w:r w:rsidRPr="006010E2">
        <w:rPr>
          <w:iCs/>
          <w:szCs w:val="28"/>
        </w:rPr>
        <w:t>nes, c’est-à-dire par une surexploitation économique de la paysannerie, un embrigadement adm</w:t>
      </w:r>
      <w:r w:rsidRPr="006010E2">
        <w:rPr>
          <w:iCs/>
          <w:szCs w:val="28"/>
        </w:rPr>
        <w:t>i</w:t>
      </w:r>
      <w:r w:rsidRPr="006010E2">
        <w:rPr>
          <w:iCs/>
          <w:szCs w:val="28"/>
        </w:rPr>
        <w:t>nistratif et politique excessif et par des collectiv</w:t>
      </w:r>
      <w:r w:rsidRPr="006010E2">
        <w:rPr>
          <w:iCs/>
          <w:szCs w:val="28"/>
        </w:rPr>
        <w:t>i</w:t>
      </w:r>
      <w:r w:rsidRPr="006010E2">
        <w:rPr>
          <w:iCs/>
          <w:szCs w:val="28"/>
        </w:rPr>
        <w:t>sations forcées (Poulin 1979). Le taux de productivité est donc extrêmement bas non seulement à cause du problème des c</w:t>
      </w:r>
      <w:r w:rsidRPr="006010E2">
        <w:rPr>
          <w:iCs/>
          <w:szCs w:val="28"/>
        </w:rPr>
        <w:t>i</w:t>
      </w:r>
      <w:r w:rsidRPr="006010E2">
        <w:rPr>
          <w:iCs/>
          <w:szCs w:val="28"/>
        </w:rPr>
        <w:t>seaux et du manque d’équipement industriel mais aussi à cause d'une passivité, d’un manque d’intérêt, voire d’une grève du zèle permane</w:t>
      </w:r>
      <w:r w:rsidRPr="006010E2">
        <w:rPr>
          <w:iCs/>
          <w:szCs w:val="28"/>
        </w:rPr>
        <w:t>n</w:t>
      </w:r>
      <w:r w:rsidRPr="006010E2">
        <w:rPr>
          <w:iCs/>
          <w:szCs w:val="28"/>
        </w:rPr>
        <w:t>te chez les paysans.</w:t>
      </w:r>
    </w:p>
  </w:footnote>
  <w:footnote w:id="370">
    <w:p w14:paraId="14DC95B7" w14:textId="77777777" w:rsidR="00DC1D29" w:rsidRDefault="00DC1D29">
      <w:pPr>
        <w:pStyle w:val="Notedebasdepage"/>
      </w:pPr>
      <w:r>
        <w:rPr>
          <w:rStyle w:val="Appelnotedebasdep"/>
        </w:rPr>
        <w:footnoteRef/>
      </w:r>
      <w:r>
        <w:t xml:space="preserve"> </w:t>
      </w:r>
      <w:r>
        <w:tab/>
      </w:r>
      <w:r w:rsidRPr="006010E2">
        <w:rPr>
          <w:iCs/>
          <w:szCs w:val="28"/>
        </w:rPr>
        <w:t>Voir à ce propos notre article « Notes sur l’assimilation des Chuangs », (Poulin, 1980) où nous expliquons pourquoi l’agriculture intensive fut créée chez les Hans (Chinois) et comment celle-ci s’est étendue. Il y a contradi</w:t>
      </w:r>
      <w:r w:rsidRPr="006010E2">
        <w:rPr>
          <w:iCs/>
          <w:szCs w:val="28"/>
        </w:rPr>
        <w:t>c</w:t>
      </w:r>
      <w:r w:rsidRPr="006010E2">
        <w:rPr>
          <w:iCs/>
          <w:szCs w:val="28"/>
        </w:rPr>
        <w:t>tion entre agriculture intensive et système féodal. C’est la raison de la disp</w:t>
      </w:r>
      <w:r w:rsidRPr="006010E2">
        <w:rPr>
          <w:iCs/>
          <w:szCs w:val="28"/>
        </w:rPr>
        <w:t>a</w:t>
      </w:r>
      <w:r w:rsidRPr="006010E2">
        <w:rPr>
          <w:iCs/>
          <w:szCs w:val="28"/>
        </w:rPr>
        <w:t>rition du féodalisme chinois et de la déstructuration des sociétés qui ento</w:t>
      </w:r>
      <w:r w:rsidRPr="006010E2">
        <w:rPr>
          <w:iCs/>
          <w:szCs w:val="28"/>
        </w:rPr>
        <w:t>u</w:t>
      </w:r>
      <w:r w:rsidRPr="006010E2">
        <w:rPr>
          <w:iCs/>
          <w:szCs w:val="28"/>
        </w:rPr>
        <w:t>raient la société chinoise, co</w:t>
      </w:r>
      <w:r w:rsidRPr="006010E2">
        <w:rPr>
          <w:iCs/>
          <w:szCs w:val="28"/>
        </w:rPr>
        <w:t>m</w:t>
      </w:r>
      <w:r w:rsidRPr="006010E2">
        <w:rPr>
          <w:iCs/>
          <w:szCs w:val="28"/>
        </w:rPr>
        <w:t>me celle des Chuangs, qui dans les vallées (contrairement aux Ch</w:t>
      </w:r>
      <w:r w:rsidRPr="006010E2">
        <w:rPr>
          <w:iCs/>
          <w:szCs w:val="28"/>
        </w:rPr>
        <w:t>i</w:t>
      </w:r>
      <w:r w:rsidRPr="006010E2">
        <w:rPr>
          <w:iCs/>
          <w:szCs w:val="28"/>
        </w:rPr>
        <w:t>nois qui ont émigré des montagnes vers les vallées en apportant leurs techniques d’irrigation intensive) pratiquaient une agricult</w:t>
      </w:r>
      <w:r w:rsidRPr="006010E2">
        <w:rPr>
          <w:iCs/>
          <w:szCs w:val="28"/>
        </w:rPr>
        <w:t>u</w:t>
      </w:r>
      <w:r w:rsidRPr="006010E2">
        <w:rPr>
          <w:iCs/>
          <w:szCs w:val="28"/>
        </w:rPr>
        <w:t>re exte</w:t>
      </w:r>
      <w:r w:rsidRPr="006010E2">
        <w:rPr>
          <w:iCs/>
          <w:szCs w:val="28"/>
        </w:rPr>
        <w:t>n</w:t>
      </w:r>
      <w:r w:rsidRPr="006010E2">
        <w:rPr>
          <w:iCs/>
          <w:szCs w:val="28"/>
        </w:rPr>
        <w:t>sive.</w:t>
      </w:r>
    </w:p>
  </w:footnote>
  <w:footnote w:id="371">
    <w:p w14:paraId="6D684A65" w14:textId="77777777" w:rsidR="00DC1D29" w:rsidRDefault="00DC1D29">
      <w:pPr>
        <w:pStyle w:val="Notedebasdepage"/>
      </w:pPr>
      <w:r>
        <w:rPr>
          <w:rStyle w:val="Appelnotedebasdep"/>
        </w:rPr>
        <w:footnoteRef/>
      </w:r>
      <w:r>
        <w:t xml:space="preserve"> </w:t>
      </w:r>
      <w:r>
        <w:tab/>
      </w:r>
      <w:r w:rsidRPr="006010E2">
        <w:rPr>
          <w:iCs/>
          <w:szCs w:val="28"/>
        </w:rPr>
        <w:t>La critique de J. P. Olivier (1975) comme celle de Gerstein (1977) sont e</w:t>
      </w:r>
      <w:r w:rsidRPr="006010E2">
        <w:rPr>
          <w:iCs/>
          <w:szCs w:val="28"/>
        </w:rPr>
        <w:t>x</w:t>
      </w:r>
      <w:r w:rsidRPr="006010E2">
        <w:rPr>
          <w:iCs/>
          <w:szCs w:val="28"/>
        </w:rPr>
        <w:t>cessives à bien des égards. Ces critiques soulèvent par contre l'ambiguïté centrale du travail de Amin sur les formations s</w:t>
      </w:r>
      <w:r w:rsidRPr="006010E2">
        <w:rPr>
          <w:iCs/>
          <w:szCs w:val="28"/>
        </w:rPr>
        <w:t>o</w:t>
      </w:r>
      <w:r w:rsidRPr="006010E2">
        <w:rPr>
          <w:iCs/>
          <w:szCs w:val="28"/>
        </w:rPr>
        <w:t>ciales sous- développées : l’absence d'une analyse sérieuse des rapports de domination i</w:t>
      </w:r>
      <w:r w:rsidRPr="006010E2">
        <w:rPr>
          <w:iCs/>
          <w:szCs w:val="28"/>
        </w:rPr>
        <w:t>n</w:t>
      </w:r>
      <w:r w:rsidRPr="006010E2">
        <w:rPr>
          <w:iCs/>
          <w:szCs w:val="28"/>
        </w:rPr>
        <w:t>terne.</w:t>
      </w:r>
    </w:p>
  </w:footnote>
  <w:footnote w:id="372">
    <w:p w14:paraId="54FAF861" w14:textId="77777777" w:rsidR="00DC1D29" w:rsidRDefault="00DC1D29">
      <w:pPr>
        <w:pStyle w:val="Notedebasdepage"/>
      </w:pPr>
      <w:r>
        <w:rPr>
          <w:rStyle w:val="Appelnotedebasdep"/>
        </w:rPr>
        <w:footnoteRef/>
      </w:r>
      <w:r>
        <w:t xml:space="preserve"> </w:t>
      </w:r>
      <w:r>
        <w:tab/>
      </w:r>
      <w:r w:rsidRPr="006010E2">
        <w:rPr>
          <w:iCs/>
          <w:szCs w:val="28"/>
        </w:rPr>
        <w:t>Le débat sur l’échange inégal et la loi de la valeur, débat amo</w:t>
      </w:r>
      <w:r w:rsidRPr="006010E2">
        <w:rPr>
          <w:iCs/>
          <w:szCs w:val="28"/>
        </w:rPr>
        <w:t>r</w:t>
      </w:r>
      <w:r w:rsidRPr="006010E2">
        <w:rPr>
          <w:iCs/>
          <w:szCs w:val="28"/>
        </w:rPr>
        <w:t>cé en grande partie par les réserves de C. Bettelheim à l’ouvrage de A. Emmanuel, L’Échange inégal (1972), a mis en évidence selon Amin deux thèses princ</w:t>
      </w:r>
      <w:r w:rsidRPr="006010E2">
        <w:rPr>
          <w:iCs/>
          <w:szCs w:val="28"/>
        </w:rPr>
        <w:t>i</w:t>
      </w:r>
      <w:r w:rsidRPr="006010E2">
        <w:rPr>
          <w:iCs/>
          <w:szCs w:val="28"/>
        </w:rPr>
        <w:t>pales. Ceux qui insistent sur les mécanismes de l’échange inégal et/ou de l ’accumulation mondiale pour situer la centralité des contradictions ce</w:t>
      </w:r>
      <w:r w:rsidRPr="006010E2">
        <w:rPr>
          <w:iCs/>
          <w:szCs w:val="28"/>
        </w:rPr>
        <w:t>n</w:t>
      </w:r>
      <w:r w:rsidRPr="006010E2">
        <w:rPr>
          <w:iCs/>
          <w:szCs w:val="28"/>
        </w:rPr>
        <w:t>tre/périphérie ; et, ceux qui rejettent cette position au nom de la « prééminence de la production sur la circul</w:t>
      </w:r>
      <w:r w:rsidRPr="006010E2">
        <w:rPr>
          <w:iCs/>
          <w:szCs w:val="28"/>
        </w:rPr>
        <w:t>a</w:t>
      </w:r>
      <w:r w:rsidRPr="006010E2">
        <w:rPr>
          <w:iCs/>
          <w:szCs w:val="28"/>
        </w:rPr>
        <w:t>tion » (Amin, 1978A : 369) où pour parler comme Bettelheim ceux qui croient que « des rapports d’exploitation ne peuvent pas se constituer au niveau des échanges » (Be</w:t>
      </w:r>
      <w:r w:rsidRPr="006010E2">
        <w:rPr>
          <w:iCs/>
          <w:szCs w:val="28"/>
        </w:rPr>
        <w:t>t</w:t>
      </w:r>
      <w:r w:rsidRPr="006010E2">
        <w:rPr>
          <w:iCs/>
          <w:szCs w:val="28"/>
        </w:rPr>
        <w:t>telheim dans Emmanuel 1973 : 325). Amin élargira sa critique à tous ceux qui partagent la thèse du « super-impérialisme », c’est-à-dire un système homogène où « l’État devient l’instrument passif des multinationales » (Amin, 1978 1978A : 363). Il inclura dans cette thèse les travaux de Hymer (1972), Vernon (1974), Palloix (1972), Kay (1974), Salama (1975, 1976, 1978). En plus de l’échange inégal et la loi de la valeur (1973), voir princ</w:t>
      </w:r>
      <w:r w:rsidRPr="006010E2">
        <w:rPr>
          <w:iCs/>
          <w:szCs w:val="28"/>
        </w:rPr>
        <w:t>i</w:t>
      </w:r>
      <w:r w:rsidRPr="006010E2">
        <w:rPr>
          <w:iCs/>
          <w:szCs w:val="28"/>
        </w:rPr>
        <w:t>pal</w:t>
      </w:r>
      <w:r w:rsidRPr="006010E2">
        <w:rPr>
          <w:iCs/>
          <w:szCs w:val="28"/>
        </w:rPr>
        <w:t>e</w:t>
      </w:r>
      <w:r w:rsidRPr="006010E2">
        <w:rPr>
          <w:iCs/>
          <w:szCs w:val="28"/>
        </w:rPr>
        <w:t>ment, Amin (1976B) « À propos de la critique » et Amin (1978B : 355 et ss), pour sa position sur cette question. Voir aussi les</w:t>
      </w:r>
      <w:r>
        <w:rPr>
          <w:iCs/>
          <w:szCs w:val="28"/>
        </w:rPr>
        <w:t xml:space="preserve"> </w:t>
      </w:r>
      <w:r w:rsidRPr="006010E2">
        <w:rPr>
          <w:iCs/>
          <w:szCs w:val="28"/>
        </w:rPr>
        <w:t>excellents résumés sur ces questions (Frank, 1977 : 36-48 et Br</w:t>
      </w:r>
      <w:r w:rsidRPr="006010E2">
        <w:rPr>
          <w:iCs/>
          <w:szCs w:val="28"/>
        </w:rPr>
        <w:t>e</w:t>
      </w:r>
      <w:r w:rsidRPr="006010E2">
        <w:rPr>
          <w:iCs/>
          <w:szCs w:val="28"/>
        </w:rPr>
        <w:t>wer,</w:t>
      </w:r>
      <w:r w:rsidRPr="006010E2">
        <w:t xml:space="preserve"> 1980 : 158-296).</w:t>
      </w:r>
    </w:p>
  </w:footnote>
  <w:footnote w:id="373">
    <w:p w14:paraId="3B178C76" w14:textId="77777777" w:rsidR="00DC1D29" w:rsidRDefault="00DC1D29">
      <w:pPr>
        <w:pStyle w:val="Notedebasdepage"/>
      </w:pPr>
      <w:r>
        <w:rPr>
          <w:rStyle w:val="Appelnotedebasdep"/>
        </w:rPr>
        <w:footnoteRef/>
      </w:r>
      <w:r>
        <w:t xml:space="preserve"> </w:t>
      </w:r>
      <w:r>
        <w:tab/>
      </w:r>
      <w:r w:rsidRPr="006010E2">
        <w:rPr>
          <w:iCs/>
          <w:szCs w:val="28"/>
        </w:rPr>
        <w:t>Nous nous référons ici principalement aux travaux des anthropologues stru</w:t>
      </w:r>
      <w:r w:rsidRPr="006010E2">
        <w:rPr>
          <w:iCs/>
          <w:szCs w:val="28"/>
        </w:rPr>
        <w:t>c</w:t>
      </w:r>
      <w:r w:rsidRPr="006010E2">
        <w:rPr>
          <w:iCs/>
          <w:szCs w:val="28"/>
        </w:rPr>
        <w:t>turalistes français sur l’articulation des modes de produ</w:t>
      </w:r>
      <w:r w:rsidRPr="006010E2">
        <w:rPr>
          <w:iCs/>
          <w:szCs w:val="28"/>
        </w:rPr>
        <w:t>c</w:t>
      </w:r>
      <w:r w:rsidRPr="006010E2">
        <w:rPr>
          <w:iCs/>
          <w:szCs w:val="28"/>
        </w:rPr>
        <w:t>tion (Faure 1977, Meillasoux 1976B, Godelier 1973, Rey 1978). La thèse de Amin sur la non exclusivité du capitalisme en situation d’extraversion n’est pas incompatible avec les principales concl</w:t>
      </w:r>
      <w:r w:rsidRPr="006010E2">
        <w:rPr>
          <w:iCs/>
          <w:szCs w:val="28"/>
        </w:rPr>
        <w:t>u</w:t>
      </w:r>
      <w:r w:rsidRPr="006010E2">
        <w:rPr>
          <w:iCs/>
          <w:szCs w:val="28"/>
        </w:rPr>
        <w:t>sions de ces travaux. Amin appuie d’ailleurs cette thèse en se référant explicitement aux travaux de Rey et Faure. Il est év</w:t>
      </w:r>
      <w:r w:rsidRPr="006010E2">
        <w:rPr>
          <w:iCs/>
          <w:szCs w:val="28"/>
        </w:rPr>
        <w:t>i</w:t>
      </w:r>
      <w:r w:rsidRPr="006010E2">
        <w:rPr>
          <w:iCs/>
          <w:szCs w:val="28"/>
        </w:rPr>
        <w:t>dent, toutefois, que ces recherches, portant sur la structuration de la domin</w:t>
      </w:r>
      <w:r w:rsidRPr="006010E2">
        <w:rPr>
          <w:iCs/>
          <w:szCs w:val="28"/>
        </w:rPr>
        <w:t>a</w:t>
      </w:r>
      <w:r w:rsidRPr="006010E2">
        <w:rPr>
          <w:iCs/>
          <w:szCs w:val="28"/>
        </w:rPr>
        <w:t>tion à l'int</w:t>
      </w:r>
      <w:r w:rsidRPr="006010E2">
        <w:rPr>
          <w:iCs/>
          <w:szCs w:val="28"/>
        </w:rPr>
        <w:t>é</w:t>
      </w:r>
      <w:r w:rsidRPr="006010E2">
        <w:rPr>
          <w:iCs/>
          <w:szCs w:val="28"/>
        </w:rPr>
        <w:t>rieur des formations sociales sous-développées, ne convergent pas toujours avec l’insistance d’Amin sur le caractère fondamental du conflit ce</w:t>
      </w:r>
      <w:r w:rsidRPr="006010E2">
        <w:rPr>
          <w:iCs/>
          <w:szCs w:val="28"/>
        </w:rPr>
        <w:t>n</w:t>
      </w:r>
      <w:r w:rsidRPr="006010E2">
        <w:rPr>
          <w:iCs/>
          <w:szCs w:val="28"/>
        </w:rPr>
        <w:t>tre/périphérie (voir A. Foster Carter 1978). C’est d’ailleurs ce qui re</w:t>
      </w:r>
      <w:r w:rsidRPr="006010E2">
        <w:rPr>
          <w:iCs/>
          <w:szCs w:val="28"/>
        </w:rPr>
        <w:t>s</w:t>
      </w:r>
      <w:r w:rsidRPr="006010E2">
        <w:rPr>
          <w:iCs/>
          <w:szCs w:val="28"/>
        </w:rPr>
        <w:t>sort de la virulente polémique Amin/Meillasoux, concernant l’ouvrage de Meillassoux,</w:t>
      </w:r>
      <w:r w:rsidRPr="006010E2">
        <w:t xml:space="preserve"> Femmes, Greniers et Capitaux, (Meilla</w:t>
      </w:r>
      <w:r w:rsidRPr="006010E2">
        <w:t>s</w:t>
      </w:r>
      <w:r w:rsidRPr="006010E2">
        <w:t>soux 1976A, Amin 1976C).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E15F7" w14:textId="77777777" w:rsidR="00DC1D29" w:rsidRDefault="00DC1D29" w:rsidP="00DC1D29">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Interventions économiques. No 10 : La filière canadienne. (1983)</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5</w:t>
    </w:r>
    <w:r>
      <w:rPr>
        <w:rStyle w:val="Numrodepage"/>
        <w:rFonts w:ascii="Times New Roman" w:hAnsi="Times New Roman"/>
      </w:rPr>
      <w:fldChar w:fldCharType="end"/>
    </w:r>
  </w:p>
  <w:p w14:paraId="5CED83D0" w14:textId="77777777" w:rsidR="00DC1D29" w:rsidRDefault="00DC1D29">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041A4F"/>
    <w:rsid w:val="007A1447"/>
    <w:rsid w:val="00DC1D29"/>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1507108"/>
  <w15:chartTrackingRefBased/>
  <w15:docId w15:val="{A2BE74F7-5B8F-9A47-8F00-33B56D461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03E0"/>
    <w:pPr>
      <w:ind w:firstLine="360"/>
    </w:pPr>
    <w:rPr>
      <w:rFonts w:ascii="Times New Roman" w:eastAsia="Times New Roman" w:hAnsi="Times New Roman"/>
      <w:sz w:val="28"/>
      <w:lang w:eastAsia="en-US"/>
    </w:rPr>
  </w:style>
  <w:style w:type="paragraph" w:styleId="Titre1">
    <w:name w:val="heading 1"/>
    <w:next w:val="Normal"/>
    <w:link w:val="Titre1Car"/>
    <w:qFormat/>
    <w:rsid w:val="006203E0"/>
    <w:pPr>
      <w:outlineLvl w:val="0"/>
    </w:pPr>
    <w:rPr>
      <w:rFonts w:eastAsia="Times New Roman"/>
      <w:noProof/>
      <w:lang w:eastAsia="en-US"/>
    </w:rPr>
  </w:style>
  <w:style w:type="paragraph" w:styleId="Titre2">
    <w:name w:val="heading 2"/>
    <w:next w:val="Normal"/>
    <w:link w:val="Titre2Car"/>
    <w:qFormat/>
    <w:rsid w:val="006203E0"/>
    <w:pPr>
      <w:outlineLvl w:val="1"/>
    </w:pPr>
    <w:rPr>
      <w:rFonts w:eastAsia="Times New Roman"/>
      <w:noProof/>
      <w:lang w:eastAsia="en-US"/>
    </w:rPr>
  </w:style>
  <w:style w:type="paragraph" w:styleId="Titre3">
    <w:name w:val="heading 3"/>
    <w:next w:val="Normal"/>
    <w:link w:val="Titre3Car"/>
    <w:qFormat/>
    <w:rsid w:val="006203E0"/>
    <w:pPr>
      <w:outlineLvl w:val="2"/>
    </w:pPr>
    <w:rPr>
      <w:rFonts w:eastAsia="Times New Roman"/>
      <w:noProof/>
      <w:lang w:eastAsia="en-US"/>
    </w:rPr>
  </w:style>
  <w:style w:type="paragraph" w:styleId="Titre4">
    <w:name w:val="heading 4"/>
    <w:next w:val="Normal"/>
    <w:link w:val="Titre4Car"/>
    <w:qFormat/>
    <w:rsid w:val="006203E0"/>
    <w:pPr>
      <w:outlineLvl w:val="3"/>
    </w:pPr>
    <w:rPr>
      <w:rFonts w:eastAsia="Times New Roman"/>
      <w:noProof/>
      <w:lang w:eastAsia="en-US"/>
    </w:rPr>
  </w:style>
  <w:style w:type="paragraph" w:styleId="Titre5">
    <w:name w:val="heading 5"/>
    <w:next w:val="Normal"/>
    <w:link w:val="Titre5Car"/>
    <w:qFormat/>
    <w:rsid w:val="006203E0"/>
    <w:pPr>
      <w:outlineLvl w:val="4"/>
    </w:pPr>
    <w:rPr>
      <w:rFonts w:eastAsia="Times New Roman"/>
      <w:noProof/>
      <w:lang w:eastAsia="en-US"/>
    </w:rPr>
  </w:style>
  <w:style w:type="paragraph" w:styleId="Titre6">
    <w:name w:val="heading 6"/>
    <w:next w:val="Normal"/>
    <w:link w:val="Titre6Car"/>
    <w:qFormat/>
    <w:rsid w:val="006203E0"/>
    <w:pPr>
      <w:outlineLvl w:val="5"/>
    </w:pPr>
    <w:rPr>
      <w:rFonts w:eastAsia="Times New Roman"/>
      <w:noProof/>
      <w:lang w:eastAsia="en-US"/>
    </w:rPr>
  </w:style>
  <w:style w:type="paragraph" w:styleId="Titre7">
    <w:name w:val="heading 7"/>
    <w:next w:val="Normal"/>
    <w:link w:val="Titre7Car"/>
    <w:qFormat/>
    <w:rsid w:val="006203E0"/>
    <w:pPr>
      <w:outlineLvl w:val="6"/>
    </w:pPr>
    <w:rPr>
      <w:rFonts w:eastAsia="Times New Roman"/>
      <w:noProof/>
      <w:lang w:eastAsia="en-US"/>
    </w:rPr>
  </w:style>
  <w:style w:type="paragraph" w:styleId="Titre8">
    <w:name w:val="heading 8"/>
    <w:next w:val="Normal"/>
    <w:link w:val="Titre8Car"/>
    <w:qFormat/>
    <w:rsid w:val="006203E0"/>
    <w:pPr>
      <w:outlineLvl w:val="7"/>
    </w:pPr>
    <w:rPr>
      <w:rFonts w:eastAsia="Times New Roman"/>
      <w:noProof/>
      <w:lang w:eastAsia="en-US"/>
    </w:rPr>
  </w:style>
  <w:style w:type="paragraph" w:styleId="Titre9">
    <w:name w:val="heading 9"/>
    <w:next w:val="Normal"/>
    <w:link w:val="Titre9Car"/>
    <w:qFormat/>
    <w:rsid w:val="006203E0"/>
    <w:pPr>
      <w:outlineLvl w:val="8"/>
    </w:pPr>
    <w:rPr>
      <w:rFonts w:eastAsia="Times New Roman"/>
      <w:noProof/>
      <w:lang w:eastAsia="en-US"/>
    </w:rPr>
  </w:style>
  <w:style w:type="character" w:default="1" w:styleId="Policepardfaut">
    <w:name w:val="Default Paragraph Font"/>
    <w:rsid w:val="006203E0"/>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203E0"/>
  </w:style>
  <w:style w:type="character" w:styleId="Appeldenotedefin">
    <w:name w:val="endnote reference"/>
    <w:basedOn w:val="Policepardfaut"/>
    <w:rsid w:val="006203E0"/>
    <w:rPr>
      <w:vertAlign w:val="superscript"/>
    </w:rPr>
  </w:style>
  <w:style w:type="character" w:styleId="Appelnotedebasdep">
    <w:name w:val="footnote reference"/>
    <w:basedOn w:val="Policepardfaut"/>
    <w:autoRedefine/>
    <w:rsid w:val="006203E0"/>
    <w:rPr>
      <w:color w:val="FF0000"/>
      <w:position w:val="6"/>
      <w:sz w:val="20"/>
    </w:rPr>
  </w:style>
  <w:style w:type="paragraph" w:styleId="Grillecouleur-Accent1">
    <w:name w:val="Colorful Grid Accent 1"/>
    <w:basedOn w:val="Normal"/>
    <w:link w:val="Grillecouleur-Accent1Car"/>
    <w:autoRedefine/>
    <w:rsid w:val="00402927"/>
    <w:pPr>
      <w:spacing w:before="120" w:after="120"/>
      <w:ind w:left="720"/>
      <w:jc w:val="both"/>
    </w:pPr>
    <w:rPr>
      <w:iCs/>
      <w:color w:val="000080"/>
      <w:sz w:val="24"/>
      <w:szCs w:val="28"/>
    </w:rPr>
  </w:style>
  <w:style w:type="paragraph" w:customStyle="1" w:styleId="Niveau1">
    <w:name w:val="Niveau 1"/>
    <w:basedOn w:val="Normal"/>
    <w:rsid w:val="006203E0"/>
    <w:pPr>
      <w:ind w:firstLine="0"/>
    </w:pPr>
    <w:rPr>
      <w:b/>
      <w:color w:val="FF0000"/>
      <w:sz w:val="72"/>
    </w:rPr>
  </w:style>
  <w:style w:type="paragraph" w:customStyle="1" w:styleId="Niveau11">
    <w:name w:val="Niveau 1.1"/>
    <w:basedOn w:val="Niveau1"/>
    <w:autoRedefine/>
    <w:rsid w:val="006203E0"/>
    <w:rPr>
      <w:color w:val="008000"/>
      <w:sz w:val="60"/>
    </w:rPr>
  </w:style>
  <w:style w:type="paragraph" w:customStyle="1" w:styleId="Niveau12">
    <w:name w:val="Niveau 1.2"/>
    <w:basedOn w:val="Niveau11"/>
    <w:autoRedefine/>
    <w:rsid w:val="006203E0"/>
    <w:pPr>
      <w:jc w:val="center"/>
    </w:pPr>
    <w:rPr>
      <w:i/>
      <w:color w:val="000080"/>
      <w:sz w:val="36"/>
    </w:rPr>
  </w:style>
  <w:style w:type="paragraph" w:customStyle="1" w:styleId="Niveau2">
    <w:name w:val="Niveau 2"/>
    <w:basedOn w:val="Normal"/>
    <w:rsid w:val="006203E0"/>
    <w:rPr>
      <w:rFonts w:ascii="GillSans" w:hAnsi="GillSans"/>
      <w:sz w:val="20"/>
    </w:rPr>
  </w:style>
  <w:style w:type="paragraph" w:customStyle="1" w:styleId="Niveau3">
    <w:name w:val="Niveau 3"/>
    <w:basedOn w:val="Normal"/>
    <w:autoRedefine/>
    <w:rsid w:val="006203E0"/>
    <w:pPr>
      <w:ind w:left="1080" w:hanging="720"/>
    </w:pPr>
    <w:rPr>
      <w:b/>
    </w:rPr>
  </w:style>
  <w:style w:type="paragraph" w:customStyle="1" w:styleId="Titreniveau1">
    <w:name w:val="Titre niveau 1"/>
    <w:basedOn w:val="Niveau1"/>
    <w:autoRedefine/>
    <w:rsid w:val="006203E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25599C"/>
    <w:pPr>
      <w:widowControl w:val="0"/>
      <w:pBdr>
        <w:bottom w:val="none" w:sz="0" w:space="0" w:color="auto"/>
      </w:pBdr>
      <w:spacing w:before="120"/>
      <w:ind w:left="0" w:right="0"/>
    </w:pPr>
    <w:rPr>
      <w:color w:val="auto"/>
    </w:rPr>
  </w:style>
  <w:style w:type="paragraph" w:styleId="Corpsdetexte">
    <w:name w:val="Body Text"/>
    <w:basedOn w:val="Normal"/>
    <w:link w:val="CorpsdetexteCar"/>
    <w:rsid w:val="006203E0"/>
    <w:pPr>
      <w:spacing w:before="360" w:after="240"/>
      <w:ind w:firstLine="0"/>
      <w:jc w:val="center"/>
    </w:pPr>
    <w:rPr>
      <w:sz w:val="72"/>
    </w:rPr>
  </w:style>
  <w:style w:type="paragraph" w:styleId="Corpsdetexte2">
    <w:name w:val="Body Text 2"/>
    <w:basedOn w:val="Normal"/>
    <w:link w:val="Corpsdetexte2Car"/>
    <w:rsid w:val="0058603D"/>
    <w:pPr>
      <w:ind w:firstLine="0"/>
      <w:jc w:val="both"/>
    </w:pPr>
    <w:rPr>
      <w:rFonts w:ascii="Arial" w:hAnsi="Arial"/>
    </w:rPr>
  </w:style>
  <w:style w:type="paragraph" w:styleId="Corpsdetexte3">
    <w:name w:val="Body Text 3"/>
    <w:basedOn w:val="Normal"/>
    <w:link w:val="Corpsdetexte3Car"/>
    <w:rsid w:val="0058603D"/>
    <w:pPr>
      <w:tabs>
        <w:tab w:val="left" w:pos="510"/>
        <w:tab w:val="left" w:pos="510"/>
      </w:tabs>
      <w:ind w:firstLine="0"/>
      <w:jc w:val="both"/>
    </w:pPr>
    <w:rPr>
      <w:rFonts w:ascii="Arial" w:hAnsi="Arial"/>
      <w:sz w:val="20"/>
    </w:rPr>
  </w:style>
  <w:style w:type="paragraph" w:styleId="En-tte">
    <w:name w:val="header"/>
    <w:basedOn w:val="Normal"/>
    <w:link w:val="En-tteCar"/>
    <w:uiPriority w:val="99"/>
    <w:rsid w:val="006203E0"/>
    <w:pPr>
      <w:tabs>
        <w:tab w:val="center" w:pos="4320"/>
        <w:tab w:val="right" w:pos="8640"/>
      </w:tabs>
    </w:pPr>
    <w:rPr>
      <w:rFonts w:ascii="GillSans" w:hAnsi="GillSans"/>
      <w:sz w:val="20"/>
    </w:rPr>
  </w:style>
  <w:style w:type="paragraph" w:customStyle="1" w:styleId="En-tteimpaire">
    <w:name w:val="En-tÍte impaire"/>
    <w:basedOn w:val="En-tte"/>
    <w:rsid w:val="006203E0"/>
    <w:pPr>
      <w:tabs>
        <w:tab w:val="right" w:pos="8280"/>
        <w:tab w:val="right" w:pos="9000"/>
      </w:tabs>
      <w:ind w:firstLine="0"/>
    </w:pPr>
  </w:style>
  <w:style w:type="paragraph" w:customStyle="1" w:styleId="En-ttepaire">
    <w:name w:val="En-tÍte paire"/>
    <w:basedOn w:val="En-tte"/>
    <w:rsid w:val="006203E0"/>
    <w:pPr>
      <w:tabs>
        <w:tab w:val="left" w:pos="720"/>
      </w:tabs>
      <w:ind w:firstLine="0"/>
    </w:pPr>
  </w:style>
  <w:style w:type="paragraph" w:styleId="Lgende">
    <w:name w:val="caption"/>
    <w:basedOn w:val="Normal"/>
    <w:next w:val="Normal"/>
    <w:qFormat/>
    <w:rsid w:val="006203E0"/>
    <w:pPr>
      <w:spacing w:before="120" w:after="120"/>
    </w:pPr>
    <w:rPr>
      <w:rFonts w:ascii="GillSans" w:hAnsi="GillSans"/>
      <w:b/>
      <w:sz w:val="20"/>
    </w:rPr>
  </w:style>
  <w:style w:type="character" w:styleId="Hyperlien">
    <w:name w:val="Hyperlink"/>
    <w:basedOn w:val="Policepardfaut"/>
    <w:uiPriority w:val="99"/>
    <w:rsid w:val="006203E0"/>
    <w:rPr>
      <w:color w:val="0000FF"/>
      <w:u w:val="single"/>
    </w:rPr>
  </w:style>
  <w:style w:type="character" w:styleId="Lienvisit">
    <w:name w:val="FollowedHyperlink"/>
    <w:basedOn w:val="Policepardfaut"/>
    <w:rsid w:val="006203E0"/>
    <w:rPr>
      <w:color w:val="800080"/>
      <w:u w:val="single"/>
    </w:rPr>
  </w:style>
  <w:style w:type="paragraph" w:customStyle="1" w:styleId="Niveau10">
    <w:name w:val="Niveau 1.0"/>
    <w:basedOn w:val="Niveau11"/>
    <w:autoRedefine/>
    <w:rsid w:val="006203E0"/>
    <w:pPr>
      <w:jc w:val="center"/>
    </w:pPr>
    <w:rPr>
      <w:b w:val="0"/>
      <w:sz w:val="48"/>
    </w:rPr>
  </w:style>
  <w:style w:type="paragraph" w:customStyle="1" w:styleId="Niveau13">
    <w:name w:val="Niveau 1.3"/>
    <w:basedOn w:val="Niveau12"/>
    <w:autoRedefine/>
    <w:rsid w:val="006203E0"/>
    <w:rPr>
      <w:b w:val="0"/>
      <w:i w:val="0"/>
      <w:color w:val="800080"/>
      <w:sz w:val="48"/>
    </w:rPr>
  </w:style>
  <w:style w:type="paragraph" w:styleId="Notedebasdepage">
    <w:name w:val="footnote text"/>
    <w:basedOn w:val="Normal"/>
    <w:link w:val="NotedebasdepageCar"/>
    <w:autoRedefine/>
    <w:rsid w:val="006B77F5"/>
    <w:pPr>
      <w:tabs>
        <w:tab w:val="left" w:pos="900"/>
      </w:tabs>
      <w:ind w:left="540" w:hanging="540"/>
      <w:jc w:val="both"/>
    </w:pPr>
    <w:rPr>
      <w:color w:val="000000"/>
      <w:sz w:val="24"/>
    </w:rPr>
  </w:style>
  <w:style w:type="character" w:styleId="Numrodepage">
    <w:name w:val="page number"/>
    <w:basedOn w:val="Policepardfaut"/>
    <w:rsid w:val="006203E0"/>
  </w:style>
  <w:style w:type="paragraph" w:styleId="Pieddepage">
    <w:name w:val="footer"/>
    <w:basedOn w:val="Normal"/>
    <w:link w:val="PieddepageCar"/>
    <w:uiPriority w:val="99"/>
    <w:rsid w:val="006203E0"/>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203E0"/>
    <w:pPr>
      <w:ind w:left="20" w:firstLine="400"/>
    </w:pPr>
    <w:rPr>
      <w:rFonts w:ascii="Arial" w:hAnsi="Arial"/>
    </w:rPr>
  </w:style>
  <w:style w:type="paragraph" w:styleId="Retraitcorpsdetexte2">
    <w:name w:val="Body Text Indent 2"/>
    <w:basedOn w:val="Normal"/>
    <w:link w:val="Retraitcorpsdetexte2Car"/>
    <w:rsid w:val="006203E0"/>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203E0"/>
    <w:pPr>
      <w:ind w:left="20" w:firstLine="380"/>
      <w:jc w:val="both"/>
    </w:pPr>
    <w:rPr>
      <w:rFonts w:ascii="Arial" w:hAnsi="Arial"/>
    </w:rPr>
  </w:style>
  <w:style w:type="paragraph" w:customStyle="1" w:styleId="texteenvidence">
    <w:name w:val="texte en évidence"/>
    <w:basedOn w:val="Normal"/>
    <w:rsid w:val="006203E0"/>
    <w:pPr>
      <w:widowControl w:val="0"/>
      <w:jc w:val="both"/>
    </w:pPr>
    <w:rPr>
      <w:rFonts w:ascii="Arial" w:hAnsi="Arial"/>
      <w:b/>
      <w:color w:val="FF0000"/>
    </w:rPr>
  </w:style>
  <w:style w:type="paragraph" w:styleId="Titre">
    <w:name w:val="Title"/>
    <w:basedOn w:val="Normal"/>
    <w:link w:val="TitreCar"/>
    <w:autoRedefine/>
    <w:qFormat/>
    <w:rsid w:val="006203E0"/>
    <w:pPr>
      <w:ind w:firstLine="0"/>
      <w:jc w:val="center"/>
    </w:pPr>
    <w:rPr>
      <w:b/>
      <w:sz w:val="48"/>
    </w:rPr>
  </w:style>
  <w:style w:type="paragraph" w:customStyle="1" w:styleId="livre">
    <w:name w:val="livre"/>
    <w:basedOn w:val="Normal"/>
    <w:rsid w:val="006203E0"/>
    <w:pPr>
      <w:tabs>
        <w:tab w:val="right" w:pos="9360"/>
      </w:tabs>
      <w:ind w:firstLine="0"/>
    </w:pPr>
    <w:rPr>
      <w:b/>
      <w:color w:val="000080"/>
      <w:sz w:val="144"/>
    </w:rPr>
  </w:style>
  <w:style w:type="paragraph" w:customStyle="1" w:styleId="livrest">
    <w:name w:val="livre_st"/>
    <w:basedOn w:val="Normal"/>
    <w:rsid w:val="006203E0"/>
    <w:pPr>
      <w:tabs>
        <w:tab w:val="right" w:pos="9360"/>
      </w:tabs>
      <w:ind w:firstLine="0"/>
    </w:pPr>
    <w:rPr>
      <w:b/>
      <w:color w:val="FF0000"/>
      <w:sz w:val="72"/>
    </w:rPr>
  </w:style>
  <w:style w:type="paragraph" w:customStyle="1" w:styleId="tableautitre">
    <w:name w:val="tableau_titre"/>
    <w:basedOn w:val="Normal"/>
    <w:rsid w:val="006203E0"/>
    <w:pPr>
      <w:ind w:firstLine="0"/>
      <w:jc w:val="center"/>
    </w:pPr>
    <w:rPr>
      <w:rFonts w:ascii="Times" w:hAnsi="Times"/>
      <w:b/>
    </w:rPr>
  </w:style>
  <w:style w:type="paragraph" w:customStyle="1" w:styleId="planche">
    <w:name w:val="planche"/>
    <w:basedOn w:val="tableautitre"/>
    <w:autoRedefine/>
    <w:rsid w:val="006203E0"/>
    <w:pPr>
      <w:widowControl w:val="0"/>
    </w:pPr>
    <w:rPr>
      <w:rFonts w:ascii="Times New Roman" w:hAnsi="Times New Roman"/>
      <w:b w:val="0"/>
      <w:color w:val="000080"/>
      <w:sz w:val="36"/>
    </w:rPr>
  </w:style>
  <w:style w:type="paragraph" w:customStyle="1" w:styleId="tableaust">
    <w:name w:val="tableau_st"/>
    <w:basedOn w:val="Normal"/>
    <w:autoRedefine/>
    <w:rsid w:val="006203E0"/>
    <w:pPr>
      <w:ind w:firstLine="0"/>
      <w:jc w:val="center"/>
    </w:pPr>
    <w:rPr>
      <w:i/>
      <w:color w:val="FF0000"/>
    </w:rPr>
  </w:style>
  <w:style w:type="paragraph" w:customStyle="1" w:styleId="planchest">
    <w:name w:val="planche_st"/>
    <w:basedOn w:val="tableaust"/>
    <w:autoRedefine/>
    <w:rsid w:val="006203E0"/>
    <w:pPr>
      <w:spacing w:before="60"/>
    </w:pPr>
    <w:rPr>
      <w:i w:val="0"/>
      <w:sz w:val="48"/>
    </w:rPr>
  </w:style>
  <w:style w:type="paragraph" w:customStyle="1" w:styleId="section">
    <w:name w:val="section"/>
    <w:basedOn w:val="Normal"/>
    <w:rsid w:val="006203E0"/>
    <w:pPr>
      <w:ind w:firstLine="0"/>
      <w:jc w:val="center"/>
    </w:pPr>
    <w:rPr>
      <w:rFonts w:ascii="Times" w:hAnsi="Times"/>
      <w:b/>
      <w:sz w:val="48"/>
    </w:rPr>
  </w:style>
  <w:style w:type="paragraph" w:customStyle="1" w:styleId="suite">
    <w:name w:val="suite"/>
    <w:basedOn w:val="Normal"/>
    <w:autoRedefine/>
    <w:rsid w:val="006203E0"/>
    <w:pPr>
      <w:tabs>
        <w:tab w:val="right" w:pos="9360"/>
      </w:tabs>
      <w:ind w:firstLine="0"/>
      <w:jc w:val="center"/>
    </w:pPr>
    <w:rPr>
      <w:b/>
      <w:color w:val="008000"/>
    </w:rPr>
  </w:style>
  <w:style w:type="paragraph" w:customStyle="1" w:styleId="tdmchap">
    <w:name w:val="tdm_chap"/>
    <w:basedOn w:val="Normal"/>
    <w:rsid w:val="006203E0"/>
    <w:pPr>
      <w:tabs>
        <w:tab w:val="left" w:pos="1980"/>
      </w:tabs>
      <w:ind w:firstLine="0"/>
    </w:pPr>
    <w:rPr>
      <w:rFonts w:ascii="Times" w:hAnsi="Times"/>
      <w:b/>
    </w:rPr>
  </w:style>
  <w:style w:type="paragraph" w:customStyle="1" w:styleId="partie">
    <w:name w:val="partie"/>
    <w:basedOn w:val="Normal"/>
    <w:rsid w:val="006203E0"/>
    <w:pPr>
      <w:ind w:firstLine="0"/>
      <w:jc w:val="right"/>
    </w:pPr>
    <w:rPr>
      <w:b/>
      <w:sz w:val="120"/>
    </w:rPr>
  </w:style>
  <w:style w:type="paragraph" w:styleId="Normalcentr">
    <w:name w:val="Block Text"/>
    <w:basedOn w:val="Normal"/>
    <w:rsid w:val="006203E0"/>
    <w:pPr>
      <w:ind w:left="180" w:right="180"/>
      <w:jc w:val="both"/>
    </w:pPr>
  </w:style>
  <w:style w:type="paragraph" w:customStyle="1" w:styleId="Titlest">
    <w:name w:val="Title_st"/>
    <w:basedOn w:val="Titre"/>
    <w:autoRedefine/>
    <w:rsid w:val="0091157F"/>
    <w:rPr>
      <w:b w:val="0"/>
      <w:sz w:val="64"/>
    </w:rPr>
  </w:style>
  <w:style w:type="paragraph" w:styleId="TableauGrille2">
    <w:name w:val="Grid Table 2"/>
    <w:basedOn w:val="Normal"/>
    <w:rsid w:val="006203E0"/>
    <w:pPr>
      <w:ind w:left="360" w:hanging="360"/>
    </w:pPr>
    <w:rPr>
      <w:sz w:val="20"/>
      <w:lang w:val="fr-FR"/>
    </w:rPr>
  </w:style>
  <w:style w:type="paragraph" w:styleId="Notedefin">
    <w:name w:val="endnote text"/>
    <w:basedOn w:val="Normal"/>
    <w:link w:val="NotedefinCar"/>
    <w:rsid w:val="006203E0"/>
    <w:pPr>
      <w:spacing w:before="240"/>
    </w:pPr>
    <w:rPr>
      <w:sz w:val="20"/>
      <w:lang w:val="x-none"/>
    </w:rPr>
  </w:style>
  <w:style w:type="paragraph" w:customStyle="1" w:styleId="niveau14">
    <w:name w:val="niveau 1"/>
    <w:basedOn w:val="Normal"/>
    <w:rsid w:val="006203E0"/>
    <w:pPr>
      <w:spacing w:before="240"/>
      <w:ind w:firstLine="0"/>
    </w:pPr>
    <w:rPr>
      <w:rFonts w:ascii="B Times Bold" w:hAnsi="B Times Bold"/>
      <w:lang w:val="fr-FR"/>
    </w:rPr>
  </w:style>
  <w:style w:type="paragraph" w:customStyle="1" w:styleId="Titlest2">
    <w:name w:val="Title_st2"/>
    <w:basedOn w:val="Titlest"/>
    <w:rsid w:val="006203E0"/>
  </w:style>
  <w:style w:type="paragraph" w:customStyle="1" w:styleId="Normal0">
    <w:name w:val="Normal +"/>
    <w:basedOn w:val="Normal"/>
    <w:rsid w:val="006203E0"/>
    <w:pPr>
      <w:spacing w:before="120" w:after="120"/>
      <w:jc w:val="both"/>
    </w:pPr>
  </w:style>
  <w:style w:type="paragraph" w:customStyle="1" w:styleId="a">
    <w:name w:val="a"/>
    <w:basedOn w:val="Normal0"/>
    <w:autoRedefine/>
    <w:rsid w:val="000632A5"/>
    <w:pPr>
      <w:ind w:firstLine="0"/>
      <w:jc w:val="left"/>
    </w:pPr>
    <w:rPr>
      <w:b/>
      <w:i/>
      <w:iCs/>
      <w:color w:val="FF0000"/>
    </w:rPr>
  </w:style>
  <w:style w:type="paragraph" w:customStyle="1" w:styleId="c">
    <w:name w:val="c"/>
    <w:basedOn w:val="Normal0"/>
    <w:rsid w:val="006203E0"/>
    <w:pPr>
      <w:keepLines/>
      <w:ind w:firstLine="0"/>
      <w:jc w:val="center"/>
    </w:pPr>
    <w:rPr>
      <w:color w:val="FF0000"/>
    </w:rPr>
  </w:style>
  <w:style w:type="paragraph" w:customStyle="1" w:styleId="Citation0">
    <w:name w:val="Citation 0"/>
    <w:basedOn w:val="Grillecouleur-Accent1"/>
    <w:autoRedefine/>
    <w:rsid w:val="006203E0"/>
    <w:pPr>
      <w:ind w:firstLine="0"/>
    </w:pPr>
  </w:style>
  <w:style w:type="character" w:customStyle="1" w:styleId="contact-emailto">
    <w:name w:val="contact-emailto"/>
    <w:basedOn w:val="Policepardfaut"/>
    <w:rsid w:val="006203E0"/>
  </w:style>
  <w:style w:type="paragraph" w:customStyle="1" w:styleId="fig">
    <w:name w:val="fig"/>
    <w:basedOn w:val="Normal0"/>
    <w:autoRedefine/>
    <w:rsid w:val="006203E0"/>
    <w:pPr>
      <w:ind w:firstLine="0"/>
      <w:jc w:val="center"/>
    </w:pPr>
  </w:style>
  <w:style w:type="paragraph" w:customStyle="1" w:styleId="figtexte">
    <w:name w:val="fig texte"/>
    <w:basedOn w:val="Normal0"/>
    <w:autoRedefine/>
    <w:rsid w:val="006203E0"/>
    <w:rPr>
      <w:color w:val="000090"/>
      <w:sz w:val="24"/>
    </w:rPr>
  </w:style>
  <w:style w:type="paragraph" w:customStyle="1" w:styleId="figtextec">
    <w:name w:val="fig texte c"/>
    <w:basedOn w:val="figtexte"/>
    <w:autoRedefine/>
    <w:rsid w:val="006203E0"/>
    <w:pPr>
      <w:ind w:firstLine="0"/>
      <w:jc w:val="center"/>
    </w:pPr>
  </w:style>
  <w:style w:type="table" w:styleId="Grilledutableau">
    <w:name w:val="Table Grid"/>
    <w:basedOn w:val="TableauNormal"/>
    <w:uiPriority w:val="99"/>
    <w:rsid w:val="006203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203E0"/>
    <w:pPr>
      <w:widowControl w:val="0"/>
      <w:shd w:val="clear" w:color="auto" w:fill="FFFFFF"/>
      <w:spacing w:after="360" w:line="0" w:lineRule="atLeast"/>
      <w:ind w:firstLine="0"/>
      <w:jc w:val="center"/>
      <w:outlineLvl w:val="0"/>
    </w:pPr>
    <w:rPr>
      <w:b/>
      <w:bCs/>
      <w:szCs w:val="28"/>
      <w:lang w:val="fr-FR" w:eastAsia="fr-FR"/>
    </w:rPr>
  </w:style>
  <w:style w:type="paragraph" w:styleId="NormalWeb">
    <w:name w:val="Normal (Web)"/>
    <w:basedOn w:val="Normal"/>
    <w:uiPriority w:val="99"/>
    <w:rsid w:val="006203E0"/>
    <w:pPr>
      <w:spacing w:beforeLines="1" w:afterLines="1"/>
      <w:ind w:firstLine="0"/>
    </w:pPr>
    <w:rPr>
      <w:rFonts w:ascii="Times" w:eastAsia="Times" w:hAnsi="Times"/>
      <w:sz w:val="20"/>
      <w:lang w:val="fr-FR" w:eastAsia="fr-FR"/>
    </w:rPr>
  </w:style>
  <w:style w:type="paragraph" w:customStyle="1" w:styleId="p">
    <w:name w:val="p"/>
    <w:basedOn w:val="Normal"/>
    <w:autoRedefine/>
    <w:rsid w:val="006203E0"/>
    <w:pPr>
      <w:ind w:firstLine="0"/>
    </w:pPr>
  </w:style>
  <w:style w:type="paragraph" w:customStyle="1" w:styleId="Tableofcontents">
    <w:name w:val="Table of contents"/>
    <w:basedOn w:val="Normal"/>
    <w:rsid w:val="006203E0"/>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203E0"/>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203E0"/>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203E0"/>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itlesti">
    <w:name w:val="Title_st i"/>
    <w:basedOn w:val="Titlest"/>
    <w:rsid w:val="006203E0"/>
    <w:rPr>
      <w:i/>
    </w:rPr>
  </w:style>
  <w:style w:type="paragraph" w:customStyle="1" w:styleId="Titlest20">
    <w:name w:val="Title_st 2"/>
    <w:basedOn w:val="Titlest"/>
    <w:rsid w:val="00E6503F"/>
  </w:style>
  <w:style w:type="paragraph" w:customStyle="1" w:styleId="Titlest1">
    <w:name w:val="Title_st 1"/>
    <w:basedOn w:val="Titlest"/>
    <w:rsid w:val="00E84857"/>
    <w:rPr>
      <w:i/>
    </w:rPr>
  </w:style>
  <w:style w:type="paragraph" w:customStyle="1" w:styleId="Titlestc">
    <w:name w:val="Title_st c"/>
    <w:basedOn w:val="Titlest"/>
    <w:rsid w:val="00E84857"/>
  </w:style>
  <w:style w:type="character" w:customStyle="1" w:styleId="En-tte4NonGrasNonItalique">
    <w:name w:val="En-tête #4 + Non Gras;Non Italique"/>
    <w:rsid w:val="005F3CF4"/>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En-tte215ptGras">
    <w:name w:val="En-tête #2 + 15 pt;Gras"/>
    <w:rsid w:val="005F3CF4"/>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En-tte412ptNonItalique">
    <w:name w:val="En-tête #4 + 12 pt;Non Italique"/>
    <w:rsid w:val="005F3CF4"/>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paragraph" w:customStyle="1" w:styleId="aa">
    <w:name w:val="aa"/>
    <w:basedOn w:val="Normal"/>
    <w:autoRedefine/>
    <w:rsid w:val="005F3CF4"/>
    <w:pPr>
      <w:spacing w:before="120" w:after="120"/>
      <w:jc w:val="both"/>
    </w:pPr>
    <w:rPr>
      <w:b/>
      <w:i/>
      <w:color w:val="FF0000"/>
      <w:sz w:val="32"/>
    </w:rPr>
  </w:style>
  <w:style w:type="paragraph" w:customStyle="1" w:styleId="b">
    <w:name w:val="b"/>
    <w:basedOn w:val="Normal"/>
    <w:autoRedefine/>
    <w:rsid w:val="000632A5"/>
    <w:pPr>
      <w:spacing w:before="120" w:after="120"/>
      <w:ind w:left="720" w:firstLine="0"/>
    </w:pPr>
    <w:rPr>
      <w:i/>
      <w:color w:val="0000FF"/>
    </w:rPr>
  </w:style>
  <w:style w:type="paragraph" w:customStyle="1" w:styleId="bb">
    <w:name w:val="bb"/>
    <w:basedOn w:val="Normal"/>
    <w:rsid w:val="005F3CF4"/>
    <w:pPr>
      <w:spacing w:before="120" w:after="120"/>
      <w:ind w:left="540"/>
    </w:pPr>
    <w:rPr>
      <w:i/>
      <w:color w:val="0000FF"/>
    </w:rPr>
  </w:style>
  <w:style w:type="character" w:customStyle="1" w:styleId="Grillecouleur-Accent1Car">
    <w:name w:val="Grille couleur - Accent 1 Car"/>
    <w:link w:val="Grillecouleur-Accent1"/>
    <w:rsid w:val="00402927"/>
    <w:rPr>
      <w:rFonts w:ascii="Times New Roman" w:eastAsia="Times New Roman" w:hAnsi="Times New Roman"/>
      <w:iCs/>
      <w:color w:val="000080"/>
      <w:sz w:val="24"/>
      <w:szCs w:val="28"/>
      <w:lang w:val="fr-CA" w:eastAsia="en-US"/>
    </w:rPr>
  </w:style>
  <w:style w:type="character" w:customStyle="1" w:styleId="En-tteoupieddepage95ptItalique">
    <w:name w:val="En-tête ou pied de page + 9.5 pt;Italique"/>
    <w:rsid w:val="005F3CF4"/>
    <w:rPr>
      <w:rFonts w:ascii="Times New Roman" w:eastAsia="Times New Roman" w:hAnsi="Times New Roman" w:cs="Times New Roman"/>
      <w:b w:val="0"/>
      <w:bCs w:val="0"/>
      <w:i/>
      <w:iCs/>
      <w:smallCaps w:val="0"/>
      <w:strike w:val="0"/>
      <w:color w:val="FFFFFF"/>
      <w:spacing w:val="0"/>
      <w:w w:val="100"/>
      <w:position w:val="0"/>
      <w:sz w:val="19"/>
      <w:szCs w:val="19"/>
      <w:u w:val="none"/>
      <w:lang w:val="fr-FR" w:eastAsia="fr-FR" w:bidi="fr-FR"/>
    </w:rPr>
  </w:style>
  <w:style w:type="character" w:customStyle="1" w:styleId="CorpsdetexteCar">
    <w:name w:val="Corps de texte Car"/>
    <w:link w:val="Corpsdetexte"/>
    <w:rsid w:val="005F3CF4"/>
    <w:rPr>
      <w:rFonts w:ascii="Times New Roman" w:eastAsia="Times New Roman" w:hAnsi="Times New Roman"/>
      <w:sz w:val="72"/>
      <w:lang w:val="fr-CA" w:eastAsia="en-US"/>
    </w:rPr>
  </w:style>
  <w:style w:type="character" w:customStyle="1" w:styleId="Corpsdetexte2Car">
    <w:name w:val="Corps de texte 2 Car"/>
    <w:link w:val="Corpsdetexte2"/>
    <w:rsid w:val="005F3CF4"/>
    <w:rPr>
      <w:rFonts w:ascii="Arial" w:eastAsia="Times New Roman" w:hAnsi="Arial"/>
      <w:sz w:val="28"/>
      <w:lang w:val="fr-CA" w:eastAsia="en-US"/>
    </w:rPr>
  </w:style>
  <w:style w:type="character" w:customStyle="1" w:styleId="Corpsdetexte3Car">
    <w:name w:val="Corps de texte 3 Car"/>
    <w:link w:val="Corpsdetexte3"/>
    <w:rsid w:val="005F3CF4"/>
    <w:rPr>
      <w:rFonts w:ascii="Arial" w:eastAsia="Times New Roman" w:hAnsi="Arial"/>
      <w:lang w:val="fr-CA" w:eastAsia="en-US"/>
    </w:rPr>
  </w:style>
  <w:style w:type="character" w:customStyle="1" w:styleId="Corpsdutexte411ptItaliqueEspacement0pt">
    <w:name w:val="Corps du texte (4) + 11 pt;Italique;Espacement 0 pt"/>
    <w:rsid w:val="005F3CF4"/>
    <w:rPr>
      <w:rFonts w:ascii="Times New Roman" w:eastAsia="Times New Roman" w:hAnsi="Times New Roman" w:cs="Times New Roman"/>
      <w:b w:val="0"/>
      <w:bCs w:val="0"/>
      <w:i/>
      <w:iCs/>
      <w:smallCaps w:val="0"/>
      <w:strike w:val="0"/>
      <w:color w:val="FFFFFF"/>
      <w:spacing w:val="0"/>
      <w:w w:val="100"/>
      <w:position w:val="0"/>
      <w:sz w:val="22"/>
      <w:szCs w:val="22"/>
      <w:u w:val="none"/>
      <w:lang w:val="fr-FR" w:eastAsia="fr-FR" w:bidi="fr-FR"/>
    </w:rPr>
  </w:style>
  <w:style w:type="paragraph" w:customStyle="1" w:styleId="dd">
    <w:name w:val="dd"/>
    <w:basedOn w:val="Normal"/>
    <w:autoRedefine/>
    <w:rsid w:val="005F3CF4"/>
    <w:pPr>
      <w:spacing w:before="120" w:after="120"/>
      <w:ind w:left="1080"/>
    </w:pPr>
    <w:rPr>
      <w:i/>
      <w:color w:val="008000"/>
    </w:rPr>
  </w:style>
  <w:style w:type="character" w:customStyle="1" w:styleId="En-tteCar">
    <w:name w:val="En-tête Car"/>
    <w:link w:val="En-tte"/>
    <w:uiPriority w:val="99"/>
    <w:rsid w:val="005F3CF4"/>
    <w:rPr>
      <w:rFonts w:ascii="GillSans" w:eastAsia="Times New Roman" w:hAnsi="GillSans"/>
      <w:lang w:val="fr-CA" w:eastAsia="en-US"/>
    </w:rPr>
  </w:style>
  <w:style w:type="paragraph" w:customStyle="1" w:styleId="figlgende">
    <w:name w:val="fig légende"/>
    <w:basedOn w:val="Normal0"/>
    <w:rsid w:val="005F3CF4"/>
    <w:rPr>
      <w:color w:val="000090"/>
      <w:sz w:val="24"/>
      <w:szCs w:val="16"/>
      <w:lang w:eastAsia="fr-FR"/>
    </w:rPr>
  </w:style>
  <w:style w:type="paragraph" w:customStyle="1" w:styleId="figst">
    <w:name w:val="fig st"/>
    <w:basedOn w:val="Normal"/>
    <w:autoRedefine/>
    <w:rsid w:val="00B40A36"/>
    <w:pPr>
      <w:spacing w:before="120" w:after="120"/>
      <w:ind w:firstLine="0"/>
      <w:jc w:val="center"/>
    </w:pPr>
    <w:rPr>
      <w:rFonts w:cs="Arial"/>
      <w:color w:val="000090"/>
      <w:sz w:val="24"/>
      <w:szCs w:val="16"/>
    </w:rPr>
  </w:style>
  <w:style w:type="paragraph" w:customStyle="1" w:styleId="figtitre">
    <w:name w:val="fig titre"/>
    <w:basedOn w:val="Normal"/>
    <w:autoRedefine/>
    <w:rsid w:val="00CD1108"/>
    <w:pPr>
      <w:spacing w:before="120"/>
      <w:ind w:firstLine="0"/>
      <w:jc w:val="center"/>
    </w:pPr>
    <w:rPr>
      <w:rFonts w:cs="Arial"/>
      <w:b/>
      <w:bCs/>
      <w:sz w:val="24"/>
      <w:szCs w:val="12"/>
      <w:lang w:eastAsia="fr-FR" w:bidi="fr-FR"/>
    </w:rPr>
  </w:style>
  <w:style w:type="character" w:customStyle="1" w:styleId="Tabledesmatires">
    <w:name w:val="Table des matières_"/>
    <w:link w:val="Tabledesmatires0"/>
    <w:rsid w:val="005F3CF4"/>
    <w:rPr>
      <w:rFonts w:ascii="Times New Roman" w:eastAsia="Times New Roman" w:hAnsi="Times New Roman"/>
      <w:b/>
      <w:bCs/>
      <w:sz w:val="21"/>
      <w:szCs w:val="21"/>
      <w:shd w:val="clear" w:color="auto" w:fill="FFFFFF"/>
    </w:rPr>
  </w:style>
  <w:style w:type="character" w:customStyle="1" w:styleId="Tabledesmatires11ptNonGrasItalique">
    <w:name w:val="Table des matières + 11 pt;Non Gras;Italique"/>
    <w:rsid w:val="005F3CF4"/>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Tabledesmatires11ptNonGras">
    <w:name w:val="Table des matières + 11 pt;Non Gras"/>
    <w:rsid w:val="005F3CF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Corpsdutexte212ptGras">
    <w:name w:val="Corps du texte (2) + 12 pt;Gras"/>
    <w:rsid w:val="005F3CF4"/>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En-tteoupieddepageArial13ptchelle120">
    <w:name w:val="En-tête ou pied de page + Arial;13 pt;Échelle 120%"/>
    <w:rsid w:val="005F3CF4"/>
    <w:rPr>
      <w:rFonts w:ascii="Arial" w:eastAsia="Arial" w:hAnsi="Arial" w:cs="Arial"/>
      <w:b/>
      <w:bCs/>
      <w:i w:val="0"/>
      <w:iCs w:val="0"/>
      <w:smallCaps w:val="0"/>
      <w:strike w:val="0"/>
      <w:color w:val="000000"/>
      <w:spacing w:val="0"/>
      <w:w w:val="120"/>
      <w:position w:val="0"/>
      <w:sz w:val="26"/>
      <w:szCs w:val="26"/>
      <w:u w:val="none"/>
      <w:lang w:val="fr-FR" w:eastAsia="fr-FR" w:bidi="fr-FR"/>
    </w:rPr>
  </w:style>
  <w:style w:type="character" w:customStyle="1" w:styleId="En-tte313ptItalique">
    <w:name w:val="En-tête #3 + 13 pt;Italique"/>
    <w:rsid w:val="005F3CF4"/>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Lgendedutableau">
    <w:name w:val="Légende du tableau_"/>
    <w:link w:val="Lgendedutableau0"/>
    <w:rsid w:val="005F3CF4"/>
    <w:rPr>
      <w:rFonts w:ascii="Times New Roman" w:eastAsia="Times New Roman" w:hAnsi="Times New Roman"/>
      <w:shd w:val="clear" w:color="auto" w:fill="FFFFFF"/>
    </w:rPr>
  </w:style>
  <w:style w:type="character" w:customStyle="1" w:styleId="Corpsdutexte29ptPetitesmajuscules">
    <w:name w:val="Corps du texte (2) + 9 pt;Petites majuscules"/>
    <w:rsid w:val="005F3CF4"/>
    <w:rPr>
      <w:rFonts w:ascii="Times New Roman" w:eastAsia="Times New Roman" w:hAnsi="Times New Roman" w:cs="Times New Roman"/>
      <w:b w:val="0"/>
      <w:bCs w:val="0"/>
      <w:i w:val="0"/>
      <w:iCs w:val="0"/>
      <w:smallCaps/>
      <w:strike w:val="0"/>
      <w:color w:val="000000"/>
      <w:spacing w:val="0"/>
      <w:w w:val="100"/>
      <w:position w:val="0"/>
      <w:sz w:val="18"/>
      <w:szCs w:val="18"/>
      <w:u w:val="none"/>
      <w:lang w:val="fr-FR" w:eastAsia="fr-FR" w:bidi="fr-FR"/>
    </w:rPr>
  </w:style>
  <w:style w:type="character" w:customStyle="1" w:styleId="NotedebasdepageCar">
    <w:name w:val="Note de bas de page Car"/>
    <w:link w:val="Notedebasdepage"/>
    <w:rsid w:val="006B77F5"/>
    <w:rPr>
      <w:rFonts w:ascii="Times New Roman" w:eastAsia="Times New Roman" w:hAnsi="Times New Roman"/>
      <w:color w:val="000000"/>
      <w:sz w:val="24"/>
      <w:lang w:val="fr-CA" w:eastAsia="en-US"/>
    </w:rPr>
  </w:style>
  <w:style w:type="character" w:customStyle="1" w:styleId="En-tte314ptItalique">
    <w:name w:val="En-tête #3 + 14 pt;Italique"/>
    <w:rsid w:val="005F3CF4"/>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NotedefinCar">
    <w:name w:val="Note de fin Car"/>
    <w:link w:val="Notedefin"/>
    <w:rsid w:val="005F3CF4"/>
    <w:rPr>
      <w:rFonts w:ascii="Times New Roman" w:eastAsia="Times New Roman" w:hAnsi="Times New Roman"/>
      <w:lang w:eastAsia="en-US"/>
    </w:rPr>
  </w:style>
  <w:style w:type="character" w:customStyle="1" w:styleId="Corpsdutexte7115ptNonGrasItalique">
    <w:name w:val="Corps du texte (7) + 11.5 pt;Non Gras;Italique"/>
    <w:rsid w:val="005F3CF4"/>
    <w:rPr>
      <w:rFonts w:ascii="Times New Roman" w:eastAsia="Times New Roman" w:hAnsi="Times New Roman" w:cs="Times New Roman"/>
      <w:b/>
      <w:bCs/>
      <w:i/>
      <w:iCs/>
      <w:smallCaps w:val="0"/>
      <w:strike w:val="0"/>
      <w:color w:val="000000"/>
      <w:spacing w:val="0"/>
      <w:w w:val="100"/>
      <w:position w:val="0"/>
      <w:sz w:val="23"/>
      <w:szCs w:val="23"/>
      <w:u w:val="none"/>
      <w:lang w:val="fr-FR" w:eastAsia="fr-FR" w:bidi="fr-FR"/>
    </w:rPr>
  </w:style>
  <w:style w:type="character" w:customStyle="1" w:styleId="Corpsdutexte3812ptGrasNonItalique">
    <w:name w:val="Corps du texte (38) + 12 pt;Gras;Non Italique"/>
    <w:rsid w:val="005F3CF4"/>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3575ptNonItalique">
    <w:name w:val="Corps du texte (35) + 7.5 pt;Non Italique"/>
    <w:rsid w:val="005F3CF4"/>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PieddepageCar">
    <w:name w:val="Pied de page Car"/>
    <w:link w:val="Pieddepage"/>
    <w:uiPriority w:val="99"/>
    <w:rsid w:val="005F3CF4"/>
    <w:rPr>
      <w:rFonts w:ascii="GillSans" w:eastAsia="Times New Roman" w:hAnsi="GillSans"/>
      <w:lang w:val="fr-CA" w:eastAsia="en-US"/>
    </w:rPr>
  </w:style>
  <w:style w:type="character" w:customStyle="1" w:styleId="RetraitcorpsdetexteCar">
    <w:name w:val="Retrait corps de texte Car"/>
    <w:link w:val="Retraitcorpsdetexte"/>
    <w:rsid w:val="005F3CF4"/>
    <w:rPr>
      <w:rFonts w:ascii="Arial" w:eastAsia="Times New Roman" w:hAnsi="Arial"/>
      <w:sz w:val="28"/>
      <w:lang w:val="fr-CA" w:eastAsia="en-US"/>
    </w:rPr>
  </w:style>
  <w:style w:type="character" w:customStyle="1" w:styleId="Retraitcorpsdetexte2Car">
    <w:name w:val="Retrait corps de texte 2 Car"/>
    <w:link w:val="Retraitcorpsdetexte2"/>
    <w:rsid w:val="005F3CF4"/>
    <w:rPr>
      <w:rFonts w:ascii="Arial" w:eastAsia="Times New Roman" w:hAnsi="Arial"/>
      <w:sz w:val="28"/>
      <w:lang w:val="fr-CA" w:eastAsia="en-US"/>
    </w:rPr>
  </w:style>
  <w:style w:type="character" w:customStyle="1" w:styleId="Retraitcorpsdetexte3Car">
    <w:name w:val="Retrait corps de texte 3 Car"/>
    <w:link w:val="Retraitcorpsdetexte3"/>
    <w:rsid w:val="005F3CF4"/>
    <w:rPr>
      <w:rFonts w:ascii="Arial" w:eastAsia="Times New Roman" w:hAnsi="Arial"/>
      <w:sz w:val="28"/>
      <w:lang w:val="fr-CA" w:eastAsia="en-US"/>
    </w:rPr>
  </w:style>
  <w:style w:type="paragraph" w:customStyle="1" w:styleId="Tabledesmatires0">
    <w:name w:val="Table des matières"/>
    <w:basedOn w:val="Normal"/>
    <w:link w:val="Tabledesmatires"/>
    <w:rsid w:val="005F3CF4"/>
    <w:pPr>
      <w:widowControl w:val="0"/>
      <w:shd w:val="clear" w:color="auto" w:fill="FFFFFF"/>
      <w:spacing w:before="240" w:line="241" w:lineRule="exact"/>
      <w:ind w:firstLine="33"/>
    </w:pPr>
    <w:rPr>
      <w:b/>
      <w:bCs/>
      <w:sz w:val="21"/>
      <w:szCs w:val="21"/>
      <w:lang w:val="x-none" w:eastAsia="x-none"/>
    </w:rPr>
  </w:style>
  <w:style w:type="character" w:customStyle="1" w:styleId="TitreCar">
    <w:name w:val="Titre Car"/>
    <w:link w:val="Titre"/>
    <w:rsid w:val="005F3CF4"/>
    <w:rPr>
      <w:rFonts w:ascii="Times New Roman" w:eastAsia="Times New Roman" w:hAnsi="Times New Roman"/>
      <w:b/>
      <w:sz w:val="48"/>
      <w:lang w:val="fr-CA" w:eastAsia="en-US"/>
    </w:rPr>
  </w:style>
  <w:style w:type="character" w:customStyle="1" w:styleId="Titre1Car">
    <w:name w:val="Titre 1 Car"/>
    <w:link w:val="Titre1"/>
    <w:rsid w:val="005F3CF4"/>
    <w:rPr>
      <w:rFonts w:eastAsia="Times New Roman"/>
      <w:noProof/>
      <w:lang w:val="fr-CA" w:eastAsia="en-US" w:bidi="ar-SA"/>
    </w:rPr>
  </w:style>
  <w:style w:type="paragraph" w:customStyle="1" w:styleId="Lgendedutableau0">
    <w:name w:val="Légende du tableau"/>
    <w:basedOn w:val="Normal"/>
    <w:link w:val="Lgendedutableau"/>
    <w:rsid w:val="005F3CF4"/>
    <w:pPr>
      <w:widowControl w:val="0"/>
      <w:shd w:val="clear" w:color="auto" w:fill="FFFFFF"/>
      <w:spacing w:line="198" w:lineRule="exact"/>
      <w:ind w:firstLine="35"/>
      <w:jc w:val="both"/>
    </w:pPr>
    <w:rPr>
      <w:sz w:val="20"/>
      <w:lang w:val="x-none" w:eastAsia="x-none"/>
    </w:rPr>
  </w:style>
  <w:style w:type="character" w:customStyle="1" w:styleId="Titre2Car">
    <w:name w:val="Titre 2 Car"/>
    <w:link w:val="Titre2"/>
    <w:rsid w:val="005F3CF4"/>
    <w:rPr>
      <w:rFonts w:eastAsia="Times New Roman"/>
      <w:noProof/>
      <w:lang w:val="fr-CA" w:eastAsia="en-US" w:bidi="ar-SA"/>
    </w:rPr>
  </w:style>
  <w:style w:type="character" w:customStyle="1" w:styleId="Titre3Car">
    <w:name w:val="Titre 3 Car"/>
    <w:link w:val="Titre3"/>
    <w:rsid w:val="005F3CF4"/>
    <w:rPr>
      <w:rFonts w:eastAsia="Times New Roman"/>
      <w:noProof/>
      <w:lang w:val="fr-CA" w:eastAsia="en-US" w:bidi="ar-SA"/>
    </w:rPr>
  </w:style>
  <w:style w:type="character" w:customStyle="1" w:styleId="Titre4Car">
    <w:name w:val="Titre 4 Car"/>
    <w:link w:val="Titre4"/>
    <w:rsid w:val="005F3CF4"/>
    <w:rPr>
      <w:rFonts w:eastAsia="Times New Roman"/>
      <w:noProof/>
      <w:lang w:val="fr-CA" w:eastAsia="en-US" w:bidi="ar-SA"/>
    </w:rPr>
  </w:style>
  <w:style w:type="character" w:customStyle="1" w:styleId="Titre5Car">
    <w:name w:val="Titre 5 Car"/>
    <w:link w:val="Titre5"/>
    <w:rsid w:val="005F3CF4"/>
    <w:rPr>
      <w:rFonts w:eastAsia="Times New Roman"/>
      <w:noProof/>
      <w:lang w:val="fr-CA" w:eastAsia="en-US" w:bidi="ar-SA"/>
    </w:rPr>
  </w:style>
  <w:style w:type="character" w:customStyle="1" w:styleId="Titre6Car">
    <w:name w:val="Titre 6 Car"/>
    <w:link w:val="Titre6"/>
    <w:rsid w:val="005F3CF4"/>
    <w:rPr>
      <w:rFonts w:eastAsia="Times New Roman"/>
      <w:noProof/>
      <w:lang w:val="fr-CA" w:eastAsia="en-US" w:bidi="ar-SA"/>
    </w:rPr>
  </w:style>
  <w:style w:type="character" w:customStyle="1" w:styleId="Titre7Car">
    <w:name w:val="Titre 7 Car"/>
    <w:link w:val="Titre7"/>
    <w:rsid w:val="005F3CF4"/>
    <w:rPr>
      <w:rFonts w:eastAsia="Times New Roman"/>
      <w:noProof/>
      <w:lang w:val="fr-CA" w:eastAsia="en-US" w:bidi="ar-SA"/>
    </w:rPr>
  </w:style>
  <w:style w:type="character" w:customStyle="1" w:styleId="Titre8Car">
    <w:name w:val="Titre 8 Car"/>
    <w:link w:val="Titre8"/>
    <w:rsid w:val="005F3CF4"/>
    <w:rPr>
      <w:rFonts w:eastAsia="Times New Roman"/>
      <w:noProof/>
      <w:lang w:val="fr-CA" w:eastAsia="en-US" w:bidi="ar-SA"/>
    </w:rPr>
  </w:style>
  <w:style w:type="character" w:customStyle="1" w:styleId="Titre9Car">
    <w:name w:val="Titre 9 Car"/>
    <w:link w:val="Titre9"/>
    <w:rsid w:val="005F3CF4"/>
    <w:rPr>
      <w:rFonts w:eastAsia="Times New Roman"/>
      <w:noProof/>
      <w:lang w:val="fr-CA" w:eastAsia="en-US" w:bidi="ar-SA"/>
    </w:rPr>
  </w:style>
  <w:style w:type="character" w:customStyle="1" w:styleId="En-tte3NonGrasNonItalique">
    <w:name w:val="En-tête #3 + Non Gras;Non Italique"/>
    <w:rsid w:val="00BB1C2F"/>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695ptItalique">
    <w:name w:val="Corps du texte (6) + 9.5 pt;Italique"/>
    <w:rsid w:val="00BB1C2F"/>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695ptGras">
    <w:name w:val="Corps du texte (6) + 9.5 pt;Gras"/>
    <w:rsid w:val="00BB1C2F"/>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5NonGrasItalique">
    <w:name w:val="Corps du texte (5) + Non Gras;Italique"/>
    <w:rsid w:val="00BB1C2F"/>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295ptGras">
    <w:name w:val="Corps du texte (2) + 9.5 pt;Gras"/>
    <w:rsid w:val="00BB1C2F"/>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Lgendedelimage2">
    <w:name w:val="Légende de l'image (2)_"/>
    <w:link w:val="Lgendedelimage20"/>
    <w:rsid w:val="00BB1C2F"/>
    <w:rPr>
      <w:rFonts w:ascii="Times New Roman" w:eastAsia="Times New Roman" w:hAnsi="Times New Roman"/>
      <w:b/>
      <w:bCs/>
      <w:sz w:val="22"/>
      <w:szCs w:val="22"/>
      <w:shd w:val="clear" w:color="auto" w:fill="FFFFFF"/>
    </w:rPr>
  </w:style>
  <w:style w:type="character" w:customStyle="1" w:styleId="Lgendedelimage">
    <w:name w:val="Légende de l'image_"/>
    <w:link w:val="Lgendedelimage0"/>
    <w:rsid w:val="00BB1C2F"/>
    <w:rPr>
      <w:rFonts w:ascii="Times New Roman" w:eastAsia="Times New Roman" w:hAnsi="Times New Roman"/>
      <w:b/>
      <w:bCs/>
      <w:sz w:val="19"/>
      <w:szCs w:val="19"/>
      <w:shd w:val="clear" w:color="auto" w:fill="FFFFFF"/>
    </w:rPr>
  </w:style>
  <w:style w:type="character" w:customStyle="1" w:styleId="Corpsdutexte4GrasNonItalique">
    <w:name w:val="Corps du texte (4) + Gras;Non Italique"/>
    <w:rsid w:val="00BB1C2F"/>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En-tte1TimesNewRoman15ptGras">
    <w:name w:val="En-tête #1 + Times New Roman;15 pt;Gras"/>
    <w:rsid w:val="00BB1C2F"/>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En-tte212ptItalique">
    <w:name w:val="En-tête #2 + 12 pt;Italique"/>
    <w:rsid w:val="00BB1C2F"/>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En-tte212ptNonGras">
    <w:name w:val="En-tête #2 + 12 pt;Non Gras"/>
    <w:rsid w:val="00BB1C2F"/>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11GrasNonItalique">
    <w:name w:val="Corps du texte (11) + Gras;Non 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8NonGrasItalique">
    <w:name w:val="Corps du texte (8) + Non Gras;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14GrasNonItalique">
    <w:name w:val="Corps du texte (14) + Gras;Non 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paragraph" w:customStyle="1" w:styleId="Lgendedelimage20">
    <w:name w:val="Légende de l'image (2)"/>
    <w:basedOn w:val="Normal"/>
    <w:link w:val="Lgendedelimage2"/>
    <w:rsid w:val="00BB1C2F"/>
    <w:pPr>
      <w:widowControl w:val="0"/>
      <w:shd w:val="clear" w:color="auto" w:fill="FFFFFF"/>
      <w:spacing w:line="0" w:lineRule="atLeast"/>
      <w:ind w:firstLine="29"/>
    </w:pPr>
    <w:rPr>
      <w:b/>
      <w:bCs/>
      <w:sz w:val="22"/>
      <w:szCs w:val="22"/>
      <w:lang w:val="x-none" w:eastAsia="x-none"/>
    </w:rPr>
  </w:style>
  <w:style w:type="paragraph" w:customStyle="1" w:styleId="Lgendedelimage0">
    <w:name w:val="Légende de l'image"/>
    <w:basedOn w:val="Normal"/>
    <w:link w:val="Lgendedelimage"/>
    <w:rsid w:val="00BB1C2F"/>
    <w:pPr>
      <w:widowControl w:val="0"/>
      <w:shd w:val="clear" w:color="auto" w:fill="FFFFFF"/>
      <w:spacing w:line="241" w:lineRule="exact"/>
      <w:ind w:firstLine="31"/>
      <w:jc w:val="both"/>
    </w:pPr>
    <w:rPr>
      <w:b/>
      <w:bCs/>
      <w:sz w:val="19"/>
      <w:szCs w:val="19"/>
      <w:lang w:val="x-none" w:eastAsia="x-none"/>
    </w:rPr>
  </w:style>
  <w:style w:type="paragraph" w:customStyle="1" w:styleId="planchenb">
    <w:name w:val="planche n&amp;b"/>
    <w:basedOn w:val="planche"/>
    <w:rsid w:val="00890E45"/>
  </w:style>
  <w:style w:type="character" w:customStyle="1" w:styleId="Notedebasdepage2">
    <w:name w:val="Note de bas de page (2)_"/>
    <w:link w:val="Notedebasdepage20"/>
    <w:rsid w:val="003C0913"/>
    <w:rPr>
      <w:rFonts w:ascii="Times New Roman" w:eastAsia="Times New Roman" w:hAnsi="Times New Roman"/>
      <w:sz w:val="21"/>
      <w:szCs w:val="21"/>
      <w:shd w:val="clear" w:color="auto" w:fill="FFFFFF"/>
    </w:rPr>
  </w:style>
  <w:style w:type="character" w:customStyle="1" w:styleId="Notedebasdepage3">
    <w:name w:val="Note de bas de page (3)_"/>
    <w:link w:val="Notedebasdepage30"/>
    <w:rsid w:val="003C0913"/>
    <w:rPr>
      <w:rFonts w:ascii="Times New Roman" w:eastAsia="Times New Roman" w:hAnsi="Times New Roman"/>
      <w:b/>
      <w:bCs/>
      <w:sz w:val="21"/>
      <w:szCs w:val="21"/>
      <w:shd w:val="clear" w:color="auto" w:fill="FFFFFF"/>
    </w:rPr>
  </w:style>
  <w:style w:type="character" w:customStyle="1" w:styleId="Notedebasdepage0">
    <w:name w:val="Note de bas de page_"/>
    <w:link w:val="Notedebasdepage1"/>
    <w:rsid w:val="003C0913"/>
    <w:rPr>
      <w:rFonts w:ascii="Times New Roman" w:eastAsia="Times New Roman" w:hAnsi="Times New Roman"/>
      <w:sz w:val="17"/>
      <w:szCs w:val="17"/>
      <w:shd w:val="clear" w:color="auto" w:fill="FFFFFF"/>
    </w:rPr>
  </w:style>
  <w:style w:type="character" w:customStyle="1" w:styleId="NotedebasdepageItalique">
    <w:name w:val="Note de bas de page + Italique"/>
    <w:rsid w:val="003C0913"/>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Corpsdutexte619ptGras">
    <w:name w:val="Corps du texte (6) + 19 pt;Gras"/>
    <w:rsid w:val="003C0913"/>
    <w:rPr>
      <w:rFonts w:ascii="Arial" w:eastAsia="Arial" w:hAnsi="Arial" w:cs="Arial"/>
      <w:b/>
      <w:bCs/>
      <w:i w:val="0"/>
      <w:iCs w:val="0"/>
      <w:smallCaps w:val="0"/>
      <w:strike w:val="0"/>
      <w:color w:val="000000"/>
      <w:spacing w:val="-30"/>
      <w:w w:val="100"/>
      <w:position w:val="0"/>
      <w:sz w:val="38"/>
      <w:szCs w:val="38"/>
      <w:u w:val="none"/>
      <w:lang w:val="fr-FR" w:eastAsia="fr-FR" w:bidi="fr-FR"/>
    </w:rPr>
  </w:style>
  <w:style w:type="character" w:customStyle="1" w:styleId="Tabledesmatires10Exact">
    <w:name w:val="Table des matières (10) Exact"/>
    <w:link w:val="Tabledesmatires10"/>
    <w:rsid w:val="003C0913"/>
    <w:rPr>
      <w:rFonts w:ascii="Times New Roman" w:eastAsia="Times New Roman" w:hAnsi="Times New Roman"/>
      <w:sz w:val="17"/>
      <w:szCs w:val="17"/>
      <w:shd w:val="clear" w:color="auto" w:fill="FFFFFF"/>
    </w:rPr>
  </w:style>
  <w:style w:type="character" w:customStyle="1" w:styleId="Tabledesmatires10Arial11ptItaliqueExact">
    <w:name w:val="Table des matières (10) + Arial;11 pt;Italique Exact"/>
    <w:rsid w:val="003C0913"/>
    <w:rPr>
      <w:rFonts w:ascii="Arial" w:eastAsia="Arial" w:hAnsi="Arial" w:cs="Arial"/>
      <w:b w:val="0"/>
      <w:bCs w:val="0"/>
      <w:i/>
      <w:iCs/>
      <w:smallCaps w:val="0"/>
      <w:strike w:val="0"/>
      <w:color w:val="000000"/>
      <w:spacing w:val="0"/>
      <w:w w:val="100"/>
      <w:position w:val="0"/>
      <w:sz w:val="22"/>
      <w:szCs w:val="22"/>
      <w:u w:val="none"/>
      <w:lang w:val="fr-FR" w:eastAsia="fr-FR" w:bidi="fr-FR"/>
    </w:rPr>
  </w:style>
  <w:style w:type="character" w:customStyle="1" w:styleId="Tabledesmatires10Arial11ptExact">
    <w:name w:val="Table des matières (10) + Arial;11 pt Exact"/>
    <w:rsid w:val="003C0913"/>
    <w:rPr>
      <w:rFonts w:ascii="Arial" w:eastAsia="Arial" w:hAnsi="Arial" w:cs="Arial"/>
      <w:b w:val="0"/>
      <w:bCs w:val="0"/>
      <w:i w:val="0"/>
      <w:iCs w:val="0"/>
      <w:smallCaps w:val="0"/>
      <w:strike w:val="0"/>
      <w:color w:val="000000"/>
      <w:spacing w:val="0"/>
      <w:w w:val="100"/>
      <w:position w:val="0"/>
      <w:sz w:val="22"/>
      <w:szCs w:val="22"/>
      <w:u w:val="none"/>
      <w:lang w:val="fr-FR" w:eastAsia="fr-FR" w:bidi="fr-FR"/>
    </w:rPr>
  </w:style>
  <w:style w:type="character" w:customStyle="1" w:styleId="Tabledesmatires1028ptGrasEspacement0ptExact">
    <w:name w:val="Table des matières (10) + 28 pt;Gras;Espacement 0 pt Exact"/>
    <w:rsid w:val="003C0913"/>
    <w:rPr>
      <w:rFonts w:ascii="Times New Roman" w:eastAsia="Times New Roman" w:hAnsi="Times New Roman" w:cs="Times New Roman"/>
      <w:b/>
      <w:bCs/>
      <w:i w:val="0"/>
      <w:iCs w:val="0"/>
      <w:smallCaps w:val="0"/>
      <w:strike w:val="0"/>
      <w:color w:val="000000"/>
      <w:spacing w:val="-10"/>
      <w:w w:val="100"/>
      <w:position w:val="0"/>
      <w:sz w:val="56"/>
      <w:szCs w:val="56"/>
      <w:u w:val="none"/>
      <w:lang w:val="fr-FR" w:eastAsia="fr-FR" w:bidi="fr-FR"/>
    </w:rPr>
  </w:style>
  <w:style w:type="character" w:customStyle="1" w:styleId="Tabledesmatires107ptExact">
    <w:name w:val="Table des matières (10) + 7 pt Exact"/>
    <w:rsid w:val="003C0913"/>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style>
  <w:style w:type="character" w:customStyle="1" w:styleId="Tabledesmatires107ptItaliqueExact">
    <w:name w:val="Table des matières (10) + 7 pt;Italique Exact"/>
    <w:rsid w:val="003C0913"/>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Tabledesmatires1010ptExact">
    <w:name w:val="Table des matières (10) + 10 pt Exact"/>
    <w:rsid w:val="003C091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Lgendedelimage2Exact">
    <w:name w:val="Légende de l'image (2) Exact"/>
    <w:rsid w:val="003C0913"/>
    <w:rPr>
      <w:rFonts w:ascii="Times New Roman" w:eastAsia="Times New Roman" w:hAnsi="Times New Roman" w:cs="Times New Roman"/>
      <w:b w:val="0"/>
      <w:bCs w:val="0"/>
      <w:i w:val="0"/>
      <w:iCs w:val="0"/>
      <w:smallCaps w:val="0"/>
      <w:strike w:val="0"/>
      <w:sz w:val="14"/>
      <w:szCs w:val="14"/>
      <w:u w:val="none"/>
    </w:rPr>
  </w:style>
  <w:style w:type="character" w:customStyle="1" w:styleId="En-tteoupieddepage9ptItalique">
    <w:name w:val="En-tête ou pied de page + 9 pt;Italique"/>
    <w:rsid w:val="003C0913"/>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Tabledesmatires6">
    <w:name w:val="Table des matières (6)_"/>
    <w:link w:val="Tabledesmatires60"/>
    <w:rsid w:val="003C0913"/>
    <w:rPr>
      <w:rFonts w:ascii="Times New Roman" w:eastAsia="Times New Roman" w:hAnsi="Times New Roman"/>
      <w:i/>
      <w:iCs/>
      <w:sz w:val="18"/>
      <w:szCs w:val="18"/>
      <w:shd w:val="clear" w:color="auto" w:fill="FFFFFF"/>
    </w:rPr>
  </w:style>
  <w:style w:type="character" w:customStyle="1" w:styleId="Tabledesmatires6NonItalique">
    <w:name w:val="Table des matières (6) + Non Italique"/>
    <w:rsid w:val="003C091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Tabledesmatires7">
    <w:name w:val="Table des matières (7)_"/>
    <w:link w:val="Tabledesmatires70"/>
    <w:rsid w:val="003C0913"/>
    <w:rPr>
      <w:rFonts w:ascii="Times New Roman" w:eastAsia="Times New Roman" w:hAnsi="Times New Roman"/>
      <w:sz w:val="18"/>
      <w:szCs w:val="18"/>
      <w:shd w:val="clear" w:color="auto" w:fill="FFFFFF"/>
    </w:rPr>
  </w:style>
  <w:style w:type="character" w:customStyle="1" w:styleId="Tabledesmatires7Italique">
    <w:name w:val="Table des matières (7) + Italique"/>
    <w:rsid w:val="003C0913"/>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Corpsdutexte2Arial9pt">
    <w:name w:val="Corps du texte (2) + Arial;9 pt"/>
    <w:rsid w:val="003C0913"/>
    <w:rPr>
      <w:rFonts w:ascii="Arial" w:eastAsia="Arial" w:hAnsi="Arial" w:cs="Arial"/>
      <w:b w:val="0"/>
      <w:bCs w:val="0"/>
      <w:i w:val="0"/>
      <w:iCs w:val="0"/>
      <w:smallCaps w:val="0"/>
      <w:strike w:val="0"/>
      <w:color w:val="000000"/>
      <w:spacing w:val="0"/>
      <w:w w:val="100"/>
      <w:position w:val="0"/>
      <w:sz w:val="18"/>
      <w:szCs w:val="18"/>
      <w:u w:val="none"/>
      <w:lang w:val="fr-FR" w:eastAsia="fr-FR" w:bidi="fr-FR"/>
    </w:rPr>
  </w:style>
  <w:style w:type="character" w:customStyle="1" w:styleId="En-tte53Arial16ptEspacement0ptchelle66Exact">
    <w:name w:val="En-tête #5 (3) + Arial;16 pt;Espacement 0 pt;Échelle 66% Exact"/>
    <w:rsid w:val="003C0913"/>
    <w:rPr>
      <w:rFonts w:ascii="Arial" w:eastAsia="Arial" w:hAnsi="Arial" w:cs="Arial"/>
      <w:b/>
      <w:bCs/>
      <w:i w:val="0"/>
      <w:iCs w:val="0"/>
      <w:smallCaps w:val="0"/>
      <w:strike w:val="0"/>
      <w:spacing w:val="0"/>
      <w:w w:val="66"/>
      <w:sz w:val="32"/>
      <w:szCs w:val="32"/>
      <w:u w:val="none"/>
    </w:rPr>
  </w:style>
  <w:style w:type="character" w:customStyle="1" w:styleId="En-tte73Arial13ptchelle70Exact">
    <w:name w:val="En-tête #7 (3) + Arial;13 pt;Échelle 70% Exact"/>
    <w:rsid w:val="003C0913"/>
    <w:rPr>
      <w:rFonts w:ascii="Arial" w:eastAsia="Arial" w:hAnsi="Arial" w:cs="Arial"/>
      <w:b/>
      <w:bCs/>
      <w:i w:val="0"/>
      <w:iCs w:val="0"/>
      <w:smallCaps w:val="0"/>
      <w:strike w:val="0"/>
      <w:w w:val="70"/>
      <w:sz w:val="26"/>
      <w:szCs w:val="26"/>
      <w:u w:val="none"/>
    </w:rPr>
  </w:style>
  <w:style w:type="character" w:customStyle="1" w:styleId="En-tte6Espacement0ptchelle75Exact">
    <w:name w:val="En-tête #6 + Espacement 0 pt;Échelle 75% Exact"/>
    <w:rsid w:val="003C0913"/>
    <w:rPr>
      <w:rFonts w:ascii="Arial" w:eastAsia="Arial" w:hAnsi="Arial" w:cs="Arial"/>
      <w:b/>
      <w:bCs/>
      <w:i/>
      <w:iCs/>
      <w:smallCaps w:val="0"/>
      <w:strike w:val="0"/>
      <w:color w:val="000000"/>
      <w:spacing w:val="-10"/>
      <w:w w:val="75"/>
      <w:position w:val="0"/>
      <w:sz w:val="26"/>
      <w:szCs w:val="26"/>
      <w:u w:val="none"/>
      <w:lang w:val="fr-FR" w:eastAsia="fr-FR" w:bidi="fr-FR"/>
    </w:rPr>
  </w:style>
  <w:style w:type="character" w:customStyle="1" w:styleId="Lgendedelimage3Exact">
    <w:name w:val="Légende de l'image (3) Exact"/>
    <w:link w:val="Lgendedelimage3"/>
    <w:rsid w:val="003C0913"/>
    <w:rPr>
      <w:rFonts w:ascii="Times New Roman" w:eastAsia="Times New Roman" w:hAnsi="Times New Roman"/>
      <w:sz w:val="21"/>
      <w:szCs w:val="21"/>
      <w:shd w:val="clear" w:color="auto" w:fill="FFFFFF"/>
    </w:rPr>
  </w:style>
  <w:style w:type="character" w:customStyle="1" w:styleId="Lgendedelimage4Exact">
    <w:name w:val="Légende de l'image (4) Exact"/>
    <w:link w:val="Lgendedelimage4"/>
    <w:rsid w:val="003C0913"/>
    <w:rPr>
      <w:rFonts w:ascii="Times New Roman" w:eastAsia="Times New Roman" w:hAnsi="Times New Roman"/>
      <w:shd w:val="clear" w:color="auto" w:fill="FFFFFF"/>
    </w:rPr>
  </w:style>
  <w:style w:type="character" w:customStyle="1" w:styleId="Lgendedelimage4105ptGrasExact">
    <w:name w:val="Légende de l'image (4) + 10.5 pt;Gras Exact"/>
    <w:rsid w:val="003C0913"/>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Lgendedutableau2Exact">
    <w:name w:val="Légende du tableau (2) Exact"/>
    <w:link w:val="Lgendedutableau2"/>
    <w:rsid w:val="003C0913"/>
    <w:rPr>
      <w:rFonts w:ascii="Times New Roman" w:eastAsia="Times New Roman" w:hAnsi="Times New Roman"/>
      <w:b/>
      <w:bCs/>
      <w:sz w:val="21"/>
      <w:szCs w:val="21"/>
      <w:shd w:val="clear" w:color="auto" w:fill="FFFFFF"/>
    </w:rPr>
  </w:style>
  <w:style w:type="character" w:customStyle="1" w:styleId="LgendedutableauExact">
    <w:name w:val="Légende du tableau Exact"/>
    <w:rsid w:val="003C0913"/>
    <w:rPr>
      <w:rFonts w:ascii="Times New Roman" w:eastAsia="Times New Roman" w:hAnsi="Times New Roman" w:cs="Times New Roman"/>
      <w:b w:val="0"/>
      <w:bCs w:val="0"/>
      <w:i w:val="0"/>
      <w:iCs w:val="0"/>
      <w:smallCaps w:val="0"/>
      <w:strike w:val="0"/>
      <w:sz w:val="10"/>
      <w:szCs w:val="10"/>
      <w:u w:val="none"/>
    </w:rPr>
  </w:style>
  <w:style w:type="character" w:customStyle="1" w:styleId="Lgendedutableau55ptItaliqueExact">
    <w:name w:val="Légende du tableau + 5.5 pt;Italique Exact"/>
    <w:rsid w:val="003C0913"/>
    <w:rPr>
      <w:rFonts w:ascii="Times New Roman" w:eastAsia="Times New Roman" w:hAnsi="Times New Roman" w:cs="Times New Roman"/>
      <w:b w:val="0"/>
      <w:bCs w:val="0"/>
      <w:i/>
      <w:iCs/>
      <w:smallCaps w:val="0"/>
      <w:strike w:val="0"/>
      <w:color w:val="000000"/>
      <w:spacing w:val="0"/>
      <w:w w:val="100"/>
      <w:position w:val="0"/>
      <w:sz w:val="11"/>
      <w:szCs w:val="11"/>
      <w:u w:val="none"/>
      <w:lang w:val="fr-FR" w:eastAsia="fr-FR" w:bidi="fr-FR"/>
    </w:rPr>
  </w:style>
  <w:style w:type="character" w:customStyle="1" w:styleId="Lgendedutableau3Exact">
    <w:name w:val="Légende du tableau (3) Exact"/>
    <w:rsid w:val="003C0913"/>
    <w:rPr>
      <w:rFonts w:ascii="Times New Roman" w:eastAsia="Times New Roman" w:hAnsi="Times New Roman" w:cs="Times New Roman"/>
      <w:b w:val="0"/>
      <w:bCs w:val="0"/>
      <w:i/>
      <w:iCs/>
      <w:smallCaps w:val="0"/>
      <w:strike w:val="0"/>
      <w:sz w:val="17"/>
      <w:szCs w:val="17"/>
      <w:u w:val="none"/>
    </w:rPr>
  </w:style>
  <w:style w:type="character" w:customStyle="1" w:styleId="Lgendedutableau3NonItaliqueExact">
    <w:name w:val="Légende du tableau (3) + Non Italique Exact"/>
    <w:rsid w:val="003C0913"/>
    <w:rPr>
      <w:rFonts w:ascii="Times New Roman" w:eastAsia="Times New Roman" w:hAnsi="Times New Roman" w:cs="Times New Roman"/>
      <w:b w:val="0"/>
      <w:bCs w:val="0"/>
      <w:i w:val="0"/>
      <w:iCs w:val="0"/>
      <w:smallCaps w:val="0"/>
      <w:strike w:val="0"/>
      <w:sz w:val="17"/>
      <w:szCs w:val="17"/>
      <w:u w:val="none"/>
    </w:rPr>
  </w:style>
  <w:style w:type="character" w:customStyle="1" w:styleId="Lgendedutableau4Exact">
    <w:name w:val="Légende du tableau (4) Exact"/>
    <w:link w:val="Lgendedutableau4"/>
    <w:rsid w:val="003C0913"/>
    <w:rPr>
      <w:rFonts w:ascii="Times New Roman" w:eastAsia="Times New Roman" w:hAnsi="Times New Roman"/>
      <w:sz w:val="18"/>
      <w:szCs w:val="18"/>
      <w:shd w:val="clear" w:color="auto" w:fill="FFFFFF"/>
    </w:rPr>
  </w:style>
  <w:style w:type="character" w:customStyle="1" w:styleId="Corpsdutexte265ptGras">
    <w:name w:val="Corps du texte (2) + 6.5 pt;Gras"/>
    <w:rsid w:val="003C0913"/>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En-tte53Arial10ptNonGrasEspacement0ptExact">
    <w:name w:val="En-tête #5 (3) + Arial;10 pt;Non Gras;Espacement 0 pt Exact"/>
    <w:rsid w:val="003C0913"/>
    <w:rPr>
      <w:rFonts w:ascii="Arial" w:eastAsia="Arial" w:hAnsi="Arial" w:cs="Arial"/>
      <w:b/>
      <w:bCs/>
      <w:i w:val="0"/>
      <w:iCs w:val="0"/>
      <w:smallCaps w:val="0"/>
      <w:strike w:val="0"/>
      <w:spacing w:val="0"/>
      <w:sz w:val="20"/>
      <w:szCs w:val="20"/>
      <w:u w:val="none"/>
    </w:rPr>
  </w:style>
  <w:style w:type="character" w:customStyle="1" w:styleId="En-tte6TimesNewRomanNonItaliqueEspacement1ptExact">
    <w:name w:val="En-tête #6 + Times New Roman;Non Italique;Espacement 1 pt Exact"/>
    <w:rsid w:val="003C0913"/>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Lgendedutableau5">
    <w:name w:val="Légende du tableau (5)_"/>
    <w:link w:val="Lgendedutableau50"/>
    <w:rsid w:val="003C0913"/>
    <w:rPr>
      <w:rFonts w:ascii="Times New Roman" w:eastAsia="Times New Roman" w:hAnsi="Times New Roman"/>
      <w:sz w:val="13"/>
      <w:szCs w:val="13"/>
      <w:shd w:val="clear" w:color="auto" w:fill="FFFFFF"/>
    </w:rPr>
  </w:style>
  <w:style w:type="character" w:customStyle="1" w:styleId="Lgendedutableau6">
    <w:name w:val="Légende du tableau (6)_"/>
    <w:link w:val="Lgendedutableau60"/>
    <w:rsid w:val="003C0913"/>
    <w:rPr>
      <w:rFonts w:ascii="Times New Roman" w:eastAsia="Times New Roman" w:hAnsi="Times New Roman"/>
      <w:sz w:val="17"/>
      <w:szCs w:val="17"/>
      <w:shd w:val="clear" w:color="auto" w:fill="FFFFFF"/>
    </w:rPr>
  </w:style>
  <w:style w:type="character" w:customStyle="1" w:styleId="Corpsdutexte2Arial6ptItalique">
    <w:name w:val="Corps du texte (2) + Arial;6 pt;Italique"/>
    <w:rsid w:val="003C0913"/>
    <w:rPr>
      <w:rFonts w:ascii="Arial" w:eastAsia="Arial" w:hAnsi="Arial" w:cs="Arial"/>
      <w:b w:val="0"/>
      <w:bCs w:val="0"/>
      <w:i/>
      <w:iCs/>
      <w:smallCaps w:val="0"/>
      <w:strike w:val="0"/>
      <w:color w:val="000000"/>
      <w:spacing w:val="0"/>
      <w:w w:val="100"/>
      <w:position w:val="0"/>
      <w:sz w:val="12"/>
      <w:szCs w:val="12"/>
      <w:u w:val="none"/>
      <w:lang w:val="fr-FR" w:eastAsia="fr-FR" w:bidi="fr-FR"/>
    </w:rPr>
  </w:style>
  <w:style w:type="character" w:customStyle="1" w:styleId="LgendedelimageExact">
    <w:name w:val="Légende de l'image Exact"/>
    <w:rsid w:val="003C0913"/>
    <w:rPr>
      <w:rFonts w:ascii="Times New Roman" w:eastAsia="Times New Roman" w:hAnsi="Times New Roman" w:cs="Times New Roman"/>
      <w:b/>
      <w:bCs/>
      <w:i w:val="0"/>
      <w:iCs w:val="0"/>
      <w:smallCaps w:val="0"/>
      <w:strike w:val="0"/>
      <w:sz w:val="21"/>
      <w:szCs w:val="21"/>
      <w:u w:val="none"/>
    </w:rPr>
  </w:style>
  <w:style w:type="character" w:customStyle="1" w:styleId="Lgendedelimage9Exact">
    <w:name w:val="Légende de l'image (9) Exact"/>
    <w:link w:val="Lgendedelimage9"/>
    <w:rsid w:val="003C0913"/>
    <w:rPr>
      <w:rFonts w:ascii="Times New Roman" w:eastAsia="Times New Roman" w:hAnsi="Times New Roman"/>
      <w:sz w:val="13"/>
      <w:szCs w:val="13"/>
      <w:shd w:val="clear" w:color="auto" w:fill="FFFFFF"/>
    </w:rPr>
  </w:style>
  <w:style w:type="character" w:customStyle="1" w:styleId="Lgendedutableau7">
    <w:name w:val="Légende du tableau (7)_"/>
    <w:link w:val="Lgendedutableau70"/>
    <w:rsid w:val="003C0913"/>
    <w:rPr>
      <w:rFonts w:ascii="Times New Roman" w:eastAsia="Times New Roman" w:hAnsi="Times New Roman"/>
      <w:i/>
      <w:iCs/>
      <w:sz w:val="18"/>
      <w:szCs w:val="18"/>
      <w:shd w:val="clear" w:color="auto" w:fill="FFFFFF"/>
    </w:rPr>
  </w:style>
  <w:style w:type="character" w:customStyle="1" w:styleId="Lgendedutableau6Italique">
    <w:name w:val="Légende du tableau (6) + Italique"/>
    <w:rsid w:val="003C0913"/>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Lgendedutableau3">
    <w:name w:val="Légende du tableau (3)_"/>
    <w:link w:val="Lgendedutableau30"/>
    <w:rsid w:val="003C0913"/>
    <w:rPr>
      <w:rFonts w:ascii="Times New Roman" w:eastAsia="Times New Roman" w:hAnsi="Times New Roman"/>
      <w:i/>
      <w:iCs/>
      <w:sz w:val="17"/>
      <w:szCs w:val="17"/>
      <w:shd w:val="clear" w:color="auto" w:fill="FFFFFF"/>
    </w:rPr>
  </w:style>
  <w:style w:type="character" w:customStyle="1" w:styleId="Lgendedutableau3NonItalique">
    <w:name w:val="Légende du tableau (3) + Non Italique"/>
    <w:rsid w:val="003C091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style>
  <w:style w:type="character" w:customStyle="1" w:styleId="Corpsdutexte29ptItalique">
    <w:name w:val="Corps du texte (2) + 9 pt;Italique"/>
    <w:rsid w:val="003C0913"/>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Tabledesmatires8">
    <w:name w:val="Table des matières (8)_"/>
    <w:link w:val="Tabledesmatires80"/>
    <w:rsid w:val="003C0913"/>
    <w:rPr>
      <w:rFonts w:ascii="Times New Roman" w:eastAsia="Times New Roman" w:hAnsi="Times New Roman"/>
      <w:sz w:val="44"/>
      <w:szCs w:val="44"/>
      <w:shd w:val="clear" w:color="auto" w:fill="FFFFFF"/>
    </w:rPr>
  </w:style>
  <w:style w:type="character" w:customStyle="1" w:styleId="Tabledesmatires9">
    <w:name w:val="Table des matières (9)_"/>
    <w:link w:val="Tabledesmatires90"/>
    <w:rsid w:val="003C0913"/>
    <w:rPr>
      <w:rFonts w:ascii="Times New Roman" w:eastAsia="Times New Roman" w:hAnsi="Times New Roman"/>
      <w:b/>
      <w:bCs/>
      <w:sz w:val="60"/>
      <w:szCs w:val="60"/>
      <w:shd w:val="clear" w:color="auto" w:fill="FFFFFF"/>
    </w:rPr>
  </w:style>
  <w:style w:type="character" w:customStyle="1" w:styleId="Tabledesmatires916ptEspacement1pt">
    <w:name w:val="Table des matières (9) + 16 pt;Espacement 1 pt"/>
    <w:rsid w:val="003C0913"/>
    <w:rPr>
      <w:rFonts w:ascii="Times New Roman" w:eastAsia="Times New Roman" w:hAnsi="Times New Roman" w:cs="Times New Roman"/>
      <w:b w:val="0"/>
      <w:bCs w:val="0"/>
      <w:i w:val="0"/>
      <w:iCs w:val="0"/>
      <w:smallCaps w:val="0"/>
      <w:strike w:val="0"/>
      <w:color w:val="000000"/>
      <w:spacing w:val="20"/>
      <w:w w:val="100"/>
      <w:position w:val="0"/>
      <w:sz w:val="32"/>
      <w:szCs w:val="32"/>
      <w:u w:val="none"/>
      <w:lang w:val="fr-FR" w:eastAsia="fr-FR" w:bidi="fr-FR"/>
    </w:rPr>
  </w:style>
  <w:style w:type="character" w:customStyle="1" w:styleId="Lgendedelimage10Exact">
    <w:name w:val="Légende de l'image (10) Exact"/>
    <w:link w:val="Lgendedelimage10"/>
    <w:rsid w:val="003C0913"/>
    <w:rPr>
      <w:rFonts w:ascii="Times New Roman" w:eastAsia="Times New Roman" w:hAnsi="Times New Roman"/>
      <w:i/>
      <w:iCs/>
      <w:sz w:val="17"/>
      <w:szCs w:val="17"/>
      <w:shd w:val="clear" w:color="auto" w:fill="FFFFFF"/>
    </w:rPr>
  </w:style>
  <w:style w:type="character" w:customStyle="1" w:styleId="Corpsdutexte285ptItalique">
    <w:name w:val="Corps du texte (2) + 8.5 pt;Italique"/>
    <w:rsid w:val="003C0913"/>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En-tteoupieddepage5Arial85ptItaliqueEspacement0pt">
    <w:name w:val="En-tête ou pied de page (5) + Arial;8.5 pt;Italique;Espacement 0 pt"/>
    <w:rsid w:val="003C0913"/>
    <w:rPr>
      <w:rFonts w:ascii="Arial" w:eastAsia="Arial" w:hAnsi="Arial" w:cs="Arial"/>
      <w:b w:val="0"/>
      <w:bCs w:val="0"/>
      <w:i/>
      <w:iCs/>
      <w:smallCaps w:val="0"/>
      <w:strike w:val="0"/>
      <w:color w:val="000000"/>
      <w:spacing w:val="-10"/>
      <w:w w:val="100"/>
      <w:position w:val="0"/>
      <w:sz w:val="17"/>
      <w:szCs w:val="17"/>
      <w:u w:val="none"/>
      <w:lang w:val="fr-FR" w:eastAsia="fr-FR" w:bidi="fr-FR"/>
    </w:rPr>
  </w:style>
  <w:style w:type="character" w:customStyle="1" w:styleId="Corpsdutexte275ptEspacement0pt">
    <w:name w:val="Corps du texte (2) + 7.5 pt;Espacement 0 pt"/>
    <w:rsid w:val="003C0913"/>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fr-FR" w:eastAsia="fr-FR" w:bidi="fr-FR"/>
    </w:rPr>
  </w:style>
  <w:style w:type="character" w:customStyle="1" w:styleId="Corpsdutexte2CourierNew65pt">
    <w:name w:val="Corps du texte (2) + Courier New;6.5 pt"/>
    <w:rsid w:val="003C0913"/>
    <w:rPr>
      <w:rFonts w:ascii="Courier New" w:eastAsia="Courier New" w:hAnsi="Courier New" w:cs="Courier New"/>
      <w:b w:val="0"/>
      <w:bCs w:val="0"/>
      <w:i w:val="0"/>
      <w:iCs w:val="0"/>
      <w:smallCaps w:val="0"/>
      <w:strike w:val="0"/>
      <w:color w:val="000000"/>
      <w:spacing w:val="0"/>
      <w:w w:val="100"/>
      <w:position w:val="0"/>
      <w:sz w:val="13"/>
      <w:szCs w:val="13"/>
      <w:u w:val="none"/>
      <w:lang w:val="fr-FR" w:eastAsia="fr-FR" w:bidi="fr-FR"/>
    </w:rPr>
  </w:style>
  <w:style w:type="character" w:customStyle="1" w:styleId="Lgendedutableau9Exact">
    <w:name w:val="Légende du tableau (9) Exact"/>
    <w:link w:val="Lgendedutableau9"/>
    <w:rsid w:val="003C0913"/>
    <w:rPr>
      <w:sz w:val="13"/>
      <w:szCs w:val="13"/>
      <w:shd w:val="clear" w:color="auto" w:fill="FFFFFF"/>
    </w:rPr>
  </w:style>
  <w:style w:type="character" w:customStyle="1" w:styleId="Corpsdutexte26ptItaliquechelle50">
    <w:name w:val="Corps du texte (2) + 6 pt;Italique;Échelle 50%"/>
    <w:rsid w:val="003C0913"/>
    <w:rPr>
      <w:rFonts w:ascii="Times New Roman" w:eastAsia="Times New Roman" w:hAnsi="Times New Roman" w:cs="Times New Roman"/>
      <w:b w:val="0"/>
      <w:bCs w:val="0"/>
      <w:i/>
      <w:iCs/>
      <w:smallCaps w:val="0"/>
      <w:strike w:val="0"/>
      <w:color w:val="000000"/>
      <w:spacing w:val="0"/>
      <w:w w:val="50"/>
      <w:position w:val="0"/>
      <w:sz w:val="12"/>
      <w:szCs w:val="12"/>
      <w:u w:val="none"/>
      <w:lang w:val="fr-FR" w:eastAsia="fr-FR" w:bidi="fr-FR"/>
    </w:rPr>
  </w:style>
  <w:style w:type="paragraph" w:customStyle="1" w:styleId="Notedebasdepage20">
    <w:name w:val="Note de bas de page (2)"/>
    <w:basedOn w:val="Normal"/>
    <w:link w:val="Notedebasdepage2"/>
    <w:rsid w:val="003C0913"/>
    <w:pPr>
      <w:widowControl w:val="0"/>
      <w:shd w:val="clear" w:color="auto" w:fill="FFFFFF"/>
      <w:spacing w:line="220" w:lineRule="exact"/>
      <w:ind w:firstLine="44"/>
      <w:jc w:val="both"/>
    </w:pPr>
    <w:rPr>
      <w:sz w:val="21"/>
      <w:szCs w:val="21"/>
      <w:lang w:val="x-none" w:eastAsia="x-none"/>
    </w:rPr>
  </w:style>
  <w:style w:type="paragraph" w:customStyle="1" w:styleId="Notedebasdepage30">
    <w:name w:val="Note de bas de page (3)"/>
    <w:basedOn w:val="Normal"/>
    <w:link w:val="Notedebasdepage3"/>
    <w:rsid w:val="003C0913"/>
    <w:pPr>
      <w:widowControl w:val="0"/>
      <w:shd w:val="clear" w:color="auto" w:fill="FFFFFF"/>
      <w:spacing w:line="0" w:lineRule="atLeast"/>
      <w:ind w:firstLine="29"/>
    </w:pPr>
    <w:rPr>
      <w:b/>
      <w:bCs/>
      <w:sz w:val="21"/>
      <w:szCs w:val="21"/>
      <w:lang w:val="x-none" w:eastAsia="x-none"/>
    </w:rPr>
  </w:style>
  <w:style w:type="paragraph" w:customStyle="1" w:styleId="Notedebasdepage1">
    <w:name w:val="Note de bas de page1"/>
    <w:basedOn w:val="Normal"/>
    <w:link w:val="Notedebasdepage0"/>
    <w:rsid w:val="003C0913"/>
    <w:pPr>
      <w:widowControl w:val="0"/>
      <w:shd w:val="clear" w:color="auto" w:fill="FFFFFF"/>
      <w:spacing w:line="184" w:lineRule="exact"/>
      <w:ind w:hanging="124"/>
      <w:jc w:val="both"/>
    </w:pPr>
    <w:rPr>
      <w:sz w:val="17"/>
      <w:szCs w:val="17"/>
      <w:lang w:val="x-none" w:eastAsia="x-none"/>
    </w:rPr>
  </w:style>
  <w:style w:type="paragraph" w:customStyle="1" w:styleId="figtitrest">
    <w:name w:val="fig titre st"/>
    <w:basedOn w:val="figtitre"/>
    <w:autoRedefine/>
    <w:rsid w:val="00646F49"/>
    <w:pPr>
      <w:spacing w:before="0" w:after="120"/>
    </w:pPr>
    <w:rPr>
      <w:b w:val="0"/>
      <w:color w:val="000090"/>
      <w:lang w:eastAsia="en-US" w:bidi="ar-SA"/>
    </w:rPr>
  </w:style>
  <w:style w:type="paragraph" w:customStyle="1" w:styleId="figtitrestit">
    <w:name w:val="fig titre st it"/>
    <w:basedOn w:val="Normal"/>
    <w:autoRedefine/>
    <w:rsid w:val="003C0913"/>
    <w:pPr>
      <w:spacing w:before="120" w:after="120"/>
      <w:ind w:firstLine="0"/>
      <w:jc w:val="center"/>
    </w:pPr>
    <w:rPr>
      <w:i/>
      <w:color w:val="000090"/>
      <w:sz w:val="24"/>
    </w:rPr>
  </w:style>
  <w:style w:type="paragraph" w:customStyle="1" w:styleId="figst0">
    <w:name w:val="fig st 0"/>
    <w:basedOn w:val="figst"/>
    <w:autoRedefine/>
    <w:rsid w:val="008960BB"/>
    <w:pPr>
      <w:jc w:val="left"/>
    </w:pPr>
    <w:rPr>
      <w:iCs/>
    </w:rPr>
  </w:style>
  <w:style w:type="paragraph" w:customStyle="1" w:styleId="Tabledesmatires10">
    <w:name w:val="Table des matières (10)"/>
    <w:basedOn w:val="Normal"/>
    <w:link w:val="Tabledesmatires10Exact"/>
    <w:rsid w:val="003C0913"/>
    <w:pPr>
      <w:widowControl w:val="0"/>
      <w:shd w:val="clear" w:color="auto" w:fill="FFFFFF"/>
      <w:spacing w:before="600" w:after="60" w:line="0" w:lineRule="atLeast"/>
      <w:ind w:hanging="4"/>
      <w:jc w:val="both"/>
    </w:pPr>
    <w:rPr>
      <w:sz w:val="17"/>
      <w:szCs w:val="17"/>
      <w:lang w:val="x-none" w:eastAsia="x-none"/>
    </w:rPr>
  </w:style>
  <w:style w:type="paragraph" w:customStyle="1" w:styleId="Tabledesmatires60">
    <w:name w:val="Table des matières (6)"/>
    <w:basedOn w:val="Normal"/>
    <w:link w:val="Tabledesmatires6"/>
    <w:rsid w:val="003C0913"/>
    <w:pPr>
      <w:widowControl w:val="0"/>
      <w:shd w:val="clear" w:color="auto" w:fill="FFFFFF"/>
      <w:spacing w:before="60" w:after="60" w:line="0" w:lineRule="atLeast"/>
      <w:ind w:firstLine="5"/>
      <w:jc w:val="both"/>
    </w:pPr>
    <w:rPr>
      <w:i/>
      <w:iCs/>
      <w:sz w:val="18"/>
      <w:szCs w:val="18"/>
      <w:lang w:val="x-none" w:eastAsia="x-none"/>
    </w:rPr>
  </w:style>
  <w:style w:type="paragraph" w:customStyle="1" w:styleId="Tabledesmatires70">
    <w:name w:val="Table des matières (7)"/>
    <w:basedOn w:val="Normal"/>
    <w:link w:val="Tabledesmatires7"/>
    <w:rsid w:val="003C0913"/>
    <w:pPr>
      <w:widowControl w:val="0"/>
      <w:shd w:val="clear" w:color="auto" w:fill="FFFFFF"/>
      <w:spacing w:before="60" w:after="60" w:line="0" w:lineRule="atLeast"/>
      <w:ind w:hanging="155"/>
      <w:jc w:val="both"/>
    </w:pPr>
    <w:rPr>
      <w:sz w:val="18"/>
      <w:szCs w:val="18"/>
      <w:lang w:val="x-none" w:eastAsia="x-none"/>
    </w:rPr>
  </w:style>
  <w:style w:type="paragraph" w:customStyle="1" w:styleId="Lgendedelimage3">
    <w:name w:val="Légende de l'image (3)"/>
    <w:basedOn w:val="Normal"/>
    <w:link w:val="Lgendedelimage3Exact"/>
    <w:rsid w:val="003C0913"/>
    <w:pPr>
      <w:widowControl w:val="0"/>
      <w:shd w:val="clear" w:color="auto" w:fill="FFFFFF"/>
      <w:spacing w:line="0" w:lineRule="atLeast"/>
      <w:ind w:firstLine="58"/>
    </w:pPr>
    <w:rPr>
      <w:sz w:val="21"/>
      <w:szCs w:val="21"/>
      <w:lang w:val="x-none" w:eastAsia="x-none"/>
    </w:rPr>
  </w:style>
  <w:style w:type="paragraph" w:customStyle="1" w:styleId="Lgendedelimage4">
    <w:name w:val="Légende de l'image (4)"/>
    <w:basedOn w:val="Normal"/>
    <w:link w:val="Lgendedelimage4Exact"/>
    <w:rsid w:val="003C0913"/>
    <w:pPr>
      <w:widowControl w:val="0"/>
      <w:shd w:val="clear" w:color="auto" w:fill="FFFFFF"/>
      <w:spacing w:line="0" w:lineRule="atLeast"/>
      <w:ind w:firstLine="58"/>
    </w:pPr>
    <w:rPr>
      <w:sz w:val="20"/>
      <w:lang w:val="x-none" w:eastAsia="x-none"/>
    </w:rPr>
  </w:style>
  <w:style w:type="paragraph" w:customStyle="1" w:styleId="Lgendedutableau2">
    <w:name w:val="Légende du tableau (2)"/>
    <w:basedOn w:val="Normal"/>
    <w:link w:val="Lgendedutableau2Exact"/>
    <w:rsid w:val="003C0913"/>
    <w:pPr>
      <w:widowControl w:val="0"/>
      <w:shd w:val="clear" w:color="auto" w:fill="FFFFFF"/>
      <w:spacing w:line="0" w:lineRule="atLeast"/>
      <w:ind w:firstLine="31"/>
    </w:pPr>
    <w:rPr>
      <w:b/>
      <w:bCs/>
      <w:sz w:val="21"/>
      <w:szCs w:val="21"/>
      <w:lang w:val="x-none" w:eastAsia="x-none"/>
    </w:rPr>
  </w:style>
  <w:style w:type="paragraph" w:customStyle="1" w:styleId="Lgendedutableau30">
    <w:name w:val="Légende du tableau (3)"/>
    <w:basedOn w:val="Normal"/>
    <w:link w:val="Lgendedutableau3"/>
    <w:rsid w:val="003C0913"/>
    <w:pPr>
      <w:widowControl w:val="0"/>
      <w:shd w:val="clear" w:color="auto" w:fill="FFFFFF"/>
      <w:spacing w:line="0" w:lineRule="atLeast"/>
      <w:ind w:firstLine="29"/>
    </w:pPr>
    <w:rPr>
      <w:i/>
      <w:iCs/>
      <w:sz w:val="17"/>
      <w:szCs w:val="17"/>
      <w:lang w:val="x-none" w:eastAsia="x-none"/>
    </w:rPr>
  </w:style>
  <w:style w:type="paragraph" w:customStyle="1" w:styleId="Lgendedutableau4">
    <w:name w:val="Légende du tableau (4)"/>
    <w:basedOn w:val="Normal"/>
    <w:link w:val="Lgendedutableau4Exact"/>
    <w:rsid w:val="003C0913"/>
    <w:pPr>
      <w:widowControl w:val="0"/>
      <w:shd w:val="clear" w:color="auto" w:fill="FFFFFF"/>
      <w:spacing w:line="180" w:lineRule="exact"/>
      <w:ind w:firstLine="30"/>
      <w:jc w:val="both"/>
    </w:pPr>
    <w:rPr>
      <w:sz w:val="18"/>
      <w:szCs w:val="18"/>
      <w:lang w:val="x-none" w:eastAsia="x-none"/>
    </w:rPr>
  </w:style>
  <w:style w:type="paragraph" w:customStyle="1" w:styleId="Lgendedutableau50">
    <w:name w:val="Légende du tableau (5)"/>
    <w:basedOn w:val="Normal"/>
    <w:link w:val="Lgendedutableau5"/>
    <w:rsid w:val="003C0913"/>
    <w:pPr>
      <w:widowControl w:val="0"/>
      <w:shd w:val="clear" w:color="auto" w:fill="FFFFFF"/>
      <w:spacing w:line="162" w:lineRule="exact"/>
      <w:jc w:val="center"/>
    </w:pPr>
    <w:rPr>
      <w:sz w:val="13"/>
      <w:szCs w:val="13"/>
      <w:lang w:val="x-none" w:eastAsia="x-none"/>
    </w:rPr>
  </w:style>
  <w:style w:type="paragraph" w:customStyle="1" w:styleId="Lgendedutableau60">
    <w:name w:val="Légende du tableau (6)"/>
    <w:basedOn w:val="Normal"/>
    <w:link w:val="Lgendedutableau6"/>
    <w:rsid w:val="003C0913"/>
    <w:pPr>
      <w:widowControl w:val="0"/>
      <w:shd w:val="clear" w:color="auto" w:fill="FFFFFF"/>
      <w:spacing w:line="0" w:lineRule="atLeast"/>
      <w:ind w:firstLine="32"/>
      <w:jc w:val="both"/>
    </w:pPr>
    <w:rPr>
      <w:sz w:val="17"/>
      <w:szCs w:val="17"/>
      <w:lang w:val="x-none" w:eastAsia="x-none"/>
    </w:rPr>
  </w:style>
  <w:style w:type="paragraph" w:customStyle="1" w:styleId="Lgendedelimage9">
    <w:name w:val="Légende de l'image (9)"/>
    <w:basedOn w:val="Normal"/>
    <w:link w:val="Lgendedelimage9Exact"/>
    <w:rsid w:val="003C0913"/>
    <w:pPr>
      <w:widowControl w:val="0"/>
      <w:shd w:val="clear" w:color="auto" w:fill="FFFFFF"/>
      <w:spacing w:line="0" w:lineRule="atLeast"/>
      <w:ind w:hanging="6"/>
      <w:jc w:val="both"/>
    </w:pPr>
    <w:rPr>
      <w:sz w:val="13"/>
      <w:szCs w:val="13"/>
      <w:lang w:val="x-none" w:eastAsia="x-none"/>
    </w:rPr>
  </w:style>
  <w:style w:type="paragraph" w:customStyle="1" w:styleId="Lgendedutableau70">
    <w:name w:val="Légende du tableau (7)"/>
    <w:basedOn w:val="Normal"/>
    <w:link w:val="Lgendedutableau7"/>
    <w:rsid w:val="003C0913"/>
    <w:pPr>
      <w:widowControl w:val="0"/>
      <w:shd w:val="clear" w:color="auto" w:fill="FFFFFF"/>
      <w:spacing w:line="0" w:lineRule="atLeast"/>
      <w:ind w:firstLine="29"/>
    </w:pPr>
    <w:rPr>
      <w:i/>
      <w:iCs/>
      <w:sz w:val="18"/>
      <w:szCs w:val="18"/>
      <w:lang w:val="x-none" w:eastAsia="x-none"/>
    </w:rPr>
  </w:style>
  <w:style w:type="paragraph" w:customStyle="1" w:styleId="Tabledesmatires80">
    <w:name w:val="Table des matières (8)"/>
    <w:basedOn w:val="Normal"/>
    <w:link w:val="Tabledesmatires8"/>
    <w:rsid w:val="003C0913"/>
    <w:pPr>
      <w:widowControl w:val="0"/>
      <w:shd w:val="clear" w:color="auto" w:fill="FFFFFF"/>
      <w:spacing w:before="480" w:after="120" w:line="0" w:lineRule="atLeast"/>
      <w:ind w:hanging="3"/>
      <w:jc w:val="both"/>
    </w:pPr>
    <w:rPr>
      <w:sz w:val="44"/>
      <w:szCs w:val="44"/>
      <w:lang w:val="x-none" w:eastAsia="x-none"/>
    </w:rPr>
  </w:style>
  <w:style w:type="paragraph" w:customStyle="1" w:styleId="Tabledesmatires90">
    <w:name w:val="Table des matières (9)"/>
    <w:basedOn w:val="Normal"/>
    <w:link w:val="Tabledesmatires9"/>
    <w:rsid w:val="003C0913"/>
    <w:pPr>
      <w:widowControl w:val="0"/>
      <w:shd w:val="clear" w:color="auto" w:fill="FFFFFF"/>
      <w:spacing w:before="120" w:after="600" w:line="0" w:lineRule="atLeast"/>
      <w:ind w:firstLine="5"/>
    </w:pPr>
    <w:rPr>
      <w:b/>
      <w:bCs/>
      <w:sz w:val="60"/>
      <w:szCs w:val="60"/>
      <w:lang w:val="x-none" w:eastAsia="x-none"/>
    </w:rPr>
  </w:style>
  <w:style w:type="paragraph" w:customStyle="1" w:styleId="Lgendedelimage10">
    <w:name w:val="Légende de l'image (10)"/>
    <w:basedOn w:val="Normal"/>
    <w:link w:val="Lgendedelimage10Exact"/>
    <w:rsid w:val="003C0913"/>
    <w:pPr>
      <w:widowControl w:val="0"/>
      <w:shd w:val="clear" w:color="auto" w:fill="FFFFFF"/>
      <w:spacing w:line="0" w:lineRule="atLeast"/>
      <w:ind w:firstLine="29"/>
    </w:pPr>
    <w:rPr>
      <w:i/>
      <w:iCs/>
      <w:sz w:val="17"/>
      <w:szCs w:val="17"/>
      <w:lang w:val="x-none" w:eastAsia="x-none"/>
    </w:rPr>
  </w:style>
  <w:style w:type="paragraph" w:customStyle="1" w:styleId="Lgendedutableau9">
    <w:name w:val="Légende du tableau (9)"/>
    <w:basedOn w:val="Normal"/>
    <w:link w:val="Lgendedutableau9Exact"/>
    <w:rsid w:val="003C0913"/>
    <w:pPr>
      <w:widowControl w:val="0"/>
      <w:shd w:val="clear" w:color="auto" w:fill="FFFFFF"/>
      <w:spacing w:line="0" w:lineRule="atLeast"/>
      <w:ind w:firstLine="29"/>
    </w:pPr>
    <w:rPr>
      <w:rFonts w:ascii="Times" w:eastAsia="Times" w:hAnsi="Times"/>
      <w:sz w:val="13"/>
      <w:szCs w:val="13"/>
      <w:lang w:val="x-none" w:eastAsia="x-none"/>
    </w:rPr>
  </w:style>
  <w:style w:type="character" w:customStyle="1" w:styleId="Notedebasdepage2NonItalique">
    <w:name w:val="Note de bas de page (2) + Non Italique"/>
    <w:rsid w:val="00FC080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style>
  <w:style w:type="character" w:customStyle="1" w:styleId="Corpsdutexte6NonGrasEspacement0pt">
    <w:name w:val="Corps du texte (6) + Non Gras;Espacement 0 pt"/>
    <w:rsid w:val="00FC080D"/>
    <w:rPr>
      <w:rFonts w:ascii="Times New Roman" w:eastAsia="Times New Roman" w:hAnsi="Times New Roman" w:cs="Times New Roman"/>
      <w:b/>
      <w:bCs/>
      <w:i w:val="0"/>
      <w:iCs w:val="0"/>
      <w:smallCaps w:val="0"/>
      <w:strike w:val="0"/>
      <w:color w:val="000000"/>
      <w:spacing w:val="-10"/>
      <w:w w:val="100"/>
      <w:position w:val="0"/>
      <w:sz w:val="21"/>
      <w:szCs w:val="21"/>
      <w:u w:val="none"/>
      <w:lang w:val="fr-FR" w:eastAsia="fr-FR" w:bidi="fr-FR"/>
    </w:rPr>
  </w:style>
  <w:style w:type="character" w:customStyle="1" w:styleId="En-tte4TimesNewRoman12ptGras">
    <w:name w:val="En-tête #4 + Times New Roman;12 pt;Gras"/>
    <w:rsid w:val="00FC080D"/>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610ptNonGras">
    <w:name w:val="Corps du texte (6) + 10 pt;Non Gras"/>
    <w:rsid w:val="00FC080D"/>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En-tteoupieddepage45ptItalique">
    <w:name w:val="En-tête ou pied de page + 4.5 pt;Italique"/>
    <w:rsid w:val="00FC080D"/>
    <w:rPr>
      <w:rFonts w:ascii="Times New Roman" w:eastAsia="Times New Roman" w:hAnsi="Times New Roman" w:cs="Times New Roman"/>
      <w:b w:val="0"/>
      <w:bCs w:val="0"/>
      <w:i/>
      <w:iCs/>
      <w:smallCaps w:val="0"/>
      <w:strike w:val="0"/>
      <w:color w:val="000000"/>
      <w:spacing w:val="0"/>
      <w:w w:val="100"/>
      <w:position w:val="0"/>
      <w:sz w:val="9"/>
      <w:szCs w:val="9"/>
      <w:u w:val="none"/>
      <w:lang w:val="fr-FR" w:eastAsia="fr-FR" w:bidi="fr-FR"/>
    </w:rPr>
  </w:style>
  <w:style w:type="character" w:customStyle="1" w:styleId="Corpsdutexte26ptGrasEspacement0pt">
    <w:name w:val="Corps du texte (2) + 6 pt;Gras;Espacement 0 pt"/>
    <w:rsid w:val="00FC080D"/>
    <w:rPr>
      <w:rFonts w:ascii="Times New Roman" w:eastAsia="Times New Roman" w:hAnsi="Times New Roman" w:cs="Times New Roman"/>
      <w:b/>
      <w:bCs/>
      <w:i w:val="0"/>
      <w:iCs w:val="0"/>
      <w:smallCaps w:val="0"/>
      <w:strike w:val="0"/>
      <w:color w:val="000000"/>
      <w:spacing w:val="10"/>
      <w:w w:val="100"/>
      <w:position w:val="0"/>
      <w:sz w:val="12"/>
      <w:szCs w:val="12"/>
      <w:u w:val="none"/>
      <w:lang w:val="fr-FR" w:eastAsia="fr-FR" w:bidi="fr-FR"/>
    </w:rPr>
  </w:style>
  <w:style w:type="character" w:customStyle="1" w:styleId="Corpsdutexte26ptEspacement0pt">
    <w:name w:val="Corps du texte (2) + 6 pt;Espacement 0 pt"/>
    <w:rsid w:val="00FC080D"/>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fr-FR" w:eastAsia="fr-FR" w:bidi="fr-FR"/>
    </w:rPr>
  </w:style>
  <w:style w:type="character" w:customStyle="1" w:styleId="En-tte1TimesNewRoman30ptGrasEspacement-1pt">
    <w:name w:val="En-tête #1 + Times New Roman;30 pt;Gras;Espacement -1 pt"/>
    <w:rsid w:val="00FC080D"/>
    <w:rPr>
      <w:rFonts w:ascii="Times New Roman" w:eastAsia="Times New Roman" w:hAnsi="Times New Roman" w:cs="Times New Roman"/>
      <w:b/>
      <w:bCs/>
      <w:i w:val="0"/>
      <w:iCs w:val="0"/>
      <w:smallCaps w:val="0"/>
      <w:strike w:val="0"/>
      <w:color w:val="000000"/>
      <w:spacing w:val="-20"/>
      <w:w w:val="100"/>
      <w:position w:val="0"/>
      <w:sz w:val="60"/>
      <w:szCs w:val="60"/>
      <w:u w:val="none"/>
      <w:lang w:val="fr-FR" w:eastAsia="fr-FR" w:bidi="fr-FR"/>
    </w:rPr>
  </w:style>
  <w:style w:type="character" w:customStyle="1" w:styleId="LgendedutableauNonItalique">
    <w:name w:val="Légende du tableau + Non Italique"/>
    <w:rsid w:val="00FC080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style>
  <w:style w:type="character" w:customStyle="1" w:styleId="Lgendedutableau40">
    <w:name w:val="Légende du tableau (4)_"/>
    <w:rsid w:val="00FC080D"/>
    <w:rPr>
      <w:rFonts w:ascii="Times New Roman" w:eastAsia="Times New Roman" w:hAnsi="Times New Roman" w:cs="Times New Roman"/>
      <w:b w:val="0"/>
      <w:bCs w:val="0"/>
      <w:i w:val="0"/>
      <w:iCs w:val="0"/>
      <w:smallCaps w:val="0"/>
      <w:strike w:val="0"/>
      <w:sz w:val="17"/>
      <w:szCs w:val="17"/>
      <w:u w:val="none"/>
    </w:rPr>
  </w:style>
  <w:style w:type="character" w:customStyle="1" w:styleId="Lgendedutableau4Italique">
    <w:name w:val="Légende du tableau (4) + Italique"/>
    <w:rsid w:val="00FC080D"/>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Corpsdutexte295ptEspacement-1pt">
    <w:name w:val="Corps du texte (2) + 9.5 pt;Espacement -1 pt"/>
    <w:rsid w:val="00FC080D"/>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fr-FR" w:eastAsia="fr-FR" w:bidi="fr-FR"/>
    </w:rPr>
  </w:style>
  <w:style w:type="character" w:customStyle="1" w:styleId="Corpsdutexte26ptGras">
    <w:name w:val="Corps du texte (2) + 6 pt;Gras"/>
    <w:rsid w:val="00FC080D"/>
    <w:rPr>
      <w:rFonts w:ascii="Times New Roman" w:eastAsia="Times New Roman" w:hAnsi="Times New Roman" w:cs="Times New Roman"/>
      <w:b/>
      <w:bCs/>
      <w:i w:val="0"/>
      <w:iCs w:val="0"/>
      <w:smallCaps w:val="0"/>
      <w:strike w:val="0"/>
      <w:color w:val="000000"/>
      <w:spacing w:val="0"/>
      <w:w w:val="100"/>
      <w:position w:val="0"/>
      <w:sz w:val="12"/>
      <w:szCs w:val="12"/>
      <w:u w:val="none"/>
      <w:lang w:val="fr-FR" w:eastAsia="fr-FR" w:bidi="fr-FR"/>
    </w:rPr>
  </w:style>
  <w:style w:type="character" w:customStyle="1" w:styleId="Lgendedutableau8">
    <w:name w:val="Légende du tableau (8)_"/>
    <w:link w:val="Lgendedutableau80"/>
    <w:rsid w:val="00FC080D"/>
    <w:rPr>
      <w:rFonts w:ascii="Times New Roman" w:eastAsia="Times New Roman" w:hAnsi="Times New Roman"/>
      <w:sz w:val="19"/>
      <w:szCs w:val="19"/>
      <w:shd w:val="clear" w:color="auto" w:fill="FFFFFF"/>
    </w:rPr>
  </w:style>
  <w:style w:type="character" w:customStyle="1" w:styleId="En-tte314ptEspacement0pt">
    <w:name w:val="En-tête #3 + 14 pt;Espacement 0 pt"/>
    <w:rsid w:val="00FC080D"/>
    <w:rPr>
      <w:rFonts w:ascii="Times New Roman" w:eastAsia="Times New Roman" w:hAnsi="Times New Roman" w:cs="Times New Roman"/>
      <w:b/>
      <w:bCs/>
      <w:i w:val="0"/>
      <w:iCs w:val="0"/>
      <w:smallCaps w:val="0"/>
      <w:strike w:val="0"/>
      <w:color w:val="000000"/>
      <w:spacing w:val="0"/>
      <w:w w:val="100"/>
      <w:position w:val="0"/>
      <w:sz w:val="28"/>
      <w:szCs w:val="28"/>
      <w:u w:val="none"/>
      <w:lang w:val="fr-FR" w:eastAsia="fr-FR" w:bidi="fr-FR"/>
    </w:rPr>
  </w:style>
  <w:style w:type="character" w:customStyle="1" w:styleId="LgendedutableauNonItaliqueExact">
    <w:name w:val="Légende du tableau + Non Italique Exact"/>
    <w:rsid w:val="00FC080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style>
  <w:style w:type="character" w:customStyle="1" w:styleId="En-tte2Arial27ptchelle100Exact">
    <w:name w:val="En-tête #2 + Arial;27 pt;Échelle 100% Exact"/>
    <w:rsid w:val="00FC080D"/>
    <w:rPr>
      <w:rFonts w:ascii="Arial" w:eastAsia="Arial" w:hAnsi="Arial" w:cs="Arial"/>
      <w:b w:val="0"/>
      <w:bCs w:val="0"/>
      <w:i w:val="0"/>
      <w:iCs w:val="0"/>
      <w:smallCaps w:val="0"/>
      <w:strike w:val="0"/>
      <w:color w:val="000000"/>
      <w:spacing w:val="0"/>
      <w:w w:val="100"/>
      <w:position w:val="0"/>
      <w:sz w:val="54"/>
      <w:szCs w:val="54"/>
      <w:u w:val="none"/>
      <w:lang w:val="fr-FR" w:eastAsia="fr-FR" w:bidi="fr-FR"/>
    </w:rPr>
  </w:style>
  <w:style w:type="character" w:customStyle="1" w:styleId="Corpsdutexte2155ptGrasExact">
    <w:name w:val="Corps du texte (21) + 5.5 pt;Gras Exact"/>
    <w:rsid w:val="00FC080D"/>
    <w:rPr>
      <w:rFonts w:ascii="Times New Roman" w:eastAsia="Times New Roman" w:hAnsi="Times New Roman" w:cs="Times New Roman"/>
      <w:b/>
      <w:bCs/>
      <w:i w:val="0"/>
      <w:iCs w:val="0"/>
      <w:smallCaps w:val="0"/>
      <w:strike w:val="0"/>
      <w:color w:val="000000"/>
      <w:spacing w:val="0"/>
      <w:w w:val="100"/>
      <w:position w:val="0"/>
      <w:sz w:val="11"/>
      <w:szCs w:val="11"/>
      <w:u w:val="none"/>
      <w:lang w:val="fr-FR" w:eastAsia="fr-FR" w:bidi="fr-FR"/>
    </w:rPr>
  </w:style>
  <w:style w:type="character" w:customStyle="1" w:styleId="Lgendedutableau7Exact">
    <w:name w:val="Légende du tableau (7) Exact"/>
    <w:rsid w:val="00FC080D"/>
    <w:rPr>
      <w:rFonts w:ascii="Times New Roman" w:eastAsia="Times New Roman" w:hAnsi="Times New Roman" w:cs="Times New Roman"/>
      <w:b/>
      <w:bCs/>
      <w:i w:val="0"/>
      <w:iCs w:val="0"/>
      <w:smallCaps w:val="0"/>
      <w:strike w:val="0"/>
      <w:sz w:val="19"/>
      <w:szCs w:val="19"/>
      <w:u w:val="none"/>
    </w:rPr>
  </w:style>
  <w:style w:type="character" w:customStyle="1" w:styleId="Corpsdutexte2Arial75ptGrasEspacement0pt">
    <w:name w:val="Corps du texte (2) + Arial;7.5 pt;Gras;Espacement 0 pt"/>
    <w:rsid w:val="00FC080D"/>
    <w:rPr>
      <w:rFonts w:ascii="Arial" w:eastAsia="Arial" w:hAnsi="Arial" w:cs="Arial"/>
      <w:b/>
      <w:bCs/>
      <w:i w:val="0"/>
      <w:iCs w:val="0"/>
      <w:smallCaps w:val="0"/>
      <w:strike w:val="0"/>
      <w:color w:val="000000"/>
      <w:spacing w:val="10"/>
      <w:w w:val="100"/>
      <w:position w:val="0"/>
      <w:sz w:val="15"/>
      <w:szCs w:val="15"/>
      <w:u w:val="none"/>
      <w:lang w:val="fr-FR" w:eastAsia="fr-FR" w:bidi="fr-FR"/>
    </w:rPr>
  </w:style>
  <w:style w:type="character" w:customStyle="1" w:styleId="En-tteoupieddepage12ptGras">
    <w:name w:val="En-tête ou pied de page + 12 pt;Gras"/>
    <w:rsid w:val="00FC080D"/>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267ptEspacement0pt">
    <w:name w:val="Corps du texte (26) + 7 pt;Espacement 0 pt"/>
    <w:rsid w:val="00FC080D"/>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Corpsdutexte18TimesNewRoman5ptGraschelle100">
    <w:name w:val="Corps du texte (18) + Times New Roman;5 pt;Gras;Échelle 100%"/>
    <w:rsid w:val="00FC080D"/>
    <w:rPr>
      <w:rFonts w:ascii="Times New Roman" w:eastAsia="Times New Roman" w:hAnsi="Times New Roman" w:cs="Times New Roman"/>
      <w:b/>
      <w:bCs/>
      <w:i w:val="0"/>
      <w:iCs w:val="0"/>
      <w:smallCaps w:val="0"/>
      <w:strike w:val="0"/>
      <w:color w:val="000000"/>
      <w:spacing w:val="0"/>
      <w:w w:val="100"/>
      <w:position w:val="0"/>
      <w:sz w:val="10"/>
      <w:szCs w:val="10"/>
      <w:u w:val="none"/>
      <w:lang w:val="fr-FR" w:eastAsia="fr-FR" w:bidi="fr-FR"/>
    </w:rPr>
  </w:style>
  <w:style w:type="paragraph" w:customStyle="1" w:styleId="Lgendedutableau80">
    <w:name w:val="Légende du tableau (8)"/>
    <w:basedOn w:val="Normal"/>
    <w:link w:val="Lgendedutableau8"/>
    <w:rsid w:val="00FC080D"/>
    <w:pPr>
      <w:widowControl w:val="0"/>
      <w:shd w:val="clear" w:color="auto" w:fill="FFFFFF"/>
      <w:spacing w:line="281" w:lineRule="exact"/>
      <w:jc w:val="both"/>
    </w:pPr>
    <w:rPr>
      <w:sz w:val="19"/>
      <w:szCs w:val="19"/>
      <w:lang w:val="x-none" w:eastAsia="x-none"/>
    </w:rPr>
  </w:style>
  <w:style w:type="character" w:customStyle="1" w:styleId="Lgendedelimage40">
    <w:name w:val="Légende de l'image (4)_"/>
    <w:rsid w:val="00333024"/>
    <w:rPr>
      <w:rFonts w:ascii="Times New Roman" w:eastAsia="Times New Roman" w:hAnsi="Times New Roman" w:cs="Times New Roman"/>
      <w:b w:val="0"/>
      <w:bCs w:val="0"/>
      <w:i/>
      <w:iCs/>
      <w:smallCaps w:val="0"/>
      <w:strike w:val="0"/>
      <w:spacing w:val="0"/>
      <w:sz w:val="19"/>
      <w:szCs w:val="19"/>
      <w:u w:val="none"/>
    </w:rPr>
  </w:style>
  <w:style w:type="character" w:customStyle="1" w:styleId="Corpsdutexte12105ptGrasNonItaliqueExact">
    <w:name w:val="Corps du texte (12) + 10.5 pt;Gras;Non Italique Exact"/>
    <w:rsid w:val="00333024"/>
    <w:rPr>
      <w:rFonts w:ascii="Arial" w:eastAsia="Arial" w:hAnsi="Arial" w:cs="Arial"/>
      <w:b/>
      <w:bCs/>
      <w:i/>
      <w:iCs/>
      <w:smallCaps w:val="0"/>
      <w:strike w:val="0"/>
      <w:color w:val="000000"/>
      <w:spacing w:val="0"/>
      <w:w w:val="100"/>
      <w:position w:val="0"/>
      <w:sz w:val="21"/>
      <w:szCs w:val="21"/>
      <w:u w:val="none"/>
      <w:lang w:val="fr-FR" w:eastAsia="fr-FR" w:bidi="fr-FR"/>
    </w:rPr>
  </w:style>
  <w:style w:type="character" w:customStyle="1" w:styleId="Corpsdutexte13105ptGrasExact">
    <w:name w:val="Corps du texte (13) + 10.5 pt;Gras Exact"/>
    <w:rsid w:val="00333024"/>
    <w:rPr>
      <w:rFonts w:ascii="Arial" w:eastAsia="Arial" w:hAnsi="Arial" w:cs="Arial"/>
      <w:b/>
      <w:bCs/>
      <w:i w:val="0"/>
      <w:iCs w:val="0"/>
      <w:smallCaps w:val="0"/>
      <w:strike w:val="0"/>
      <w:color w:val="000000"/>
      <w:spacing w:val="0"/>
      <w:w w:val="100"/>
      <w:position w:val="0"/>
      <w:sz w:val="21"/>
      <w:szCs w:val="21"/>
      <w:u w:val="none"/>
      <w:lang w:val="fr-FR" w:eastAsia="fr-FR" w:bidi="fr-FR"/>
    </w:rPr>
  </w:style>
  <w:style w:type="character" w:customStyle="1" w:styleId="Corpsdutexte14TimesNewRoman10ptItaliqueExact">
    <w:name w:val="Corps du texte (14) + Times New Roman;10 pt;Italique Exact"/>
    <w:rsid w:val="00333024"/>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TabledesmatiresExact">
    <w:name w:val="Table des matières Exact"/>
    <w:rsid w:val="00333024"/>
    <w:rPr>
      <w:rFonts w:ascii="Times New Roman" w:eastAsia="Times New Roman" w:hAnsi="Times New Roman" w:cs="Times New Roman"/>
      <w:b w:val="0"/>
      <w:bCs w:val="0"/>
      <w:i w:val="0"/>
      <w:iCs w:val="0"/>
      <w:smallCaps w:val="0"/>
      <w:strike w:val="0"/>
      <w:sz w:val="22"/>
      <w:szCs w:val="22"/>
      <w:u w:val="none"/>
    </w:rPr>
  </w:style>
  <w:style w:type="character" w:customStyle="1" w:styleId="Tabledesmatires105ptGrasExact">
    <w:name w:val="Table des matières + 10.5 pt;Gras Exact"/>
    <w:rsid w:val="0033302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79ptNonItalique">
    <w:name w:val="Corps du texte (7) + 9 pt;Non Italique"/>
    <w:rsid w:val="00333024"/>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Corpsdutexte295ptItalique">
    <w:name w:val="Corps du texte (2) + 9.5 pt;Italique"/>
    <w:rsid w:val="00333024"/>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210ptItalique">
    <w:name w:val="Corps du texte (2) + 10 pt;Italique"/>
    <w:rsid w:val="00333024"/>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Corpsdutexte6ItaliqueEspacement1pt">
    <w:name w:val="Corps du texte (6) + Italique;Espacement 1 pt"/>
    <w:rsid w:val="00333024"/>
    <w:rPr>
      <w:rFonts w:ascii="Times New Roman" w:eastAsia="Times New Roman" w:hAnsi="Times New Roman" w:cs="Times New Roman"/>
      <w:b w:val="0"/>
      <w:bCs w:val="0"/>
      <w:i/>
      <w:iCs/>
      <w:smallCaps w:val="0"/>
      <w:strike w:val="0"/>
      <w:color w:val="000000"/>
      <w:spacing w:val="20"/>
      <w:w w:val="100"/>
      <w:position w:val="0"/>
      <w:sz w:val="17"/>
      <w:szCs w:val="17"/>
      <w:u w:val="none"/>
      <w:lang w:val="fr-FR" w:eastAsia="fr-FR" w:bidi="fr-FR"/>
    </w:rPr>
  </w:style>
  <w:style w:type="character" w:customStyle="1" w:styleId="Corpsdutexte910ptItalique">
    <w:name w:val="Corps du texte (9) + 10 pt;Italique"/>
    <w:rsid w:val="00333024"/>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Corpsdutexte77ptGrasEspacement0pt">
    <w:name w:val="Corps du texte (7) + 7 pt;Gras;Espacement 0 pt"/>
    <w:rsid w:val="00333024"/>
    <w:rPr>
      <w:rFonts w:ascii="Times New Roman" w:eastAsia="Times New Roman" w:hAnsi="Times New Roman" w:cs="Times New Roman"/>
      <w:b/>
      <w:bCs/>
      <w:i/>
      <w:iCs/>
      <w:smallCaps w:val="0"/>
      <w:strike w:val="0"/>
      <w:color w:val="000000"/>
      <w:spacing w:val="10"/>
      <w:w w:val="100"/>
      <w:position w:val="0"/>
      <w:sz w:val="14"/>
      <w:szCs w:val="14"/>
      <w:u w:val="none"/>
      <w:lang w:val="fr-FR" w:eastAsia="fr-FR" w:bidi="fr-FR"/>
    </w:rPr>
  </w:style>
  <w:style w:type="character" w:customStyle="1" w:styleId="Corpsdutexte9105ptGras">
    <w:name w:val="Corps du texte (9) + 10.5 pt;Gras"/>
    <w:rsid w:val="0033302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21NonGrasNonItalique">
    <w:name w:val="Corps du texte (21) + Non Gras;Non Italique"/>
    <w:rsid w:val="00333024"/>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2110ptNonGras">
    <w:name w:val="Corps du texte (21) + 10 pt;Non Gras"/>
    <w:rsid w:val="00333024"/>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style>
  <w:style w:type="character" w:customStyle="1" w:styleId="Corpsdutexte2110ptNonGrasNonItalique">
    <w:name w:val="Corps du texte (21) + 10 pt;Non Gras;Non Italique"/>
    <w:rsid w:val="00333024"/>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style>
  <w:style w:type="character" w:customStyle="1" w:styleId="Corpsdutexte9105ptItalique">
    <w:name w:val="Corps du texte (9) + 10.5 pt;Italique"/>
    <w:rsid w:val="00333024"/>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9GrasItalique">
    <w:name w:val="Corps du texte (9) + Gras;Italique"/>
    <w:rsid w:val="00333024"/>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812ptNonItalique">
    <w:name w:val="Corps du texte (8) + 12 pt;Non Italique"/>
    <w:rsid w:val="00333024"/>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En-tte151ptNonGras">
    <w:name w:val="En-tête #1 + 51 pt;Non Gras"/>
    <w:rsid w:val="00333024"/>
    <w:rPr>
      <w:rFonts w:ascii="Times New Roman" w:eastAsia="Times New Roman" w:hAnsi="Times New Roman" w:cs="Times New Roman"/>
      <w:b/>
      <w:bCs/>
      <w:i w:val="0"/>
      <w:iCs w:val="0"/>
      <w:smallCaps w:val="0"/>
      <w:strike w:val="0"/>
      <w:color w:val="000000"/>
      <w:spacing w:val="-40"/>
      <w:w w:val="100"/>
      <w:position w:val="0"/>
      <w:sz w:val="102"/>
      <w:szCs w:val="102"/>
      <w:u w:val="none"/>
      <w:lang w:val="fr-FR" w:eastAsia="fr-FR" w:bidi="fr-FR"/>
    </w:rPr>
  </w:style>
  <w:style w:type="character" w:customStyle="1" w:styleId="En-tte7Arial10pt">
    <w:name w:val="En-tête #7 + Arial;10 pt"/>
    <w:rsid w:val="00333024"/>
    <w:rPr>
      <w:rFonts w:ascii="Arial" w:eastAsia="Arial" w:hAnsi="Arial" w:cs="Arial"/>
      <w:b/>
      <w:bCs/>
      <w:i w:val="0"/>
      <w:iCs w:val="0"/>
      <w:smallCaps w:val="0"/>
      <w:strike w:val="0"/>
      <w:color w:val="000000"/>
      <w:spacing w:val="0"/>
      <w:w w:val="100"/>
      <w:position w:val="0"/>
      <w:sz w:val="20"/>
      <w:szCs w:val="20"/>
      <w:u w:val="none"/>
      <w:lang w:val="fr-FR" w:eastAsia="fr-FR" w:bidi="fr-FR"/>
    </w:rPr>
  </w:style>
  <w:style w:type="paragraph" w:customStyle="1" w:styleId="planche0">
    <w:name w:val="planche 0"/>
    <w:basedOn w:val="planche"/>
    <w:rsid w:val="003330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4759148">
      <w:bodyDiv w:val="1"/>
      <w:marLeft w:val="0"/>
      <w:marRight w:val="0"/>
      <w:marTop w:val="0"/>
      <w:marBottom w:val="0"/>
      <w:divBdr>
        <w:top w:val="none" w:sz="0" w:space="0" w:color="auto"/>
        <w:left w:val="none" w:sz="0" w:space="0" w:color="auto"/>
        <w:bottom w:val="none" w:sz="0" w:space="0" w:color="auto"/>
        <w:right w:val="none" w:sz="0" w:space="0" w:color="auto"/>
      </w:divBdr>
      <w:divsChild>
        <w:div w:id="1278025673">
          <w:marLeft w:val="0"/>
          <w:marRight w:val="0"/>
          <w:marTop w:val="0"/>
          <w:marBottom w:val="0"/>
          <w:divBdr>
            <w:top w:val="none" w:sz="0" w:space="0" w:color="auto"/>
            <w:left w:val="none" w:sz="0" w:space="0" w:color="auto"/>
            <w:bottom w:val="none" w:sz="0" w:space="0" w:color="auto"/>
            <w:right w:val="none" w:sz="0" w:space="0" w:color="auto"/>
          </w:divBdr>
          <w:divsChild>
            <w:div w:id="729882855">
              <w:marLeft w:val="0"/>
              <w:marRight w:val="0"/>
              <w:marTop w:val="0"/>
              <w:marBottom w:val="0"/>
              <w:divBdr>
                <w:top w:val="none" w:sz="0" w:space="0" w:color="auto"/>
                <w:left w:val="none" w:sz="0" w:space="0" w:color="auto"/>
                <w:bottom w:val="none" w:sz="0" w:space="0" w:color="auto"/>
                <w:right w:val="none" w:sz="0" w:space="0" w:color="auto"/>
              </w:divBdr>
              <w:divsChild>
                <w:div w:id="747776778">
                  <w:marLeft w:val="0"/>
                  <w:marRight w:val="0"/>
                  <w:marTop w:val="0"/>
                  <w:marBottom w:val="0"/>
                  <w:divBdr>
                    <w:top w:val="none" w:sz="0" w:space="0" w:color="auto"/>
                    <w:left w:val="none" w:sz="0" w:space="0" w:color="auto"/>
                    <w:bottom w:val="none" w:sz="0" w:space="0" w:color="auto"/>
                    <w:right w:val="none" w:sz="0" w:space="0" w:color="auto"/>
                  </w:divBdr>
                  <w:divsChild>
                    <w:div w:id="59120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classiques.uqac.ca/inter/benevoles_equipe/liste_toussaint_rejeanne.html" TargetMode="Externa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5.jpeg"/><Relationship Id="rId7" Type="http://schemas.openxmlformats.org/officeDocument/2006/relationships/hyperlink" Target="http://classiques.uqac.ca/" TargetMode="External"/><Relationship Id="rId2" Type="http://schemas.openxmlformats.org/officeDocument/2006/relationships/styles" Target="styles.xml"/><Relationship Id="rId16" Type="http://schemas.openxmlformats.org/officeDocument/2006/relationships/hyperlink" Target="mailto:Diane-Gabrielle.Tremblay@teluq.ca" TargetMode="External"/><Relationship Id="rId29" Type="http://schemas.openxmlformats.org/officeDocument/2006/relationships/image" Target="media/image15.jpeg"/><Relationship Id="rId11" Type="http://schemas.openxmlformats.org/officeDocument/2006/relationships/hyperlink" Target="http://bibliotheque.uqac.ca/" TargetMode="Externa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http://classiques.uqac.ca/inter/benevoles_equipe/liste_toussaint_rejeanne.html" TargetMode="Externa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hyperlink" Target="mailto:rtoussaint@aei.ca" TargetMode="External"/><Relationship Id="rId17" Type="http://schemas.openxmlformats.org/officeDocument/2006/relationships/image" Target="media/image4.png"/><Relationship Id="rId25" Type="http://schemas.openxmlformats.org/officeDocument/2006/relationships/header" Target="header1.xm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image" Target="media/image7.jpeg"/><Relationship Id="rId41" Type="http://schemas.openxmlformats.org/officeDocument/2006/relationships/image" Target="media/image27.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file://localhost/Volumes/Raid%20Donn%25C3%25A9es/Livres%20nouveaux/Interventions_economiques/Interventions_econo_10/2a-%20fichiers%20RTF%20non-corrig%25C3%25A9s/media/image7.jpeg"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83449</Words>
  <Characters>458970</Characters>
  <Application>Microsoft Office Word</Application>
  <DocSecurity>0</DocSecurity>
  <Lines>3824</Lines>
  <Paragraphs>1082</Paragraphs>
  <ScaleCrop>false</ScaleCrop>
  <HeadingPairs>
    <vt:vector size="2" baseType="variant">
      <vt:variant>
        <vt:lpstr>Title</vt:lpstr>
      </vt:variant>
      <vt:variant>
        <vt:i4>1</vt:i4>
      </vt:variant>
    </vt:vector>
  </HeadingPairs>
  <TitlesOfParts>
    <vt:vector size="1" baseType="lpstr">
      <vt:lpstr>Interventions économiques. No 10 : La filière canadienne</vt:lpstr>
    </vt:vector>
  </TitlesOfParts>
  <Manager>Réjeanne Toussaint, bénévole, 2023</Manager>
  <Company>Les Classiques des sciences sociales</Company>
  <LinksUpToDate>false</LinksUpToDate>
  <CharactersWithSpaces>541337</CharactersWithSpaces>
  <SharedDoc>false</SharedDoc>
  <HyperlinkBase/>
  <HLinks>
    <vt:vector size="546" baseType="variant">
      <vt:variant>
        <vt:i4>917517</vt:i4>
      </vt:variant>
      <vt:variant>
        <vt:i4>162</vt:i4>
      </vt:variant>
      <vt:variant>
        <vt:i4>0</vt:i4>
      </vt:variant>
      <vt:variant>
        <vt:i4>5</vt:i4>
      </vt:variant>
      <vt:variant>
        <vt:lpwstr/>
      </vt:variant>
      <vt:variant>
        <vt:lpwstr>sommaire</vt:lpwstr>
      </vt:variant>
      <vt:variant>
        <vt:i4>917517</vt:i4>
      </vt:variant>
      <vt:variant>
        <vt:i4>159</vt:i4>
      </vt:variant>
      <vt:variant>
        <vt:i4>0</vt:i4>
      </vt:variant>
      <vt:variant>
        <vt:i4>5</vt:i4>
      </vt:variant>
      <vt:variant>
        <vt:lpwstr/>
      </vt:variant>
      <vt:variant>
        <vt:lpwstr>sommaire</vt:lpwstr>
      </vt:variant>
      <vt:variant>
        <vt:i4>917517</vt:i4>
      </vt:variant>
      <vt:variant>
        <vt:i4>156</vt:i4>
      </vt:variant>
      <vt:variant>
        <vt:i4>0</vt:i4>
      </vt:variant>
      <vt:variant>
        <vt:i4>5</vt:i4>
      </vt:variant>
      <vt:variant>
        <vt:lpwstr/>
      </vt:variant>
      <vt:variant>
        <vt:lpwstr>sommaire</vt:lpwstr>
      </vt:variant>
      <vt:variant>
        <vt:i4>917517</vt:i4>
      </vt:variant>
      <vt:variant>
        <vt:i4>153</vt:i4>
      </vt:variant>
      <vt:variant>
        <vt:i4>0</vt:i4>
      </vt:variant>
      <vt:variant>
        <vt:i4>5</vt:i4>
      </vt:variant>
      <vt:variant>
        <vt:lpwstr/>
      </vt:variant>
      <vt:variant>
        <vt:lpwstr>sommaire</vt:lpwstr>
      </vt:variant>
      <vt:variant>
        <vt:i4>917517</vt:i4>
      </vt:variant>
      <vt:variant>
        <vt:i4>150</vt:i4>
      </vt:variant>
      <vt:variant>
        <vt:i4>0</vt:i4>
      </vt:variant>
      <vt:variant>
        <vt:i4>5</vt:i4>
      </vt:variant>
      <vt:variant>
        <vt:lpwstr/>
      </vt:variant>
      <vt:variant>
        <vt:lpwstr>sommaire</vt:lpwstr>
      </vt:variant>
      <vt:variant>
        <vt:i4>917517</vt:i4>
      </vt:variant>
      <vt:variant>
        <vt:i4>147</vt:i4>
      </vt:variant>
      <vt:variant>
        <vt:i4>0</vt:i4>
      </vt:variant>
      <vt:variant>
        <vt:i4>5</vt:i4>
      </vt:variant>
      <vt:variant>
        <vt:lpwstr/>
      </vt:variant>
      <vt:variant>
        <vt:lpwstr>sommaire</vt:lpwstr>
      </vt:variant>
      <vt:variant>
        <vt:i4>917517</vt:i4>
      </vt:variant>
      <vt:variant>
        <vt:i4>144</vt:i4>
      </vt:variant>
      <vt:variant>
        <vt:i4>0</vt:i4>
      </vt:variant>
      <vt:variant>
        <vt:i4>5</vt:i4>
      </vt:variant>
      <vt:variant>
        <vt:lpwstr/>
      </vt:variant>
      <vt:variant>
        <vt:lpwstr>sommaire</vt:lpwstr>
      </vt:variant>
      <vt:variant>
        <vt:i4>917517</vt:i4>
      </vt:variant>
      <vt:variant>
        <vt:i4>141</vt:i4>
      </vt:variant>
      <vt:variant>
        <vt:i4>0</vt:i4>
      </vt:variant>
      <vt:variant>
        <vt:i4>5</vt:i4>
      </vt:variant>
      <vt:variant>
        <vt:lpwstr/>
      </vt:variant>
      <vt:variant>
        <vt:lpwstr>sommaire</vt:lpwstr>
      </vt:variant>
      <vt:variant>
        <vt:i4>917517</vt:i4>
      </vt:variant>
      <vt:variant>
        <vt:i4>138</vt:i4>
      </vt:variant>
      <vt:variant>
        <vt:i4>0</vt:i4>
      </vt:variant>
      <vt:variant>
        <vt:i4>5</vt:i4>
      </vt:variant>
      <vt:variant>
        <vt:lpwstr/>
      </vt:variant>
      <vt:variant>
        <vt:lpwstr>sommaire</vt:lpwstr>
      </vt:variant>
      <vt:variant>
        <vt:i4>917517</vt:i4>
      </vt:variant>
      <vt:variant>
        <vt:i4>135</vt:i4>
      </vt:variant>
      <vt:variant>
        <vt:i4>0</vt:i4>
      </vt:variant>
      <vt:variant>
        <vt:i4>5</vt:i4>
      </vt:variant>
      <vt:variant>
        <vt:lpwstr/>
      </vt:variant>
      <vt:variant>
        <vt:lpwstr>sommaire</vt:lpwstr>
      </vt:variant>
      <vt:variant>
        <vt:i4>917517</vt:i4>
      </vt:variant>
      <vt:variant>
        <vt:i4>132</vt:i4>
      </vt:variant>
      <vt:variant>
        <vt:i4>0</vt:i4>
      </vt:variant>
      <vt:variant>
        <vt:i4>5</vt:i4>
      </vt:variant>
      <vt:variant>
        <vt:lpwstr/>
      </vt:variant>
      <vt:variant>
        <vt:lpwstr>sommaire</vt:lpwstr>
      </vt:variant>
      <vt:variant>
        <vt:i4>917517</vt:i4>
      </vt:variant>
      <vt:variant>
        <vt:i4>129</vt:i4>
      </vt:variant>
      <vt:variant>
        <vt:i4>0</vt:i4>
      </vt:variant>
      <vt:variant>
        <vt:i4>5</vt:i4>
      </vt:variant>
      <vt:variant>
        <vt:lpwstr/>
      </vt:variant>
      <vt:variant>
        <vt:lpwstr>sommaire</vt:lpwstr>
      </vt:variant>
      <vt:variant>
        <vt:i4>917517</vt:i4>
      </vt:variant>
      <vt:variant>
        <vt:i4>126</vt:i4>
      </vt:variant>
      <vt:variant>
        <vt:i4>0</vt:i4>
      </vt:variant>
      <vt:variant>
        <vt:i4>5</vt:i4>
      </vt:variant>
      <vt:variant>
        <vt:lpwstr/>
      </vt:variant>
      <vt:variant>
        <vt:lpwstr>sommaire</vt:lpwstr>
      </vt:variant>
      <vt:variant>
        <vt:i4>917517</vt:i4>
      </vt:variant>
      <vt:variant>
        <vt:i4>123</vt:i4>
      </vt:variant>
      <vt:variant>
        <vt:i4>0</vt:i4>
      </vt:variant>
      <vt:variant>
        <vt:i4>5</vt:i4>
      </vt:variant>
      <vt:variant>
        <vt:lpwstr/>
      </vt:variant>
      <vt:variant>
        <vt:lpwstr>sommaire</vt:lpwstr>
      </vt:variant>
      <vt:variant>
        <vt:i4>917517</vt:i4>
      </vt:variant>
      <vt:variant>
        <vt:i4>120</vt:i4>
      </vt:variant>
      <vt:variant>
        <vt:i4>0</vt:i4>
      </vt:variant>
      <vt:variant>
        <vt:i4>5</vt:i4>
      </vt:variant>
      <vt:variant>
        <vt:lpwstr/>
      </vt:variant>
      <vt:variant>
        <vt:lpwstr>sommaire</vt:lpwstr>
      </vt:variant>
      <vt:variant>
        <vt:i4>917517</vt:i4>
      </vt:variant>
      <vt:variant>
        <vt:i4>117</vt:i4>
      </vt:variant>
      <vt:variant>
        <vt:i4>0</vt:i4>
      </vt:variant>
      <vt:variant>
        <vt:i4>5</vt:i4>
      </vt:variant>
      <vt:variant>
        <vt:lpwstr/>
      </vt:variant>
      <vt:variant>
        <vt:lpwstr>sommaire</vt:lpwstr>
      </vt:variant>
      <vt:variant>
        <vt:i4>917517</vt:i4>
      </vt:variant>
      <vt:variant>
        <vt:i4>114</vt:i4>
      </vt:variant>
      <vt:variant>
        <vt:i4>0</vt:i4>
      </vt:variant>
      <vt:variant>
        <vt:i4>5</vt:i4>
      </vt:variant>
      <vt:variant>
        <vt:lpwstr/>
      </vt:variant>
      <vt:variant>
        <vt:lpwstr>sommaire</vt:lpwstr>
      </vt:variant>
      <vt:variant>
        <vt:i4>917517</vt:i4>
      </vt:variant>
      <vt:variant>
        <vt:i4>111</vt:i4>
      </vt:variant>
      <vt:variant>
        <vt:i4>0</vt:i4>
      </vt:variant>
      <vt:variant>
        <vt:i4>5</vt:i4>
      </vt:variant>
      <vt:variant>
        <vt:lpwstr/>
      </vt:variant>
      <vt:variant>
        <vt:lpwstr>sommaire</vt:lpwstr>
      </vt:variant>
      <vt:variant>
        <vt:i4>917517</vt:i4>
      </vt:variant>
      <vt:variant>
        <vt:i4>108</vt:i4>
      </vt:variant>
      <vt:variant>
        <vt:i4>0</vt:i4>
      </vt:variant>
      <vt:variant>
        <vt:i4>5</vt:i4>
      </vt:variant>
      <vt:variant>
        <vt:lpwstr/>
      </vt:variant>
      <vt:variant>
        <vt:lpwstr>sommaire</vt:lpwstr>
      </vt:variant>
      <vt:variant>
        <vt:i4>917517</vt:i4>
      </vt:variant>
      <vt:variant>
        <vt:i4>105</vt:i4>
      </vt:variant>
      <vt:variant>
        <vt:i4>0</vt:i4>
      </vt:variant>
      <vt:variant>
        <vt:i4>5</vt:i4>
      </vt:variant>
      <vt:variant>
        <vt:lpwstr/>
      </vt:variant>
      <vt:variant>
        <vt:lpwstr>sommaire</vt:lpwstr>
      </vt:variant>
      <vt:variant>
        <vt:i4>917517</vt:i4>
      </vt:variant>
      <vt:variant>
        <vt:i4>102</vt:i4>
      </vt:variant>
      <vt:variant>
        <vt:i4>0</vt:i4>
      </vt:variant>
      <vt:variant>
        <vt:i4>5</vt:i4>
      </vt:variant>
      <vt:variant>
        <vt:lpwstr/>
      </vt:variant>
      <vt:variant>
        <vt:lpwstr>sommaire</vt:lpwstr>
      </vt:variant>
      <vt:variant>
        <vt:i4>917517</vt:i4>
      </vt:variant>
      <vt:variant>
        <vt:i4>99</vt:i4>
      </vt:variant>
      <vt:variant>
        <vt:i4>0</vt:i4>
      </vt:variant>
      <vt:variant>
        <vt:i4>5</vt:i4>
      </vt:variant>
      <vt:variant>
        <vt:lpwstr/>
      </vt:variant>
      <vt:variant>
        <vt:lpwstr>sommaire</vt:lpwstr>
      </vt:variant>
      <vt:variant>
        <vt:i4>917517</vt:i4>
      </vt:variant>
      <vt:variant>
        <vt:i4>96</vt:i4>
      </vt:variant>
      <vt:variant>
        <vt:i4>0</vt:i4>
      </vt:variant>
      <vt:variant>
        <vt:i4>5</vt:i4>
      </vt:variant>
      <vt:variant>
        <vt:lpwstr/>
      </vt:variant>
      <vt:variant>
        <vt:lpwstr>sommaire</vt:lpwstr>
      </vt:variant>
      <vt:variant>
        <vt:i4>5636097</vt:i4>
      </vt:variant>
      <vt:variant>
        <vt:i4>93</vt:i4>
      </vt:variant>
      <vt:variant>
        <vt:i4>0</vt:i4>
      </vt:variant>
      <vt:variant>
        <vt:i4>5</vt:i4>
      </vt:variant>
      <vt:variant>
        <vt:lpwstr/>
      </vt:variant>
      <vt:variant>
        <vt:lpwstr>Interventions_econo_10_livres</vt:lpwstr>
      </vt:variant>
      <vt:variant>
        <vt:i4>3276835</vt:i4>
      </vt:variant>
      <vt:variant>
        <vt:i4>90</vt:i4>
      </vt:variant>
      <vt:variant>
        <vt:i4>0</vt:i4>
      </vt:variant>
      <vt:variant>
        <vt:i4>5</vt:i4>
      </vt:variant>
      <vt:variant>
        <vt:lpwstr/>
      </vt:variant>
      <vt:variant>
        <vt:lpwstr>Interventions_econo_10_debat_texte</vt:lpwstr>
      </vt:variant>
      <vt:variant>
        <vt:i4>5963885</vt:i4>
      </vt:variant>
      <vt:variant>
        <vt:i4>87</vt:i4>
      </vt:variant>
      <vt:variant>
        <vt:i4>0</vt:i4>
      </vt:variant>
      <vt:variant>
        <vt:i4>5</vt:i4>
      </vt:variant>
      <vt:variant>
        <vt:lpwstr/>
      </vt:variant>
      <vt:variant>
        <vt:lpwstr>Interventions_econo_10_debat</vt:lpwstr>
      </vt:variant>
      <vt:variant>
        <vt:i4>8192051</vt:i4>
      </vt:variant>
      <vt:variant>
        <vt:i4>84</vt:i4>
      </vt:variant>
      <vt:variant>
        <vt:i4>0</vt:i4>
      </vt:variant>
      <vt:variant>
        <vt:i4>5</vt:i4>
      </vt:variant>
      <vt:variant>
        <vt:lpwstr/>
      </vt:variant>
      <vt:variant>
        <vt:lpwstr>Interventions_econo_10_dossier_texte_12</vt:lpwstr>
      </vt:variant>
      <vt:variant>
        <vt:i4>8192048</vt:i4>
      </vt:variant>
      <vt:variant>
        <vt:i4>81</vt:i4>
      </vt:variant>
      <vt:variant>
        <vt:i4>0</vt:i4>
      </vt:variant>
      <vt:variant>
        <vt:i4>5</vt:i4>
      </vt:variant>
      <vt:variant>
        <vt:lpwstr/>
      </vt:variant>
      <vt:variant>
        <vt:lpwstr>Interventions_econo_10_dossier_texte_11</vt:lpwstr>
      </vt:variant>
      <vt:variant>
        <vt:i4>8192049</vt:i4>
      </vt:variant>
      <vt:variant>
        <vt:i4>78</vt:i4>
      </vt:variant>
      <vt:variant>
        <vt:i4>0</vt:i4>
      </vt:variant>
      <vt:variant>
        <vt:i4>5</vt:i4>
      </vt:variant>
      <vt:variant>
        <vt:lpwstr/>
      </vt:variant>
      <vt:variant>
        <vt:lpwstr>Interventions_econo_10_dossier_texte_10</vt:lpwstr>
      </vt:variant>
      <vt:variant>
        <vt:i4>8126520</vt:i4>
      </vt:variant>
      <vt:variant>
        <vt:i4>75</vt:i4>
      </vt:variant>
      <vt:variant>
        <vt:i4>0</vt:i4>
      </vt:variant>
      <vt:variant>
        <vt:i4>5</vt:i4>
      </vt:variant>
      <vt:variant>
        <vt:lpwstr/>
      </vt:variant>
      <vt:variant>
        <vt:lpwstr>Interventions_econo_10_dossier_texte_09</vt:lpwstr>
      </vt:variant>
      <vt:variant>
        <vt:i4>8126521</vt:i4>
      </vt:variant>
      <vt:variant>
        <vt:i4>72</vt:i4>
      </vt:variant>
      <vt:variant>
        <vt:i4>0</vt:i4>
      </vt:variant>
      <vt:variant>
        <vt:i4>5</vt:i4>
      </vt:variant>
      <vt:variant>
        <vt:lpwstr/>
      </vt:variant>
      <vt:variant>
        <vt:lpwstr>Interventions_econo_10_dossier_texte_08</vt:lpwstr>
      </vt:variant>
      <vt:variant>
        <vt:i4>8126518</vt:i4>
      </vt:variant>
      <vt:variant>
        <vt:i4>69</vt:i4>
      </vt:variant>
      <vt:variant>
        <vt:i4>0</vt:i4>
      </vt:variant>
      <vt:variant>
        <vt:i4>5</vt:i4>
      </vt:variant>
      <vt:variant>
        <vt:lpwstr/>
      </vt:variant>
      <vt:variant>
        <vt:lpwstr>Interventions_econo_10_dossier_texte_07</vt:lpwstr>
      </vt:variant>
      <vt:variant>
        <vt:i4>8126519</vt:i4>
      </vt:variant>
      <vt:variant>
        <vt:i4>66</vt:i4>
      </vt:variant>
      <vt:variant>
        <vt:i4>0</vt:i4>
      </vt:variant>
      <vt:variant>
        <vt:i4>5</vt:i4>
      </vt:variant>
      <vt:variant>
        <vt:lpwstr/>
      </vt:variant>
      <vt:variant>
        <vt:lpwstr>Interventions_econo_10_dossier_texte_06</vt:lpwstr>
      </vt:variant>
      <vt:variant>
        <vt:i4>8126516</vt:i4>
      </vt:variant>
      <vt:variant>
        <vt:i4>63</vt:i4>
      </vt:variant>
      <vt:variant>
        <vt:i4>0</vt:i4>
      </vt:variant>
      <vt:variant>
        <vt:i4>5</vt:i4>
      </vt:variant>
      <vt:variant>
        <vt:lpwstr/>
      </vt:variant>
      <vt:variant>
        <vt:lpwstr>Interventions_econo_10_dossier_texte_05</vt:lpwstr>
      </vt:variant>
      <vt:variant>
        <vt:i4>8126517</vt:i4>
      </vt:variant>
      <vt:variant>
        <vt:i4>60</vt:i4>
      </vt:variant>
      <vt:variant>
        <vt:i4>0</vt:i4>
      </vt:variant>
      <vt:variant>
        <vt:i4>5</vt:i4>
      </vt:variant>
      <vt:variant>
        <vt:lpwstr/>
      </vt:variant>
      <vt:variant>
        <vt:lpwstr>Interventions_econo_10_dossier_texte_04</vt:lpwstr>
      </vt:variant>
      <vt:variant>
        <vt:i4>8126514</vt:i4>
      </vt:variant>
      <vt:variant>
        <vt:i4>57</vt:i4>
      </vt:variant>
      <vt:variant>
        <vt:i4>0</vt:i4>
      </vt:variant>
      <vt:variant>
        <vt:i4>5</vt:i4>
      </vt:variant>
      <vt:variant>
        <vt:lpwstr/>
      </vt:variant>
      <vt:variant>
        <vt:lpwstr>Interventions_econo_10_dossier_texte_03</vt:lpwstr>
      </vt:variant>
      <vt:variant>
        <vt:i4>8126515</vt:i4>
      </vt:variant>
      <vt:variant>
        <vt:i4>54</vt:i4>
      </vt:variant>
      <vt:variant>
        <vt:i4>0</vt:i4>
      </vt:variant>
      <vt:variant>
        <vt:i4>5</vt:i4>
      </vt:variant>
      <vt:variant>
        <vt:lpwstr/>
      </vt:variant>
      <vt:variant>
        <vt:lpwstr>Interventions_econo_10_dossier_texte_02</vt:lpwstr>
      </vt:variant>
      <vt:variant>
        <vt:i4>8126512</vt:i4>
      </vt:variant>
      <vt:variant>
        <vt:i4>51</vt:i4>
      </vt:variant>
      <vt:variant>
        <vt:i4>0</vt:i4>
      </vt:variant>
      <vt:variant>
        <vt:i4>5</vt:i4>
      </vt:variant>
      <vt:variant>
        <vt:lpwstr/>
      </vt:variant>
      <vt:variant>
        <vt:lpwstr>Interventions_econo_10_dossier_texte_01</vt:lpwstr>
      </vt:variant>
      <vt:variant>
        <vt:i4>8126513</vt:i4>
      </vt:variant>
      <vt:variant>
        <vt:i4>48</vt:i4>
      </vt:variant>
      <vt:variant>
        <vt:i4>0</vt:i4>
      </vt:variant>
      <vt:variant>
        <vt:i4>5</vt:i4>
      </vt:variant>
      <vt:variant>
        <vt:lpwstr/>
      </vt:variant>
      <vt:variant>
        <vt:lpwstr>Interventions_econo_10_dossier_texte_00</vt:lpwstr>
      </vt:variant>
      <vt:variant>
        <vt:i4>2424848</vt:i4>
      </vt:variant>
      <vt:variant>
        <vt:i4>45</vt:i4>
      </vt:variant>
      <vt:variant>
        <vt:i4>0</vt:i4>
      </vt:variant>
      <vt:variant>
        <vt:i4>5</vt:i4>
      </vt:variant>
      <vt:variant>
        <vt:lpwstr/>
      </vt:variant>
      <vt:variant>
        <vt:lpwstr>Interventions_econo_10_dossier</vt:lpwstr>
      </vt:variant>
      <vt:variant>
        <vt:i4>721014</vt:i4>
      </vt:variant>
      <vt:variant>
        <vt:i4>42</vt:i4>
      </vt:variant>
      <vt:variant>
        <vt:i4>0</vt:i4>
      </vt:variant>
      <vt:variant>
        <vt:i4>5</vt:i4>
      </vt:variant>
      <vt:variant>
        <vt:lpwstr/>
      </vt:variant>
      <vt:variant>
        <vt:lpwstr>Interventions_econo_10_actualite_texte_3</vt:lpwstr>
      </vt:variant>
      <vt:variant>
        <vt:i4>655478</vt:i4>
      </vt:variant>
      <vt:variant>
        <vt:i4>39</vt:i4>
      </vt:variant>
      <vt:variant>
        <vt:i4>0</vt:i4>
      </vt:variant>
      <vt:variant>
        <vt:i4>5</vt:i4>
      </vt:variant>
      <vt:variant>
        <vt:lpwstr/>
      </vt:variant>
      <vt:variant>
        <vt:lpwstr>Interventions_econo_10_actualite_texte_2</vt:lpwstr>
      </vt:variant>
      <vt:variant>
        <vt:i4>589942</vt:i4>
      </vt:variant>
      <vt:variant>
        <vt:i4>36</vt:i4>
      </vt:variant>
      <vt:variant>
        <vt:i4>0</vt:i4>
      </vt:variant>
      <vt:variant>
        <vt:i4>5</vt:i4>
      </vt:variant>
      <vt:variant>
        <vt:lpwstr/>
      </vt:variant>
      <vt:variant>
        <vt:lpwstr>Interventions_econo_10_actualite_texte_1</vt:lpwstr>
      </vt:variant>
      <vt:variant>
        <vt:i4>5308519</vt:i4>
      </vt:variant>
      <vt:variant>
        <vt:i4>33</vt:i4>
      </vt:variant>
      <vt:variant>
        <vt:i4>0</vt:i4>
      </vt:variant>
      <vt:variant>
        <vt:i4>5</vt:i4>
      </vt:variant>
      <vt:variant>
        <vt:lpwstr/>
      </vt:variant>
      <vt:variant>
        <vt:lpwstr>Interventions_econo_10_actualite</vt:lpwstr>
      </vt:variant>
      <vt:variant>
        <vt:i4>2621542</vt:i4>
      </vt:variant>
      <vt:variant>
        <vt:i4>30</vt:i4>
      </vt:variant>
      <vt:variant>
        <vt:i4>0</vt:i4>
      </vt:variant>
      <vt:variant>
        <vt:i4>5</vt:i4>
      </vt:variant>
      <vt:variant>
        <vt:lpwstr/>
      </vt:variant>
      <vt:variant>
        <vt:lpwstr>Interventions_econo_10_entrevue</vt:lpwstr>
      </vt:variant>
      <vt:variant>
        <vt:i4>1966167</vt:i4>
      </vt:variant>
      <vt:variant>
        <vt:i4>27</vt:i4>
      </vt:variant>
      <vt:variant>
        <vt:i4>0</vt:i4>
      </vt:variant>
      <vt:variant>
        <vt:i4>5</vt:i4>
      </vt:variant>
      <vt:variant>
        <vt:lpwstr/>
      </vt:variant>
      <vt:variant>
        <vt:lpwstr>Interventions_econo_10_Qui_aide_qui</vt:lpwstr>
      </vt:variant>
      <vt:variant>
        <vt:i4>6029330</vt:i4>
      </vt:variant>
      <vt:variant>
        <vt:i4>24</vt:i4>
      </vt:variant>
      <vt:variant>
        <vt:i4>0</vt:i4>
      </vt:variant>
      <vt:variant>
        <vt:i4>5</vt:i4>
      </vt:variant>
      <vt:variant>
        <vt:lpwstr/>
      </vt:variant>
      <vt:variant>
        <vt:lpwstr>Interventions_econo_10_couverture</vt:lpwstr>
      </vt:variant>
      <vt:variant>
        <vt:i4>6553625</vt:i4>
      </vt:variant>
      <vt:variant>
        <vt:i4>21</vt:i4>
      </vt:variant>
      <vt:variant>
        <vt:i4>0</vt:i4>
      </vt:variant>
      <vt:variant>
        <vt:i4>5</vt:i4>
      </vt:variant>
      <vt:variant>
        <vt:lpwstr/>
      </vt:variant>
      <vt:variant>
        <vt:lpwstr>tdm</vt:lpwstr>
      </vt:variant>
      <vt:variant>
        <vt:i4>6946900</vt:i4>
      </vt:variant>
      <vt:variant>
        <vt:i4>18</vt:i4>
      </vt:variant>
      <vt:variant>
        <vt:i4>0</vt:i4>
      </vt:variant>
      <vt:variant>
        <vt:i4>5</vt:i4>
      </vt:variant>
      <vt:variant>
        <vt:lpwstr>mailto:Diane-Gabrielle.Tremblay@teluq.ca</vt:lpwstr>
      </vt:variant>
      <vt:variant>
        <vt:lpwstr/>
      </vt:variant>
      <vt:variant>
        <vt:i4>393319</vt:i4>
      </vt:variant>
      <vt:variant>
        <vt:i4>15</vt:i4>
      </vt:variant>
      <vt:variant>
        <vt:i4>0</vt:i4>
      </vt:variant>
      <vt:variant>
        <vt:i4>5</vt:i4>
      </vt:variant>
      <vt:variant>
        <vt:lpwstr>http://classiques.uqac.ca/inter/benevoles_equipe/liste_toussaint_rejeanne.html</vt:lpwstr>
      </vt:variant>
      <vt:variant>
        <vt:lpwstr/>
      </vt:variant>
      <vt:variant>
        <vt:i4>393319</vt:i4>
      </vt:variant>
      <vt:variant>
        <vt:i4>12</vt:i4>
      </vt:variant>
      <vt:variant>
        <vt:i4>0</vt:i4>
      </vt:variant>
      <vt:variant>
        <vt:i4>5</vt:i4>
      </vt:variant>
      <vt:variant>
        <vt:lpwstr>http://classiques.uqac.ca/inter/benevoles_equipe/liste_toussaint_rejeanne.html</vt:lpwstr>
      </vt:variant>
      <vt:variant>
        <vt:lpwstr/>
      </vt:variant>
      <vt:variant>
        <vt:i4>6881358</vt:i4>
      </vt:variant>
      <vt:variant>
        <vt:i4>9</vt:i4>
      </vt:variant>
      <vt:variant>
        <vt:i4>0</vt:i4>
      </vt:variant>
      <vt:variant>
        <vt:i4>5</vt:i4>
      </vt:variant>
      <vt:variant>
        <vt:lpwstr>mailto:rtoussaint@aei.ca</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2343</vt:i4>
      </vt:variant>
      <vt:variant>
        <vt:i4>1025</vt:i4>
      </vt:variant>
      <vt:variant>
        <vt:i4>1</vt:i4>
      </vt:variant>
      <vt:variant>
        <vt:lpwstr>css_logo_gris</vt:lpwstr>
      </vt:variant>
      <vt:variant>
        <vt:lpwstr/>
      </vt:variant>
      <vt:variant>
        <vt:i4>5111880</vt:i4>
      </vt:variant>
      <vt:variant>
        <vt:i4>2589</vt:i4>
      </vt:variant>
      <vt:variant>
        <vt:i4>1026</vt:i4>
      </vt:variant>
      <vt:variant>
        <vt:i4>1</vt:i4>
      </vt:variant>
      <vt:variant>
        <vt:lpwstr>UQAC_logo_2018</vt:lpwstr>
      </vt:variant>
      <vt:variant>
        <vt:lpwstr/>
      </vt:variant>
      <vt:variant>
        <vt:i4>4194334</vt:i4>
      </vt:variant>
      <vt:variant>
        <vt:i4>5238</vt:i4>
      </vt:variant>
      <vt:variant>
        <vt:i4>1053</vt:i4>
      </vt:variant>
      <vt:variant>
        <vt:i4>1</vt:i4>
      </vt:variant>
      <vt:variant>
        <vt:lpwstr>Boite_aux_lettres_clair</vt:lpwstr>
      </vt:variant>
      <vt:variant>
        <vt:lpwstr/>
      </vt:variant>
      <vt:variant>
        <vt:i4>1703963</vt:i4>
      </vt:variant>
      <vt:variant>
        <vt:i4>6279</vt:i4>
      </vt:variant>
      <vt:variant>
        <vt:i4>1054</vt:i4>
      </vt:variant>
      <vt:variant>
        <vt:i4>1</vt:i4>
      </vt:variant>
      <vt:variant>
        <vt:lpwstr>fait_sur_mac</vt:lpwstr>
      </vt:variant>
      <vt:variant>
        <vt:lpwstr/>
      </vt:variant>
      <vt:variant>
        <vt:i4>2687023</vt:i4>
      </vt:variant>
      <vt:variant>
        <vt:i4>6411</vt:i4>
      </vt:variant>
      <vt:variant>
        <vt:i4>1027</vt:i4>
      </vt:variant>
      <vt:variant>
        <vt:i4>1</vt:i4>
      </vt:variant>
      <vt:variant>
        <vt:lpwstr>Intervention_econo_no_10_L25</vt:lpwstr>
      </vt:variant>
      <vt:variant>
        <vt:lpwstr/>
      </vt:variant>
      <vt:variant>
        <vt:i4>2949237</vt:i4>
      </vt:variant>
      <vt:variant>
        <vt:i4>8746</vt:i4>
      </vt:variant>
      <vt:variant>
        <vt:i4>1028</vt:i4>
      </vt:variant>
      <vt:variant>
        <vt:i4>1</vt:i4>
      </vt:variant>
      <vt:variant>
        <vt:lpwstr>fig_p_001_50_low</vt:lpwstr>
      </vt:variant>
      <vt:variant>
        <vt:lpwstr/>
      </vt:variant>
      <vt:variant>
        <vt:i4>2949238</vt:i4>
      </vt:variant>
      <vt:variant>
        <vt:i4>8754</vt:i4>
      </vt:variant>
      <vt:variant>
        <vt:i4>1029</vt:i4>
      </vt:variant>
      <vt:variant>
        <vt:i4>1</vt:i4>
      </vt:variant>
      <vt:variant>
        <vt:lpwstr>fig_p_002_50_low</vt:lpwstr>
      </vt:variant>
      <vt:variant>
        <vt:lpwstr/>
      </vt:variant>
      <vt:variant>
        <vt:i4>2949232</vt:i4>
      </vt:variant>
      <vt:variant>
        <vt:i4>13510</vt:i4>
      </vt:variant>
      <vt:variant>
        <vt:i4>1030</vt:i4>
      </vt:variant>
      <vt:variant>
        <vt:i4>1</vt:i4>
      </vt:variant>
      <vt:variant>
        <vt:lpwstr>fig_p_004_50_low</vt:lpwstr>
      </vt:variant>
      <vt:variant>
        <vt:lpwstr/>
      </vt:variant>
      <vt:variant>
        <vt:i4>2883703</vt:i4>
      </vt:variant>
      <vt:variant>
        <vt:i4>34681</vt:i4>
      </vt:variant>
      <vt:variant>
        <vt:i4>1031</vt:i4>
      </vt:variant>
      <vt:variant>
        <vt:i4>1</vt:i4>
      </vt:variant>
      <vt:variant>
        <vt:lpwstr>fig_p_013_50_low</vt:lpwstr>
      </vt:variant>
      <vt:variant>
        <vt:lpwstr/>
      </vt:variant>
      <vt:variant>
        <vt:i4>2883698</vt:i4>
      </vt:variant>
      <vt:variant>
        <vt:i4>42197</vt:i4>
      </vt:variant>
      <vt:variant>
        <vt:i4>1032</vt:i4>
      </vt:variant>
      <vt:variant>
        <vt:i4>1</vt:i4>
      </vt:variant>
      <vt:variant>
        <vt:lpwstr>fig_p_016_50_low</vt:lpwstr>
      </vt:variant>
      <vt:variant>
        <vt:lpwstr/>
      </vt:variant>
      <vt:variant>
        <vt:i4>6946866</vt:i4>
      </vt:variant>
      <vt:variant>
        <vt:i4>72803</vt:i4>
      </vt:variant>
      <vt:variant>
        <vt:i4>1033</vt:i4>
      </vt:variant>
      <vt:variant>
        <vt:i4>1</vt:i4>
      </vt:variant>
      <vt:variant>
        <vt:lpwstr>fig_p_030_st_low</vt:lpwstr>
      </vt:variant>
      <vt:variant>
        <vt:lpwstr/>
      </vt:variant>
      <vt:variant>
        <vt:i4>7143483</vt:i4>
      </vt:variant>
      <vt:variant>
        <vt:i4>115636</vt:i4>
      </vt:variant>
      <vt:variant>
        <vt:i4>1034</vt:i4>
      </vt:variant>
      <vt:variant>
        <vt:i4>1</vt:i4>
      </vt:variant>
      <vt:variant>
        <vt:lpwstr>fig_p_049_st_low</vt:lpwstr>
      </vt:variant>
      <vt:variant>
        <vt:lpwstr/>
      </vt:variant>
      <vt:variant>
        <vt:i4>7077942</vt:i4>
      </vt:variant>
      <vt:variant>
        <vt:i4>128677</vt:i4>
      </vt:variant>
      <vt:variant>
        <vt:i4>1035</vt:i4>
      </vt:variant>
      <vt:variant>
        <vt:i4>1</vt:i4>
      </vt:variant>
      <vt:variant>
        <vt:lpwstr>fig_p_054_st_low</vt:lpwstr>
      </vt:variant>
      <vt:variant>
        <vt:lpwstr/>
      </vt:variant>
      <vt:variant>
        <vt:i4>2818163</vt:i4>
      </vt:variant>
      <vt:variant>
        <vt:i4>153460</vt:i4>
      </vt:variant>
      <vt:variant>
        <vt:i4>1036</vt:i4>
      </vt:variant>
      <vt:variant>
        <vt:i4>1</vt:i4>
      </vt:variant>
      <vt:variant>
        <vt:lpwstr>fig_p_064_60_low</vt:lpwstr>
      </vt:variant>
      <vt:variant>
        <vt:lpwstr/>
      </vt:variant>
      <vt:variant>
        <vt:i4>7274594</vt:i4>
      </vt:variant>
      <vt:variant>
        <vt:i4>161654</vt:i4>
      </vt:variant>
      <vt:variant>
        <vt:i4>1037</vt:i4>
      </vt:variant>
      <vt:variant>
        <vt:i4>1</vt:i4>
      </vt:variant>
      <vt:variant>
        <vt:lpwstr>fig_p_068_low</vt:lpwstr>
      </vt:variant>
      <vt:variant>
        <vt:lpwstr/>
      </vt:variant>
      <vt:variant>
        <vt:i4>7209014</vt:i4>
      </vt:variant>
      <vt:variant>
        <vt:i4>175962</vt:i4>
      </vt:variant>
      <vt:variant>
        <vt:i4>1038</vt:i4>
      </vt:variant>
      <vt:variant>
        <vt:i4>1</vt:i4>
      </vt:variant>
      <vt:variant>
        <vt:lpwstr>fig_p_074_st_low</vt:lpwstr>
      </vt:variant>
      <vt:variant>
        <vt:lpwstr/>
      </vt:variant>
      <vt:variant>
        <vt:i4>8323186</vt:i4>
      </vt:variant>
      <vt:variant>
        <vt:i4>194941</vt:i4>
      </vt:variant>
      <vt:variant>
        <vt:i4>1039</vt:i4>
      </vt:variant>
      <vt:variant>
        <vt:i4>1</vt:i4>
      </vt:variant>
      <vt:variant>
        <vt:lpwstr>fig_p_084_st_50_low</vt:lpwstr>
      </vt:variant>
      <vt:variant>
        <vt:lpwstr/>
      </vt:variant>
      <vt:variant>
        <vt:i4>6291564</vt:i4>
      </vt:variant>
      <vt:variant>
        <vt:i4>227086</vt:i4>
      </vt:variant>
      <vt:variant>
        <vt:i4>1040</vt:i4>
      </vt:variant>
      <vt:variant>
        <vt:i4>1</vt:i4>
      </vt:variant>
      <vt:variant>
        <vt:lpwstr>fig_p_096_low</vt:lpwstr>
      </vt:variant>
      <vt:variant>
        <vt:lpwstr/>
      </vt:variant>
      <vt:variant>
        <vt:i4>2883699</vt:i4>
      </vt:variant>
      <vt:variant>
        <vt:i4>275594</vt:i4>
      </vt:variant>
      <vt:variant>
        <vt:i4>1041</vt:i4>
      </vt:variant>
      <vt:variant>
        <vt:i4>1</vt:i4>
      </vt:variant>
      <vt:variant>
        <vt:lpwstr>fig_p_116_50_low</vt:lpwstr>
      </vt:variant>
      <vt:variant>
        <vt:lpwstr/>
      </vt:variant>
      <vt:variant>
        <vt:i4>7602293</vt:i4>
      </vt:variant>
      <vt:variant>
        <vt:i4>317605</vt:i4>
      </vt:variant>
      <vt:variant>
        <vt:i4>1042</vt:i4>
      </vt:variant>
      <vt:variant>
        <vt:i4>1</vt:i4>
      </vt:variant>
      <vt:variant>
        <vt:lpwstr>fig_p_132_st_50_low</vt:lpwstr>
      </vt:variant>
      <vt:variant>
        <vt:lpwstr/>
      </vt:variant>
      <vt:variant>
        <vt:i4>5898360</vt:i4>
      </vt:variant>
      <vt:variant>
        <vt:i4>332357</vt:i4>
      </vt:variant>
      <vt:variant>
        <vt:i4>1043</vt:i4>
      </vt:variant>
      <vt:variant>
        <vt:i4>1</vt:i4>
      </vt:variant>
      <vt:variant>
        <vt:lpwstr>fig_p_138</vt:lpwstr>
      </vt:variant>
      <vt:variant>
        <vt:lpwstr/>
      </vt:variant>
      <vt:variant>
        <vt:i4>3014780</vt:i4>
      </vt:variant>
      <vt:variant>
        <vt:i4>332370</vt:i4>
      </vt:variant>
      <vt:variant>
        <vt:i4>1044</vt:i4>
      </vt:variant>
      <vt:variant>
        <vt:i4>1</vt:i4>
      </vt:variant>
      <vt:variant>
        <vt:lpwstr>fig_p_139_50_low</vt:lpwstr>
      </vt:variant>
      <vt:variant>
        <vt:lpwstr/>
      </vt:variant>
      <vt:variant>
        <vt:i4>2621553</vt:i4>
      </vt:variant>
      <vt:variant>
        <vt:i4>367267</vt:i4>
      </vt:variant>
      <vt:variant>
        <vt:i4>1045</vt:i4>
      </vt:variant>
      <vt:variant>
        <vt:i4>1</vt:i4>
      </vt:variant>
      <vt:variant>
        <vt:lpwstr>fig_p_154_50_low</vt:lpwstr>
      </vt:variant>
      <vt:variant>
        <vt:lpwstr/>
      </vt:variant>
      <vt:variant>
        <vt:i4>7471220</vt:i4>
      </vt:variant>
      <vt:variant>
        <vt:i4>394464</vt:i4>
      </vt:variant>
      <vt:variant>
        <vt:i4>1046</vt:i4>
      </vt:variant>
      <vt:variant>
        <vt:i4>1</vt:i4>
      </vt:variant>
      <vt:variant>
        <vt:lpwstr>fig_p_165_st_66_low</vt:lpwstr>
      </vt:variant>
      <vt:variant>
        <vt:lpwstr/>
      </vt:variant>
      <vt:variant>
        <vt:i4>7274548</vt:i4>
      </vt:variant>
      <vt:variant>
        <vt:i4>397595</vt:i4>
      </vt:variant>
      <vt:variant>
        <vt:i4>1047</vt:i4>
      </vt:variant>
      <vt:variant>
        <vt:i4>1</vt:i4>
      </vt:variant>
      <vt:variant>
        <vt:lpwstr>fig_p_167_st_low</vt:lpwstr>
      </vt:variant>
      <vt:variant>
        <vt:lpwstr/>
      </vt:variant>
      <vt:variant>
        <vt:i4>3866636</vt:i4>
      </vt:variant>
      <vt:variant>
        <vt:i4>397626</vt:i4>
      </vt:variant>
      <vt:variant>
        <vt:i4>1048</vt:i4>
      </vt:variant>
      <vt:variant>
        <vt:i4>1</vt:i4>
      </vt:variant>
      <vt:variant>
        <vt:lpwstr>fig_p_168a_50_low</vt:lpwstr>
      </vt:variant>
      <vt:variant>
        <vt:lpwstr/>
      </vt:variant>
      <vt:variant>
        <vt:i4>3801174</vt:i4>
      </vt:variant>
      <vt:variant>
        <vt:i4>397629</vt:i4>
      </vt:variant>
      <vt:variant>
        <vt:i4>1049</vt:i4>
      </vt:variant>
      <vt:variant>
        <vt:i4>1</vt:i4>
      </vt:variant>
      <vt:variant>
        <vt:lpwstr>fig_p_168b_st_50_low</vt:lpwstr>
      </vt:variant>
      <vt:variant>
        <vt:lpwstr/>
      </vt:variant>
      <vt:variant>
        <vt:i4>6357042</vt:i4>
      </vt:variant>
      <vt:variant>
        <vt:i4>430049</vt:i4>
      </vt:variant>
      <vt:variant>
        <vt:i4>1050</vt:i4>
      </vt:variant>
      <vt:variant>
        <vt:i4>1</vt:i4>
      </vt:variant>
      <vt:variant>
        <vt:lpwstr>fig_p_181_st_low</vt:lpwstr>
      </vt:variant>
      <vt:variant>
        <vt:lpwstr/>
      </vt:variant>
      <vt:variant>
        <vt:i4>6357102</vt:i4>
      </vt:variant>
      <vt:variant>
        <vt:i4>441014</vt:i4>
      </vt:variant>
      <vt:variant>
        <vt:i4>1051</vt:i4>
      </vt:variant>
      <vt:variant>
        <vt:i4>1</vt:i4>
      </vt:variant>
      <vt:variant>
        <vt:lpwstr>fig_p_185_low</vt:lpwstr>
      </vt:variant>
      <vt:variant>
        <vt:lpwstr/>
      </vt:variant>
      <vt:variant>
        <vt:i4>6946834</vt:i4>
      </vt:variant>
      <vt:variant>
        <vt:i4>441223</vt:i4>
      </vt:variant>
      <vt:variant>
        <vt:i4>1052</vt:i4>
      </vt:variant>
      <vt:variant>
        <vt:i4>1</vt:i4>
      </vt:variant>
      <vt:variant>
        <vt:lpwstr>fig_p_186_revue_50_low</vt:lpwstr>
      </vt:variant>
      <vt:variant>
        <vt:lpwstr/>
      </vt:variant>
      <vt:variant>
        <vt:i4>3932269</vt:i4>
      </vt:variant>
      <vt:variant>
        <vt:i4>-1</vt:i4>
      </vt:variant>
      <vt:variant>
        <vt:i4>1027</vt:i4>
      </vt:variant>
      <vt:variant>
        <vt:i4>1</vt:i4>
      </vt:variant>
      <vt:variant>
        <vt:lpwstr>image6</vt:lpwstr>
      </vt:variant>
      <vt:variant>
        <vt:lpwstr/>
      </vt:variant>
      <vt:variant>
        <vt:i4>3276909</vt:i4>
      </vt:variant>
      <vt:variant>
        <vt:i4>-1</vt:i4>
      </vt:variant>
      <vt:variant>
        <vt:i4>1030</vt:i4>
      </vt:variant>
      <vt:variant>
        <vt:i4>1</vt:i4>
      </vt:variant>
      <vt:variant>
        <vt:lpwstr>image8</vt:lpwstr>
      </vt:variant>
      <vt:variant>
        <vt:lpwstr/>
      </vt:variant>
      <vt:variant>
        <vt:i4>3342445</vt:i4>
      </vt:variant>
      <vt:variant>
        <vt:i4>-1</vt:i4>
      </vt:variant>
      <vt:variant>
        <vt:i4>1031</vt:i4>
      </vt:variant>
      <vt:variant>
        <vt:i4>1</vt:i4>
      </vt:variant>
      <vt:variant>
        <vt:lpwstr>image9</vt:lpwstr>
      </vt:variant>
      <vt:variant>
        <vt:lpwstr/>
      </vt:variant>
      <vt:variant>
        <vt:i4>6619194</vt:i4>
      </vt:variant>
      <vt:variant>
        <vt:i4>-1</vt:i4>
      </vt:variant>
      <vt:variant>
        <vt:i4>1032</vt:i4>
      </vt:variant>
      <vt:variant>
        <vt:i4>1</vt:i4>
      </vt:variant>
      <vt:variant>
        <vt:lpwstr>fig_p_010_La_tele_payante_livre_50_low</vt:lpwstr>
      </vt:variant>
      <vt:variant>
        <vt:lpwstr/>
      </vt:variant>
      <vt:variant>
        <vt:i4>131129</vt:i4>
      </vt:variant>
      <vt:variant>
        <vt:i4>-1</vt:i4>
      </vt:variant>
      <vt:variant>
        <vt:i4>1033</vt:i4>
      </vt:variant>
      <vt:variant>
        <vt:i4>1</vt:i4>
      </vt:variant>
      <vt:variant>
        <vt:lpwstr>fig_p_026_Essais_ecosociologie_50_low</vt:lpwstr>
      </vt:variant>
      <vt:variant>
        <vt:lpwstr/>
      </vt:variant>
      <vt:variant>
        <vt:i4>3014774</vt:i4>
      </vt:variant>
      <vt:variant>
        <vt:i4>-1</vt:i4>
      </vt:variant>
      <vt:variant>
        <vt:i4>1036</vt:i4>
      </vt:variant>
      <vt:variant>
        <vt:i4>1</vt:i4>
      </vt:variant>
      <vt:variant>
        <vt:lpwstr>fig_p_032_50_low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Interventions économiques. No 10 : La filière canadienne</dc:title>
  <dc:subject/>
  <dc:creator>Interventions économiques pour une alternative sociale, 1983</dc:creator>
  <cp:keywords>classiques.sc.soc@gmail.com</cp:keywords>
  <dc:description>http://classiques.uqac.ca/</dc:description>
  <cp:lastModifiedBy>jean-marie tremblay</cp:lastModifiedBy>
  <cp:revision>2</cp:revision>
  <cp:lastPrinted>2001-08-26T19:33:00Z</cp:lastPrinted>
  <dcterms:created xsi:type="dcterms:W3CDTF">2023-01-29T04:37:00Z</dcterms:created>
  <dcterms:modified xsi:type="dcterms:W3CDTF">2023-01-29T04:37:00Z</dcterms:modified>
  <cp:category>jean-marie tremblay, sociologue, fondateur, 1993</cp:category>
</cp:coreProperties>
</file>