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F76019" w14:paraId="3DEC0E00" w14:textId="77777777">
        <w:tblPrEx>
          <w:tblCellMar>
            <w:top w:w="0" w:type="dxa"/>
            <w:bottom w:w="0" w:type="dxa"/>
          </w:tblCellMar>
        </w:tblPrEx>
        <w:tc>
          <w:tcPr>
            <w:tcW w:w="9160" w:type="dxa"/>
            <w:shd w:val="clear" w:color="auto" w:fill="F2EED5"/>
          </w:tcPr>
          <w:p w14:paraId="0DF536C5" w14:textId="77777777" w:rsidR="00F76019" w:rsidRDefault="00F76019">
            <w:pPr>
              <w:ind w:firstLine="0"/>
              <w:jc w:val="center"/>
              <w:rPr>
                <w:sz w:val="20"/>
                <w:lang w:bidi="ar-SA"/>
              </w:rPr>
            </w:pPr>
          </w:p>
          <w:p w14:paraId="1342E069" w14:textId="77777777" w:rsidR="00F76019" w:rsidRDefault="00F76019">
            <w:pPr>
              <w:ind w:firstLine="0"/>
              <w:jc w:val="center"/>
              <w:rPr>
                <w:color w:val="FF0000"/>
                <w:sz w:val="20"/>
                <w:lang w:bidi="ar-SA"/>
              </w:rPr>
            </w:pPr>
          </w:p>
          <w:p w14:paraId="07A7E282" w14:textId="77777777" w:rsidR="00F76019" w:rsidRDefault="00F76019">
            <w:pPr>
              <w:ind w:firstLine="0"/>
              <w:jc w:val="center"/>
              <w:rPr>
                <w:color w:val="FF0000"/>
                <w:sz w:val="20"/>
                <w:lang w:bidi="ar-SA"/>
              </w:rPr>
            </w:pPr>
          </w:p>
          <w:p w14:paraId="4EA937D8" w14:textId="77777777" w:rsidR="00F76019" w:rsidRPr="00D4442B" w:rsidRDefault="00F76019">
            <w:pPr>
              <w:pStyle w:val="Corpsdetexte"/>
              <w:widowControl w:val="0"/>
              <w:spacing w:before="0" w:after="0"/>
              <w:rPr>
                <w:color w:val="FF0000"/>
                <w:sz w:val="24"/>
                <w:lang w:val="fr-CA" w:bidi="ar-SA"/>
              </w:rPr>
            </w:pPr>
          </w:p>
          <w:p w14:paraId="4CD03029" w14:textId="77777777" w:rsidR="00F76019" w:rsidRPr="009B5766" w:rsidRDefault="00F76019" w:rsidP="00F76019">
            <w:pPr>
              <w:ind w:firstLine="0"/>
              <w:jc w:val="center"/>
              <w:rPr>
                <w:sz w:val="36"/>
                <w:lang w:bidi="ar-SA"/>
              </w:rPr>
            </w:pPr>
            <w:r>
              <w:rPr>
                <w:sz w:val="36"/>
                <w:lang w:bidi="ar-SA"/>
              </w:rPr>
              <w:t>Normand ROY</w:t>
            </w:r>
          </w:p>
          <w:p w14:paraId="69D474CD" w14:textId="77777777" w:rsidR="00F76019" w:rsidRDefault="00F76019" w:rsidP="00F76019">
            <w:pPr>
              <w:ind w:firstLine="0"/>
              <w:jc w:val="center"/>
              <w:rPr>
                <w:sz w:val="36"/>
                <w:lang w:bidi="ar-SA"/>
              </w:rPr>
            </w:pPr>
          </w:p>
          <w:p w14:paraId="1691C97F" w14:textId="77777777" w:rsidR="00F76019" w:rsidRDefault="00F76019" w:rsidP="00F76019">
            <w:pPr>
              <w:ind w:firstLine="0"/>
              <w:jc w:val="center"/>
              <w:rPr>
                <w:color w:val="FF0000"/>
                <w:sz w:val="36"/>
                <w:lang w:bidi="ar-SA"/>
              </w:rPr>
            </w:pPr>
            <w:r>
              <w:rPr>
                <w:sz w:val="36"/>
                <w:lang w:bidi="ar-SA"/>
              </w:rPr>
              <w:t>Automne 1978</w:t>
            </w:r>
          </w:p>
          <w:p w14:paraId="71EBCBA0" w14:textId="77777777" w:rsidR="00F76019" w:rsidRDefault="00F76019" w:rsidP="00F76019">
            <w:pPr>
              <w:ind w:firstLine="0"/>
              <w:jc w:val="center"/>
              <w:rPr>
                <w:sz w:val="36"/>
                <w:lang w:bidi="ar-SA"/>
              </w:rPr>
            </w:pPr>
          </w:p>
          <w:p w14:paraId="7DEFA5B1" w14:textId="77777777" w:rsidR="00F76019" w:rsidRDefault="00F76019" w:rsidP="00F76019">
            <w:pPr>
              <w:ind w:firstLine="0"/>
              <w:jc w:val="center"/>
              <w:rPr>
                <w:sz w:val="36"/>
                <w:lang w:bidi="ar-SA"/>
              </w:rPr>
            </w:pPr>
          </w:p>
          <w:p w14:paraId="6DB47F25" w14:textId="77777777" w:rsidR="00F76019" w:rsidRPr="009B5766" w:rsidRDefault="00F76019" w:rsidP="00F76019">
            <w:pPr>
              <w:ind w:firstLine="0"/>
              <w:jc w:val="center"/>
              <w:rPr>
                <w:sz w:val="36"/>
                <w:lang w:bidi="ar-SA"/>
              </w:rPr>
            </w:pPr>
          </w:p>
          <w:p w14:paraId="407E946B" w14:textId="77777777" w:rsidR="00F76019" w:rsidRPr="0014037D" w:rsidRDefault="00F76019" w:rsidP="00F76019">
            <w:pPr>
              <w:pStyle w:val="Titlest20"/>
              <w:rPr>
                <w:sz w:val="64"/>
                <w:lang w:val="fr-CA" w:bidi="ar-SA"/>
              </w:rPr>
            </w:pPr>
            <w:r w:rsidRPr="0014037D">
              <w:rPr>
                <w:sz w:val="64"/>
                <w:lang w:val="fr-CA" w:bidi="ar-SA"/>
              </w:rPr>
              <w:t>“Restructuration économique</w:t>
            </w:r>
            <w:r>
              <w:rPr>
                <w:sz w:val="64"/>
                <w:lang w:val="fr-CA" w:bidi="ar-SA"/>
              </w:rPr>
              <w:br/>
            </w:r>
            <w:r w:rsidRPr="0014037D">
              <w:rPr>
                <w:sz w:val="64"/>
                <w:lang w:val="fr-CA" w:bidi="ar-SA"/>
              </w:rPr>
              <w:t>et dictature militaire</w:t>
            </w:r>
            <w:r>
              <w:rPr>
                <w:sz w:val="64"/>
                <w:lang w:val="fr-CA" w:bidi="ar-SA"/>
              </w:rPr>
              <w:br/>
            </w:r>
            <w:r w:rsidRPr="0014037D">
              <w:rPr>
                <w:sz w:val="64"/>
                <w:lang w:val="fr-CA" w:bidi="ar-SA"/>
              </w:rPr>
              <w:t>en Amér</w:t>
            </w:r>
            <w:r w:rsidRPr="0014037D">
              <w:rPr>
                <w:sz w:val="64"/>
                <w:lang w:val="fr-CA" w:bidi="ar-SA"/>
              </w:rPr>
              <w:t>i</w:t>
            </w:r>
            <w:r w:rsidRPr="0014037D">
              <w:rPr>
                <w:sz w:val="64"/>
                <w:lang w:val="fr-CA" w:bidi="ar-SA"/>
              </w:rPr>
              <w:t>que latine.”</w:t>
            </w:r>
          </w:p>
          <w:p w14:paraId="5310AEF4" w14:textId="77777777" w:rsidR="00F76019" w:rsidRDefault="00F76019">
            <w:pPr>
              <w:widowControl w:val="0"/>
              <w:ind w:firstLine="0"/>
              <w:jc w:val="center"/>
              <w:rPr>
                <w:lang w:bidi="ar-SA"/>
              </w:rPr>
            </w:pPr>
          </w:p>
          <w:p w14:paraId="42149790" w14:textId="77777777" w:rsidR="00F76019" w:rsidRDefault="00F76019" w:rsidP="00F76019">
            <w:pPr>
              <w:widowControl w:val="0"/>
              <w:ind w:firstLine="0"/>
              <w:jc w:val="center"/>
              <w:rPr>
                <w:lang w:bidi="ar-SA"/>
              </w:rPr>
            </w:pPr>
          </w:p>
          <w:p w14:paraId="2B074FBF" w14:textId="77777777" w:rsidR="00F76019" w:rsidRDefault="00F76019" w:rsidP="00F76019">
            <w:pPr>
              <w:widowControl w:val="0"/>
              <w:ind w:firstLine="0"/>
              <w:jc w:val="center"/>
              <w:rPr>
                <w:lang w:bidi="ar-SA"/>
              </w:rPr>
            </w:pPr>
          </w:p>
          <w:p w14:paraId="528B2375" w14:textId="77777777" w:rsidR="00F76019" w:rsidRDefault="00F76019" w:rsidP="00F76019">
            <w:pPr>
              <w:widowControl w:val="0"/>
              <w:ind w:firstLine="0"/>
              <w:jc w:val="center"/>
              <w:rPr>
                <w:lang w:bidi="ar-SA"/>
              </w:rPr>
            </w:pPr>
          </w:p>
          <w:p w14:paraId="3EDC2DE0" w14:textId="77777777" w:rsidR="00F76019" w:rsidRDefault="00F76019" w:rsidP="00F76019">
            <w:pPr>
              <w:widowControl w:val="0"/>
              <w:ind w:firstLine="0"/>
              <w:jc w:val="center"/>
              <w:rPr>
                <w:sz w:val="20"/>
                <w:lang w:bidi="ar-SA"/>
              </w:rPr>
            </w:pPr>
          </w:p>
          <w:p w14:paraId="1FD8B335" w14:textId="77777777" w:rsidR="00F76019" w:rsidRPr="00384B20" w:rsidRDefault="00F76019" w:rsidP="00F76019">
            <w:pPr>
              <w:widowControl w:val="0"/>
              <w:ind w:firstLine="0"/>
              <w:jc w:val="center"/>
              <w:rPr>
                <w:sz w:val="20"/>
                <w:lang w:bidi="ar-SA"/>
              </w:rPr>
            </w:pPr>
          </w:p>
          <w:p w14:paraId="575FC102" w14:textId="77777777" w:rsidR="00F76019" w:rsidRPr="00384B20" w:rsidRDefault="00F76019" w:rsidP="00F76019">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0F7C51E1" w14:textId="77777777" w:rsidR="00F76019" w:rsidRPr="00E07116" w:rsidRDefault="00F76019" w:rsidP="00F76019">
            <w:pPr>
              <w:widowControl w:val="0"/>
              <w:ind w:firstLine="0"/>
              <w:jc w:val="both"/>
              <w:rPr>
                <w:lang w:bidi="ar-SA"/>
              </w:rPr>
            </w:pPr>
          </w:p>
          <w:p w14:paraId="2F5DEAA6" w14:textId="77777777" w:rsidR="00F76019" w:rsidRPr="00E07116" w:rsidRDefault="00F76019" w:rsidP="00F76019">
            <w:pPr>
              <w:widowControl w:val="0"/>
              <w:ind w:firstLine="0"/>
              <w:jc w:val="both"/>
              <w:rPr>
                <w:lang w:bidi="ar-SA"/>
              </w:rPr>
            </w:pPr>
          </w:p>
          <w:p w14:paraId="40FFA7D7" w14:textId="77777777" w:rsidR="00F76019" w:rsidRDefault="00F76019" w:rsidP="00F76019">
            <w:pPr>
              <w:widowControl w:val="0"/>
              <w:ind w:firstLine="0"/>
              <w:jc w:val="both"/>
              <w:rPr>
                <w:lang w:bidi="ar-SA"/>
              </w:rPr>
            </w:pPr>
          </w:p>
          <w:p w14:paraId="2AD6AC2A" w14:textId="77777777" w:rsidR="00F76019" w:rsidRDefault="00F76019" w:rsidP="00F76019">
            <w:pPr>
              <w:widowControl w:val="0"/>
              <w:ind w:firstLine="0"/>
              <w:jc w:val="both"/>
              <w:rPr>
                <w:lang w:bidi="ar-SA"/>
              </w:rPr>
            </w:pPr>
          </w:p>
          <w:p w14:paraId="08977E8F" w14:textId="77777777" w:rsidR="00F76019" w:rsidRDefault="00F76019" w:rsidP="00F76019">
            <w:pPr>
              <w:widowControl w:val="0"/>
              <w:ind w:firstLine="0"/>
              <w:jc w:val="both"/>
              <w:rPr>
                <w:lang w:bidi="ar-SA"/>
              </w:rPr>
            </w:pPr>
          </w:p>
          <w:p w14:paraId="36DEE960" w14:textId="77777777" w:rsidR="00F76019" w:rsidRDefault="00F76019" w:rsidP="00F76019">
            <w:pPr>
              <w:widowControl w:val="0"/>
              <w:ind w:firstLine="0"/>
              <w:jc w:val="both"/>
              <w:rPr>
                <w:lang w:bidi="ar-SA"/>
              </w:rPr>
            </w:pPr>
          </w:p>
          <w:p w14:paraId="20ABCEE9" w14:textId="77777777" w:rsidR="00F76019" w:rsidRDefault="00F76019" w:rsidP="00F76019">
            <w:pPr>
              <w:widowControl w:val="0"/>
              <w:ind w:firstLine="0"/>
              <w:rPr>
                <w:lang w:bidi="ar-SA"/>
              </w:rPr>
            </w:pPr>
          </w:p>
          <w:p w14:paraId="7A2D7B9C" w14:textId="77777777" w:rsidR="00F76019" w:rsidRDefault="00F76019" w:rsidP="00F76019">
            <w:pPr>
              <w:widowControl w:val="0"/>
              <w:ind w:firstLine="0"/>
              <w:jc w:val="both"/>
              <w:rPr>
                <w:lang w:bidi="ar-SA"/>
              </w:rPr>
            </w:pPr>
          </w:p>
        </w:tc>
      </w:tr>
    </w:tbl>
    <w:p w14:paraId="23E1F96F" w14:textId="77777777" w:rsidR="00F76019" w:rsidRDefault="00F76019" w:rsidP="00F76019">
      <w:pPr>
        <w:ind w:firstLine="0"/>
        <w:jc w:val="both"/>
      </w:pPr>
      <w:r>
        <w:br w:type="page"/>
      </w:r>
    </w:p>
    <w:p w14:paraId="2F2ACC3A" w14:textId="77777777" w:rsidR="00F76019" w:rsidRDefault="00F76019" w:rsidP="00F76019">
      <w:pPr>
        <w:ind w:firstLine="0"/>
        <w:jc w:val="both"/>
      </w:pPr>
    </w:p>
    <w:p w14:paraId="17E989B1" w14:textId="77777777" w:rsidR="00F76019" w:rsidRDefault="00F76019" w:rsidP="00F76019">
      <w:pPr>
        <w:ind w:firstLine="0"/>
        <w:jc w:val="both"/>
      </w:pPr>
    </w:p>
    <w:p w14:paraId="7553FCC0" w14:textId="77777777" w:rsidR="00F76019" w:rsidRDefault="0018383C" w:rsidP="00F76019">
      <w:pPr>
        <w:ind w:firstLine="0"/>
        <w:jc w:val="right"/>
      </w:pPr>
      <w:r>
        <w:rPr>
          <w:noProof/>
        </w:rPr>
        <w:drawing>
          <wp:inline distT="0" distB="0" distL="0" distR="0" wp14:anchorId="37C18BE2" wp14:editId="17203119">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32144D75" w14:textId="77777777" w:rsidR="00F76019" w:rsidRDefault="00F76019" w:rsidP="00F76019">
      <w:pPr>
        <w:ind w:firstLine="0"/>
        <w:jc w:val="right"/>
      </w:pPr>
      <w:hyperlink r:id="rId9" w:history="1">
        <w:r w:rsidRPr="00302466">
          <w:rPr>
            <w:rStyle w:val="Hyperlien"/>
          </w:rPr>
          <w:t>http://classiques.uqac.ca/</w:t>
        </w:r>
      </w:hyperlink>
      <w:r>
        <w:t xml:space="preserve"> </w:t>
      </w:r>
    </w:p>
    <w:p w14:paraId="4FEC5725" w14:textId="77777777" w:rsidR="00F76019" w:rsidRDefault="00F76019" w:rsidP="00F76019">
      <w:pPr>
        <w:ind w:firstLine="0"/>
        <w:jc w:val="both"/>
      </w:pPr>
    </w:p>
    <w:p w14:paraId="38D817E2" w14:textId="77777777" w:rsidR="00F76019" w:rsidRDefault="00F76019" w:rsidP="00F76019">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14:paraId="55191317" w14:textId="77777777" w:rsidR="00F76019" w:rsidRDefault="00F76019" w:rsidP="00F76019">
      <w:pPr>
        <w:ind w:firstLine="0"/>
        <w:jc w:val="both"/>
      </w:pPr>
    </w:p>
    <w:p w14:paraId="3DFE38F7" w14:textId="77777777" w:rsidR="00F76019" w:rsidRDefault="0018383C" w:rsidP="00F76019">
      <w:pPr>
        <w:ind w:firstLine="0"/>
        <w:jc w:val="both"/>
      </w:pPr>
      <w:r>
        <w:rPr>
          <w:noProof/>
        </w:rPr>
        <w:drawing>
          <wp:inline distT="0" distB="0" distL="0" distR="0" wp14:anchorId="4908574F" wp14:editId="600A59A0">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5CDC2CE0" w14:textId="77777777" w:rsidR="00F76019" w:rsidRDefault="00F76019" w:rsidP="00F76019">
      <w:pPr>
        <w:ind w:firstLine="0"/>
        <w:jc w:val="both"/>
      </w:pPr>
      <w:hyperlink r:id="rId11" w:history="1">
        <w:r w:rsidRPr="00302466">
          <w:rPr>
            <w:rStyle w:val="Hyperlien"/>
          </w:rPr>
          <w:t>http://bibliotheque.uqac.ca/</w:t>
        </w:r>
      </w:hyperlink>
      <w:r>
        <w:t xml:space="preserve"> </w:t>
      </w:r>
    </w:p>
    <w:p w14:paraId="05B282B7" w14:textId="77777777" w:rsidR="00F76019" w:rsidRDefault="00F76019" w:rsidP="00F76019">
      <w:pPr>
        <w:ind w:firstLine="0"/>
        <w:jc w:val="both"/>
      </w:pPr>
    </w:p>
    <w:p w14:paraId="2C4D6B31" w14:textId="77777777" w:rsidR="00F76019" w:rsidRDefault="00F76019" w:rsidP="00F76019">
      <w:pPr>
        <w:ind w:firstLine="0"/>
        <w:jc w:val="both"/>
      </w:pPr>
    </w:p>
    <w:p w14:paraId="3115FFEF" w14:textId="77777777" w:rsidR="00F76019" w:rsidRDefault="00F76019" w:rsidP="00F76019">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34083217" w14:textId="77777777" w:rsidR="00F76019" w:rsidRPr="005E1FF1" w:rsidRDefault="00F76019" w:rsidP="00F76019">
      <w:pPr>
        <w:widowControl w:val="0"/>
        <w:autoSpaceDE w:val="0"/>
        <w:autoSpaceDN w:val="0"/>
        <w:adjustRightInd w:val="0"/>
        <w:rPr>
          <w:rFonts w:ascii="Arial" w:hAnsi="Arial"/>
          <w:sz w:val="32"/>
          <w:szCs w:val="32"/>
        </w:rPr>
      </w:pPr>
      <w:r w:rsidRPr="00E07116">
        <w:br w:type="page"/>
      </w:r>
    </w:p>
    <w:p w14:paraId="39767406" w14:textId="77777777" w:rsidR="00F76019" w:rsidRPr="005E1FF1" w:rsidRDefault="00F76019">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104DD197" w14:textId="77777777" w:rsidR="00F76019" w:rsidRPr="005E1FF1" w:rsidRDefault="00F76019">
      <w:pPr>
        <w:widowControl w:val="0"/>
        <w:autoSpaceDE w:val="0"/>
        <w:autoSpaceDN w:val="0"/>
        <w:adjustRightInd w:val="0"/>
        <w:rPr>
          <w:rFonts w:ascii="Arial" w:hAnsi="Arial"/>
          <w:sz w:val="32"/>
          <w:szCs w:val="32"/>
        </w:rPr>
      </w:pPr>
    </w:p>
    <w:p w14:paraId="146E454E" w14:textId="77777777" w:rsidR="00F76019" w:rsidRPr="005E1FF1" w:rsidRDefault="00F76019">
      <w:pPr>
        <w:widowControl w:val="0"/>
        <w:autoSpaceDE w:val="0"/>
        <w:autoSpaceDN w:val="0"/>
        <w:adjustRightInd w:val="0"/>
        <w:jc w:val="both"/>
        <w:rPr>
          <w:rFonts w:ascii="Arial" w:hAnsi="Arial"/>
          <w:color w:val="1C1C1C"/>
          <w:sz w:val="26"/>
          <w:szCs w:val="26"/>
        </w:rPr>
      </w:pPr>
    </w:p>
    <w:p w14:paraId="656584B2" w14:textId="77777777" w:rsidR="00F76019" w:rsidRPr="005E1FF1" w:rsidRDefault="00F76019" w:rsidP="00F76019">
      <w:pPr>
        <w:widowControl w:val="0"/>
        <w:autoSpaceDE w:val="0"/>
        <w:autoSpaceDN w:val="0"/>
        <w:adjustRightInd w:val="0"/>
        <w:ind w:firstLine="0"/>
        <w:jc w:val="both"/>
        <w:rPr>
          <w:rFonts w:ascii="Arial" w:hAnsi="Arial"/>
          <w:color w:val="1C1C1C"/>
          <w:sz w:val="26"/>
          <w:szCs w:val="26"/>
        </w:rPr>
      </w:pPr>
    </w:p>
    <w:p w14:paraId="02A085D2" w14:textId="77777777" w:rsidR="00F76019" w:rsidRPr="005E1FF1" w:rsidRDefault="00F76019">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633A8501" w14:textId="77777777" w:rsidR="00F76019" w:rsidRPr="005E1FF1" w:rsidRDefault="00F76019">
      <w:pPr>
        <w:widowControl w:val="0"/>
        <w:autoSpaceDE w:val="0"/>
        <w:autoSpaceDN w:val="0"/>
        <w:adjustRightInd w:val="0"/>
        <w:jc w:val="both"/>
        <w:rPr>
          <w:rFonts w:ascii="Arial" w:hAnsi="Arial"/>
          <w:color w:val="1C1C1C"/>
          <w:sz w:val="26"/>
          <w:szCs w:val="26"/>
        </w:rPr>
      </w:pPr>
    </w:p>
    <w:p w14:paraId="570D6EA6" w14:textId="77777777" w:rsidR="00F76019" w:rsidRPr="00F336C5" w:rsidRDefault="00F76019" w:rsidP="00F76019">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395ACDBE" w14:textId="77777777" w:rsidR="00F76019" w:rsidRPr="00F336C5" w:rsidRDefault="00F76019" w:rsidP="00F76019">
      <w:pPr>
        <w:widowControl w:val="0"/>
        <w:autoSpaceDE w:val="0"/>
        <w:autoSpaceDN w:val="0"/>
        <w:adjustRightInd w:val="0"/>
        <w:jc w:val="both"/>
        <w:rPr>
          <w:rFonts w:ascii="Arial" w:hAnsi="Arial"/>
          <w:color w:val="1C1C1C"/>
          <w:sz w:val="26"/>
          <w:szCs w:val="26"/>
        </w:rPr>
      </w:pPr>
    </w:p>
    <w:p w14:paraId="6B93BA07" w14:textId="77777777" w:rsidR="00F76019" w:rsidRPr="00F336C5" w:rsidRDefault="00F76019" w:rsidP="00F76019">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1D548DBD" w14:textId="77777777" w:rsidR="00F76019" w:rsidRPr="00F336C5" w:rsidRDefault="00F76019" w:rsidP="00F76019">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4FCE546A" w14:textId="77777777" w:rsidR="00F76019" w:rsidRPr="00F336C5" w:rsidRDefault="00F76019" w:rsidP="00F76019">
      <w:pPr>
        <w:widowControl w:val="0"/>
        <w:autoSpaceDE w:val="0"/>
        <w:autoSpaceDN w:val="0"/>
        <w:adjustRightInd w:val="0"/>
        <w:jc w:val="both"/>
        <w:rPr>
          <w:rFonts w:ascii="Arial" w:hAnsi="Arial"/>
          <w:color w:val="1C1C1C"/>
          <w:sz w:val="26"/>
          <w:szCs w:val="26"/>
        </w:rPr>
      </w:pPr>
    </w:p>
    <w:p w14:paraId="39894EA9" w14:textId="77777777" w:rsidR="00F76019" w:rsidRPr="005E1FF1" w:rsidRDefault="00F76019">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639B6F4D" w14:textId="77777777" w:rsidR="00F76019" w:rsidRPr="005E1FF1" w:rsidRDefault="00F76019">
      <w:pPr>
        <w:widowControl w:val="0"/>
        <w:autoSpaceDE w:val="0"/>
        <w:autoSpaceDN w:val="0"/>
        <w:adjustRightInd w:val="0"/>
        <w:jc w:val="both"/>
        <w:rPr>
          <w:rFonts w:ascii="Arial" w:hAnsi="Arial"/>
          <w:color w:val="1C1C1C"/>
          <w:sz w:val="26"/>
          <w:szCs w:val="26"/>
        </w:rPr>
      </w:pPr>
    </w:p>
    <w:p w14:paraId="5D09C8DE" w14:textId="77777777" w:rsidR="00F76019" w:rsidRPr="005E1FF1" w:rsidRDefault="00F76019">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5B6BDC11" w14:textId="77777777" w:rsidR="00F76019" w:rsidRPr="005E1FF1" w:rsidRDefault="00F76019">
      <w:pPr>
        <w:rPr>
          <w:rFonts w:ascii="Arial" w:hAnsi="Arial"/>
          <w:b/>
          <w:color w:val="1C1C1C"/>
          <w:sz w:val="26"/>
          <w:szCs w:val="26"/>
        </w:rPr>
      </w:pPr>
    </w:p>
    <w:p w14:paraId="53E655D6" w14:textId="77777777" w:rsidR="00F76019" w:rsidRPr="00A51D9C" w:rsidRDefault="00F76019">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4677CE87" w14:textId="77777777" w:rsidR="00F76019" w:rsidRPr="005E1FF1" w:rsidRDefault="00F76019">
      <w:pPr>
        <w:rPr>
          <w:rFonts w:ascii="Arial" w:hAnsi="Arial"/>
          <w:b/>
          <w:color w:val="1C1C1C"/>
          <w:sz w:val="26"/>
          <w:szCs w:val="26"/>
        </w:rPr>
      </w:pPr>
    </w:p>
    <w:p w14:paraId="7D3AFE6F" w14:textId="77777777" w:rsidR="00F76019" w:rsidRPr="005E1FF1" w:rsidRDefault="00F76019">
      <w:pPr>
        <w:rPr>
          <w:rFonts w:ascii="Arial" w:hAnsi="Arial"/>
          <w:color w:val="1C1C1C"/>
          <w:sz w:val="26"/>
          <w:szCs w:val="26"/>
        </w:rPr>
      </w:pPr>
      <w:r w:rsidRPr="005E1FF1">
        <w:rPr>
          <w:rFonts w:ascii="Arial" w:hAnsi="Arial"/>
          <w:color w:val="1C1C1C"/>
          <w:sz w:val="26"/>
          <w:szCs w:val="26"/>
        </w:rPr>
        <w:t>Jean-Marie Tremblay, sociologue</w:t>
      </w:r>
    </w:p>
    <w:p w14:paraId="5B3FF005" w14:textId="77777777" w:rsidR="00F76019" w:rsidRPr="005E1FF1" w:rsidRDefault="00F76019">
      <w:pPr>
        <w:rPr>
          <w:rFonts w:ascii="Arial" w:hAnsi="Arial"/>
          <w:color w:val="1C1C1C"/>
          <w:sz w:val="26"/>
          <w:szCs w:val="26"/>
        </w:rPr>
      </w:pPr>
      <w:r w:rsidRPr="005E1FF1">
        <w:rPr>
          <w:rFonts w:ascii="Arial" w:hAnsi="Arial"/>
          <w:color w:val="1C1C1C"/>
          <w:sz w:val="26"/>
          <w:szCs w:val="26"/>
        </w:rPr>
        <w:t>Fondateur et Président-directeur général,</w:t>
      </w:r>
    </w:p>
    <w:p w14:paraId="3EE7C7DC" w14:textId="77777777" w:rsidR="00F76019" w:rsidRPr="005E1FF1" w:rsidRDefault="00F76019">
      <w:pPr>
        <w:rPr>
          <w:rFonts w:ascii="Arial" w:hAnsi="Arial"/>
          <w:color w:val="000080"/>
        </w:rPr>
      </w:pPr>
      <w:r w:rsidRPr="005E1FF1">
        <w:rPr>
          <w:rFonts w:ascii="Arial" w:hAnsi="Arial"/>
          <w:color w:val="000080"/>
          <w:sz w:val="26"/>
          <w:szCs w:val="26"/>
        </w:rPr>
        <w:t>LES CLASSIQUES DES SCIENCES SOCIALES.</w:t>
      </w:r>
    </w:p>
    <w:p w14:paraId="5CEB06CE" w14:textId="77777777" w:rsidR="00F76019" w:rsidRPr="00CF4C8E" w:rsidRDefault="00F76019" w:rsidP="00F76019">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3F70FC68" w14:textId="77777777" w:rsidR="00F76019" w:rsidRPr="00CF4C8E" w:rsidRDefault="00F76019" w:rsidP="00F76019">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6C8FE703" w14:textId="77777777" w:rsidR="00F76019" w:rsidRPr="00CF4C8E" w:rsidRDefault="00F76019" w:rsidP="00F76019">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679E57FF" w14:textId="77777777" w:rsidR="00F76019" w:rsidRPr="00CF4C8E" w:rsidRDefault="00F76019" w:rsidP="00F76019">
      <w:pPr>
        <w:ind w:left="20" w:hanging="20"/>
        <w:jc w:val="both"/>
        <w:rPr>
          <w:sz w:val="24"/>
        </w:rPr>
      </w:pPr>
      <w:r w:rsidRPr="00CF4C8E">
        <w:rPr>
          <w:sz w:val="24"/>
        </w:rPr>
        <w:t>à partir du texte de :</w:t>
      </w:r>
    </w:p>
    <w:p w14:paraId="40A2BFDB" w14:textId="77777777" w:rsidR="00F76019" w:rsidRPr="009B5766" w:rsidRDefault="00F76019" w:rsidP="00F76019">
      <w:pPr>
        <w:ind w:right="720" w:firstLine="0"/>
      </w:pPr>
    </w:p>
    <w:p w14:paraId="3EA715D1" w14:textId="77777777" w:rsidR="00F76019" w:rsidRPr="009B5766" w:rsidRDefault="00F76019" w:rsidP="00F76019">
      <w:pPr>
        <w:ind w:right="720" w:firstLine="0"/>
      </w:pPr>
      <w:r>
        <w:t>Normand ROY</w:t>
      </w:r>
    </w:p>
    <w:p w14:paraId="2AFCC3ED" w14:textId="77777777" w:rsidR="00F76019" w:rsidRPr="009B5766" w:rsidRDefault="00F76019" w:rsidP="00F76019">
      <w:pPr>
        <w:ind w:right="720" w:firstLine="0"/>
      </w:pPr>
    </w:p>
    <w:p w14:paraId="3DF51C23" w14:textId="77777777" w:rsidR="00F76019" w:rsidRPr="0014037D" w:rsidRDefault="00F76019" w:rsidP="00F76019">
      <w:pPr>
        <w:ind w:right="720" w:firstLine="0"/>
        <w:rPr>
          <w:b/>
          <w:i/>
          <w:color w:val="000090"/>
        </w:rPr>
      </w:pPr>
      <w:r w:rsidRPr="0014037D">
        <w:rPr>
          <w:b/>
          <w:i/>
          <w:color w:val="000090"/>
        </w:rPr>
        <w:t>“Restructuration économique et dictature militaire en Amér</w:t>
      </w:r>
      <w:r w:rsidRPr="0014037D">
        <w:rPr>
          <w:b/>
          <w:i/>
          <w:color w:val="000090"/>
        </w:rPr>
        <w:t>i</w:t>
      </w:r>
      <w:r w:rsidRPr="0014037D">
        <w:rPr>
          <w:b/>
          <w:i/>
          <w:color w:val="000090"/>
        </w:rPr>
        <w:t>que latine.”</w:t>
      </w:r>
    </w:p>
    <w:p w14:paraId="7F4537AA" w14:textId="77777777" w:rsidR="00F76019" w:rsidRPr="009B5766" w:rsidRDefault="00F76019" w:rsidP="00F76019">
      <w:pPr>
        <w:ind w:right="720" w:firstLine="0"/>
      </w:pPr>
    </w:p>
    <w:p w14:paraId="1D756381" w14:textId="77777777" w:rsidR="00F76019" w:rsidRPr="009B5766" w:rsidRDefault="00F76019" w:rsidP="00F76019">
      <w:pPr>
        <w:ind w:right="720" w:firstLine="0"/>
        <w:jc w:val="both"/>
        <w:rPr>
          <w:b/>
          <w:color w:val="FF0000"/>
        </w:rPr>
      </w:pPr>
      <w:r w:rsidRPr="009B5766">
        <w:t xml:space="preserve">In revue </w:t>
      </w:r>
      <w:r w:rsidRPr="009B5766">
        <w:rPr>
          <w:b/>
          <w:i/>
        </w:rPr>
        <w:t>Interventions critiques en économie politique</w:t>
      </w:r>
      <w:r w:rsidRPr="009B5766">
        <w:rPr>
          <w:i/>
        </w:rPr>
        <w:t>,</w:t>
      </w:r>
      <w:r w:rsidRPr="009B5766">
        <w:t xml:space="preserve"> no 2, automne 1978, pp. </w:t>
      </w:r>
      <w:r>
        <w:t>77-94</w:t>
      </w:r>
      <w:r w:rsidRPr="009B5766">
        <w:t>. Numéro intitulé : “</w:t>
      </w:r>
      <w:r>
        <w:rPr>
          <w:b/>
          <w:color w:val="FF0000"/>
        </w:rPr>
        <w:t>L’</w:t>
      </w:r>
      <w:r w:rsidRPr="009B5766">
        <w:rPr>
          <w:b/>
          <w:color w:val="FF0000"/>
        </w:rPr>
        <w:t>impérialisme et le développement économ</w:t>
      </w:r>
      <w:r w:rsidRPr="009B5766">
        <w:rPr>
          <w:b/>
          <w:color w:val="FF0000"/>
        </w:rPr>
        <w:t>i</w:t>
      </w:r>
      <w:r w:rsidRPr="009B5766">
        <w:rPr>
          <w:b/>
          <w:color w:val="FF0000"/>
        </w:rPr>
        <w:t>que.”</w:t>
      </w:r>
    </w:p>
    <w:p w14:paraId="3B771153" w14:textId="77777777" w:rsidR="00F76019" w:rsidRPr="0058603D" w:rsidRDefault="00F76019">
      <w:pPr>
        <w:jc w:val="both"/>
        <w:rPr>
          <w:sz w:val="24"/>
        </w:rPr>
      </w:pPr>
    </w:p>
    <w:p w14:paraId="61E05F3D" w14:textId="77777777" w:rsidR="00F76019" w:rsidRPr="0058603D" w:rsidRDefault="00F76019">
      <w:pPr>
        <w:jc w:val="both"/>
        <w:rPr>
          <w:sz w:val="24"/>
        </w:rPr>
      </w:pPr>
    </w:p>
    <w:p w14:paraId="77B288F0" w14:textId="77777777" w:rsidR="00F76019" w:rsidRDefault="00F76019" w:rsidP="00F76019">
      <w:pPr>
        <w:jc w:val="both"/>
        <w:rPr>
          <w:sz w:val="24"/>
        </w:rPr>
      </w:pPr>
      <w:r w:rsidRPr="00915700">
        <w:rPr>
          <w:sz w:val="24"/>
        </w:rPr>
        <w:t>[Madame Diane-Gabrielle Tremblay, économiste, et professeure à l'École des sciences de l'administration de la TÉLUQ (UQÀM) nous a autorisé, le 25 septe</w:t>
      </w:r>
      <w:r w:rsidRPr="00915700">
        <w:rPr>
          <w:sz w:val="24"/>
        </w:rPr>
        <w:t>m</w:t>
      </w:r>
      <w:r w:rsidRPr="00915700">
        <w:rPr>
          <w:sz w:val="24"/>
        </w:rPr>
        <w:t xml:space="preserve">bre 2021, la diffusions en libre accès à tous des numéros 1 à 27 inclusivement le 25 septembre 2021 dans Les Classiques des sciences sociales.]
</w:t>
      </w:r>
    </w:p>
    <w:p w14:paraId="173C60F7" w14:textId="77777777" w:rsidR="00F76019" w:rsidRPr="00384B20" w:rsidRDefault="00F76019" w:rsidP="00F76019">
      <w:pPr>
        <w:jc w:val="both"/>
        <w:rPr>
          <w:sz w:val="24"/>
        </w:rPr>
      </w:pPr>
    </w:p>
    <w:p w14:paraId="0260AE4A" w14:textId="77777777" w:rsidR="00F76019" w:rsidRPr="00596BDC" w:rsidRDefault="0018383C" w:rsidP="00F76019">
      <w:pPr>
        <w:ind w:left="20" w:hanging="20"/>
        <w:rPr>
          <w:sz w:val="24"/>
        </w:rPr>
      </w:pPr>
      <w:r w:rsidRPr="00596BDC">
        <w:rPr>
          <w:noProof/>
          <w:sz w:val="24"/>
        </w:rPr>
        <w:drawing>
          <wp:inline distT="0" distB="0" distL="0" distR="0" wp14:anchorId="081D267F" wp14:editId="615A81AB">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F76019" w:rsidRPr="00596BDC">
        <w:rPr>
          <w:sz w:val="24"/>
        </w:rPr>
        <w:t xml:space="preserve"> Courriel : Diane-Gabrielle Tremblay : </w:t>
      </w:r>
      <w:hyperlink r:id="rId15" w:history="1">
        <w:r w:rsidR="00F76019" w:rsidRPr="00596BDC">
          <w:rPr>
            <w:rStyle w:val="Hyperlien"/>
            <w:sz w:val="24"/>
          </w:rPr>
          <w:t>Diane-Gabrielle.Tremblay@teluq.ca</w:t>
        </w:r>
      </w:hyperlink>
      <w:r w:rsidR="00F76019" w:rsidRPr="00596BDC">
        <w:rPr>
          <w:sz w:val="24"/>
        </w:rPr>
        <w:t xml:space="preserve"> </w:t>
      </w:r>
    </w:p>
    <w:p w14:paraId="520AF618" w14:textId="77777777" w:rsidR="00F76019" w:rsidRDefault="00F76019" w:rsidP="00F76019">
      <w:pPr>
        <w:ind w:right="1800" w:firstLine="0"/>
        <w:jc w:val="both"/>
        <w:rPr>
          <w:sz w:val="24"/>
        </w:rPr>
      </w:pPr>
      <w:r w:rsidRPr="00E84857">
        <w:rPr>
          <w:sz w:val="24"/>
        </w:rPr>
        <w:t>Professeure École des sciences de l'administration</w:t>
      </w:r>
    </w:p>
    <w:p w14:paraId="098FCCD1" w14:textId="77777777" w:rsidR="00F76019" w:rsidRDefault="00F76019" w:rsidP="00F76019">
      <w:pPr>
        <w:ind w:right="1800" w:firstLine="0"/>
        <w:jc w:val="both"/>
        <w:rPr>
          <w:sz w:val="24"/>
        </w:rPr>
      </w:pPr>
      <w:r w:rsidRPr="00E84857">
        <w:rPr>
          <w:sz w:val="24"/>
        </w:rPr>
        <w:t>Unive</w:t>
      </w:r>
      <w:r w:rsidRPr="00E84857">
        <w:rPr>
          <w:sz w:val="24"/>
        </w:rPr>
        <w:t>r</w:t>
      </w:r>
      <w:r w:rsidRPr="00E84857">
        <w:rPr>
          <w:sz w:val="24"/>
        </w:rPr>
        <w:t>sité TÉLUQ</w:t>
      </w:r>
    </w:p>
    <w:p w14:paraId="6CB12D17" w14:textId="77777777" w:rsidR="00F76019" w:rsidRDefault="00F76019" w:rsidP="00F76019">
      <w:pPr>
        <w:ind w:firstLine="0"/>
        <w:jc w:val="both"/>
        <w:rPr>
          <w:sz w:val="24"/>
        </w:rPr>
      </w:pPr>
      <w:r>
        <w:rPr>
          <w:sz w:val="24"/>
        </w:rPr>
        <w:t>Tél :</w:t>
      </w:r>
      <w:r w:rsidRPr="00E84857">
        <w:rPr>
          <w:sz w:val="24"/>
        </w:rPr>
        <w:t> 1 800 </w:t>
      </w:r>
      <w:r>
        <w:rPr>
          <w:sz w:val="24"/>
        </w:rPr>
        <w:t>665-4333 poste :</w:t>
      </w:r>
      <w:r w:rsidRPr="00E84857">
        <w:rPr>
          <w:sz w:val="24"/>
        </w:rPr>
        <w:t xml:space="preserve"> 2878</w:t>
      </w:r>
    </w:p>
    <w:p w14:paraId="641BA9EA" w14:textId="77777777" w:rsidR="00F76019" w:rsidRPr="0058603D" w:rsidRDefault="00F76019">
      <w:pPr>
        <w:ind w:right="1800"/>
        <w:jc w:val="both"/>
        <w:rPr>
          <w:sz w:val="24"/>
        </w:rPr>
      </w:pPr>
    </w:p>
    <w:p w14:paraId="145258D7" w14:textId="77777777" w:rsidR="00F76019" w:rsidRPr="00753781" w:rsidRDefault="00F76019" w:rsidP="00F76019">
      <w:pPr>
        <w:ind w:right="1800" w:firstLine="0"/>
        <w:jc w:val="both"/>
        <w:rPr>
          <w:sz w:val="24"/>
        </w:rPr>
      </w:pPr>
      <w:r>
        <w:rPr>
          <w:sz w:val="24"/>
        </w:rPr>
        <w:t>Police de caractères utilisés</w:t>
      </w:r>
      <w:r w:rsidRPr="00753781">
        <w:rPr>
          <w:sz w:val="24"/>
        </w:rPr>
        <w:t> :</w:t>
      </w:r>
    </w:p>
    <w:p w14:paraId="3626F9FC" w14:textId="77777777" w:rsidR="00F76019" w:rsidRPr="00753781" w:rsidRDefault="00F76019" w:rsidP="00F76019">
      <w:pPr>
        <w:ind w:right="1800" w:firstLine="0"/>
        <w:jc w:val="both"/>
        <w:rPr>
          <w:sz w:val="24"/>
        </w:rPr>
      </w:pPr>
    </w:p>
    <w:p w14:paraId="10511623" w14:textId="77777777" w:rsidR="00F76019" w:rsidRPr="00753781" w:rsidRDefault="00F76019" w:rsidP="00F76019">
      <w:pPr>
        <w:ind w:left="360" w:right="360" w:firstLine="0"/>
        <w:jc w:val="both"/>
        <w:rPr>
          <w:sz w:val="24"/>
        </w:rPr>
      </w:pPr>
      <w:r w:rsidRPr="00753781">
        <w:rPr>
          <w:sz w:val="24"/>
        </w:rPr>
        <w:t>Pour le texte: Times New Roman, 14 points.</w:t>
      </w:r>
    </w:p>
    <w:p w14:paraId="11CAEB2C" w14:textId="77777777" w:rsidR="00F76019" w:rsidRPr="00753781" w:rsidRDefault="00F76019" w:rsidP="00F76019">
      <w:pPr>
        <w:ind w:left="360" w:right="360" w:firstLine="0"/>
        <w:jc w:val="both"/>
        <w:rPr>
          <w:sz w:val="24"/>
        </w:rPr>
      </w:pPr>
      <w:r w:rsidRPr="00753781">
        <w:rPr>
          <w:sz w:val="24"/>
        </w:rPr>
        <w:t>Pour les notes de bas de page : Times New Roman, 12 points.</w:t>
      </w:r>
    </w:p>
    <w:p w14:paraId="30ACC224" w14:textId="77777777" w:rsidR="00F76019" w:rsidRPr="00753781" w:rsidRDefault="00F76019" w:rsidP="00F76019">
      <w:pPr>
        <w:ind w:left="360" w:right="1800" w:firstLine="0"/>
        <w:jc w:val="both"/>
        <w:rPr>
          <w:sz w:val="24"/>
        </w:rPr>
      </w:pPr>
    </w:p>
    <w:p w14:paraId="6EA099AB" w14:textId="77777777" w:rsidR="00F76019" w:rsidRPr="00753781" w:rsidRDefault="00F76019" w:rsidP="00F76019">
      <w:pPr>
        <w:ind w:right="360" w:firstLine="0"/>
        <w:jc w:val="both"/>
        <w:rPr>
          <w:sz w:val="24"/>
        </w:rPr>
      </w:pPr>
      <w:r w:rsidRPr="00753781">
        <w:rPr>
          <w:sz w:val="24"/>
        </w:rPr>
        <w:t>Édition électronique réalisée avec le traitement de textes Microsoft Word 2008 pour Macintosh.</w:t>
      </w:r>
    </w:p>
    <w:p w14:paraId="223436F9" w14:textId="77777777" w:rsidR="00F76019" w:rsidRPr="00753781" w:rsidRDefault="00F76019" w:rsidP="00F76019">
      <w:pPr>
        <w:ind w:right="1800" w:firstLine="0"/>
        <w:jc w:val="both"/>
        <w:rPr>
          <w:sz w:val="24"/>
        </w:rPr>
      </w:pPr>
    </w:p>
    <w:p w14:paraId="482DC00E" w14:textId="77777777" w:rsidR="00F76019" w:rsidRPr="00753781" w:rsidRDefault="00F76019" w:rsidP="00F76019">
      <w:pPr>
        <w:ind w:right="540" w:firstLine="0"/>
        <w:jc w:val="both"/>
        <w:rPr>
          <w:sz w:val="24"/>
        </w:rPr>
      </w:pPr>
      <w:r w:rsidRPr="00753781">
        <w:rPr>
          <w:sz w:val="24"/>
        </w:rPr>
        <w:t>Mise en page sur papier format : LETTRE US, 8.5’’ x 11’’.</w:t>
      </w:r>
    </w:p>
    <w:p w14:paraId="1E2DAB82" w14:textId="77777777" w:rsidR="00F76019" w:rsidRPr="00753781" w:rsidRDefault="00F76019" w:rsidP="00F76019">
      <w:pPr>
        <w:ind w:right="1800" w:firstLine="0"/>
        <w:jc w:val="both"/>
        <w:rPr>
          <w:sz w:val="24"/>
        </w:rPr>
      </w:pPr>
    </w:p>
    <w:p w14:paraId="59196C92" w14:textId="77777777" w:rsidR="00F76019" w:rsidRPr="00753781" w:rsidRDefault="00F76019" w:rsidP="00F76019">
      <w:pPr>
        <w:ind w:firstLine="0"/>
        <w:jc w:val="both"/>
        <w:rPr>
          <w:sz w:val="24"/>
        </w:rPr>
      </w:pPr>
      <w:r w:rsidRPr="00753781">
        <w:rPr>
          <w:sz w:val="24"/>
        </w:rPr>
        <w:t xml:space="preserve">Édition numérique réalisée le </w:t>
      </w:r>
      <w:r>
        <w:rPr>
          <w:sz w:val="24"/>
        </w:rPr>
        <w:t>15 octobre 2023</w:t>
      </w:r>
      <w:r w:rsidRPr="00753781">
        <w:rPr>
          <w:sz w:val="24"/>
        </w:rPr>
        <w:t xml:space="preserve"> à Chicoutimi, Québec.</w:t>
      </w:r>
    </w:p>
    <w:p w14:paraId="3F670EC8" w14:textId="77777777" w:rsidR="00F76019" w:rsidRDefault="00F76019">
      <w:pPr>
        <w:ind w:right="1800" w:firstLine="0"/>
        <w:jc w:val="both"/>
        <w:rPr>
          <w:sz w:val="22"/>
        </w:rPr>
      </w:pPr>
    </w:p>
    <w:p w14:paraId="6FAEDE27" w14:textId="77777777" w:rsidR="00F76019" w:rsidRDefault="0018383C">
      <w:pPr>
        <w:ind w:right="1800" w:firstLine="0"/>
        <w:jc w:val="both"/>
      </w:pPr>
      <w:r>
        <w:rPr>
          <w:noProof/>
        </w:rPr>
        <w:drawing>
          <wp:inline distT="0" distB="0" distL="0" distR="0" wp14:anchorId="682D6B6A" wp14:editId="317EA9BC">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228D73A8" w14:textId="77777777" w:rsidR="00F76019" w:rsidRDefault="00F76019" w:rsidP="00F76019">
      <w:pPr>
        <w:ind w:left="20"/>
        <w:jc w:val="both"/>
      </w:pPr>
      <w:r>
        <w:br w:type="page"/>
      </w:r>
    </w:p>
    <w:p w14:paraId="279AC6AE" w14:textId="77777777" w:rsidR="00F76019" w:rsidRDefault="00F76019" w:rsidP="00F76019">
      <w:pPr>
        <w:ind w:firstLine="0"/>
        <w:jc w:val="center"/>
        <w:rPr>
          <w:b/>
          <w:lang w:bidi="ar-SA"/>
        </w:rPr>
      </w:pPr>
      <w:r>
        <w:rPr>
          <w:b/>
          <w:lang w:bidi="ar-SA"/>
        </w:rPr>
        <w:t>Normand ROY</w:t>
      </w:r>
    </w:p>
    <w:p w14:paraId="77C4C219" w14:textId="77777777" w:rsidR="00F76019" w:rsidRPr="00C054BF" w:rsidRDefault="00F76019" w:rsidP="00F76019">
      <w:pPr>
        <w:ind w:firstLine="0"/>
        <w:jc w:val="center"/>
        <w:rPr>
          <w:lang w:bidi="ar-SA"/>
        </w:rPr>
      </w:pPr>
    </w:p>
    <w:p w14:paraId="52571E76" w14:textId="77777777" w:rsidR="00F76019" w:rsidRPr="0014037D" w:rsidRDefault="00F76019" w:rsidP="00F76019">
      <w:pPr>
        <w:ind w:firstLine="0"/>
        <w:jc w:val="center"/>
        <w:rPr>
          <w:i/>
          <w:color w:val="000090"/>
          <w:sz w:val="36"/>
        </w:rPr>
      </w:pPr>
      <w:r w:rsidRPr="0014037D">
        <w:rPr>
          <w:i/>
          <w:color w:val="000090"/>
          <w:sz w:val="36"/>
        </w:rPr>
        <w:t>“Restructuration économique</w:t>
      </w:r>
      <w:r w:rsidRPr="0014037D">
        <w:rPr>
          <w:i/>
          <w:color w:val="000090"/>
          <w:sz w:val="36"/>
        </w:rPr>
        <w:br/>
        <w:t>et dictature militaire</w:t>
      </w:r>
      <w:r>
        <w:rPr>
          <w:i/>
          <w:color w:val="000090"/>
          <w:sz w:val="36"/>
        </w:rPr>
        <w:t xml:space="preserve"> </w:t>
      </w:r>
      <w:r w:rsidRPr="0014037D">
        <w:rPr>
          <w:i/>
          <w:color w:val="000090"/>
          <w:sz w:val="36"/>
        </w:rPr>
        <w:t>en Amérique latine.”</w:t>
      </w:r>
    </w:p>
    <w:p w14:paraId="73386590" w14:textId="77777777" w:rsidR="00F76019" w:rsidRPr="00C054BF" w:rsidRDefault="00F76019" w:rsidP="00F76019">
      <w:pPr>
        <w:ind w:firstLine="0"/>
        <w:jc w:val="center"/>
        <w:rPr>
          <w:b/>
          <w:color w:val="FF0000"/>
          <w:lang w:bidi="ar-SA"/>
        </w:rPr>
      </w:pPr>
    </w:p>
    <w:p w14:paraId="559D3734" w14:textId="77777777" w:rsidR="00F76019" w:rsidRDefault="0018383C" w:rsidP="00F76019">
      <w:pPr>
        <w:ind w:firstLine="0"/>
        <w:jc w:val="center"/>
        <w:rPr>
          <w:b/>
          <w:lang w:bidi="ar-SA"/>
        </w:rPr>
      </w:pPr>
      <w:r w:rsidRPr="002D00D2">
        <w:rPr>
          <w:b/>
          <w:noProof/>
          <w:lang w:bidi="ar-SA"/>
        </w:rPr>
        <w:drawing>
          <wp:inline distT="0" distB="0" distL="0" distR="0" wp14:anchorId="63425E2C" wp14:editId="0423A5C4">
            <wp:extent cx="3213100" cy="5105400"/>
            <wp:effectExtent l="12700" t="1270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13100" cy="5105400"/>
                    </a:xfrm>
                    <a:prstGeom prst="rect">
                      <a:avLst/>
                    </a:prstGeom>
                    <a:noFill/>
                    <a:ln w="12700" cmpd="sng">
                      <a:solidFill>
                        <a:srgbClr val="000000"/>
                      </a:solidFill>
                      <a:miter lim="800000"/>
                      <a:headEnd/>
                      <a:tailEnd/>
                    </a:ln>
                    <a:effectLst/>
                  </pic:spPr>
                </pic:pic>
              </a:graphicData>
            </a:graphic>
          </wp:inline>
        </w:drawing>
      </w:r>
    </w:p>
    <w:p w14:paraId="0B5BA354" w14:textId="77777777" w:rsidR="00F76019" w:rsidRDefault="00F76019" w:rsidP="00F76019">
      <w:pPr>
        <w:ind w:firstLine="0"/>
        <w:jc w:val="center"/>
        <w:rPr>
          <w:lang w:bidi="ar-SA"/>
        </w:rPr>
      </w:pPr>
    </w:p>
    <w:p w14:paraId="55959466" w14:textId="77777777" w:rsidR="00F76019" w:rsidRPr="009B5766" w:rsidRDefault="00F76019" w:rsidP="00F76019">
      <w:pPr>
        <w:ind w:right="720" w:firstLine="0"/>
        <w:jc w:val="both"/>
        <w:rPr>
          <w:b/>
          <w:color w:val="FF0000"/>
        </w:rPr>
      </w:pPr>
      <w:r w:rsidRPr="009B5766">
        <w:t xml:space="preserve">In revue </w:t>
      </w:r>
      <w:r w:rsidRPr="009B5766">
        <w:rPr>
          <w:b/>
          <w:i/>
        </w:rPr>
        <w:t>Interventions critiques en économie politique</w:t>
      </w:r>
      <w:r w:rsidRPr="009B5766">
        <w:rPr>
          <w:i/>
        </w:rPr>
        <w:t>,</w:t>
      </w:r>
      <w:r w:rsidRPr="009B5766">
        <w:t xml:space="preserve"> no 2, automne 1978, pp. </w:t>
      </w:r>
      <w:r>
        <w:t>77-94</w:t>
      </w:r>
      <w:r w:rsidRPr="009B5766">
        <w:t>. Numéro intitulé : “</w:t>
      </w:r>
      <w:r>
        <w:rPr>
          <w:b/>
          <w:color w:val="FF0000"/>
        </w:rPr>
        <w:t>L’</w:t>
      </w:r>
      <w:r w:rsidRPr="009B5766">
        <w:rPr>
          <w:b/>
          <w:color w:val="FF0000"/>
        </w:rPr>
        <w:t>impérialisme et le développement économ</w:t>
      </w:r>
      <w:r w:rsidRPr="009B5766">
        <w:rPr>
          <w:b/>
          <w:color w:val="FF0000"/>
        </w:rPr>
        <w:t>i</w:t>
      </w:r>
      <w:r w:rsidRPr="009B5766">
        <w:rPr>
          <w:b/>
          <w:color w:val="FF0000"/>
        </w:rPr>
        <w:t>que.”</w:t>
      </w:r>
    </w:p>
    <w:p w14:paraId="666AE073" w14:textId="77777777" w:rsidR="00F76019" w:rsidRPr="00E07116" w:rsidRDefault="00F76019" w:rsidP="00F76019">
      <w:pPr>
        <w:jc w:val="both"/>
      </w:pPr>
      <w:r>
        <w:br w:type="page"/>
      </w:r>
    </w:p>
    <w:p w14:paraId="2D317BFD" w14:textId="77777777" w:rsidR="00F76019" w:rsidRPr="00E07116" w:rsidRDefault="00F76019" w:rsidP="00F76019">
      <w:pPr>
        <w:spacing w:before="120" w:after="120"/>
        <w:jc w:val="both"/>
      </w:pPr>
    </w:p>
    <w:p w14:paraId="5E6E5513" w14:textId="77777777" w:rsidR="00F76019" w:rsidRPr="00E07116" w:rsidRDefault="00F76019" w:rsidP="00F76019">
      <w:pPr>
        <w:jc w:val="both"/>
      </w:pPr>
    </w:p>
    <w:p w14:paraId="49C2B4A2" w14:textId="77777777" w:rsidR="00F76019" w:rsidRPr="00E07116" w:rsidRDefault="00F76019" w:rsidP="00F76019">
      <w:pPr>
        <w:jc w:val="both"/>
      </w:pPr>
    </w:p>
    <w:p w14:paraId="4D9898EC" w14:textId="77777777" w:rsidR="00F76019" w:rsidRPr="00E07116" w:rsidRDefault="00F76019" w:rsidP="00F76019">
      <w:pPr>
        <w:jc w:val="both"/>
      </w:pPr>
    </w:p>
    <w:p w14:paraId="722F690D" w14:textId="77777777" w:rsidR="00F76019" w:rsidRPr="00E07116" w:rsidRDefault="00F76019" w:rsidP="00F76019">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1FDE1754" w14:textId="77777777" w:rsidR="00F76019" w:rsidRPr="00E07116" w:rsidRDefault="00F76019" w:rsidP="00F76019">
      <w:pPr>
        <w:pStyle w:val="NormalWeb"/>
        <w:spacing w:before="2" w:after="2"/>
        <w:jc w:val="both"/>
        <w:rPr>
          <w:rFonts w:ascii="Times New Roman" w:hAnsi="Times New Roman"/>
          <w:sz w:val="28"/>
        </w:rPr>
      </w:pPr>
    </w:p>
    <w:p w14:paraId="2631B1E2" w14:textId="77777777" w:rsidR="00F76019" w:rsidRPr="00E07116" w:rsidRDefault="00F76019" w:rsidP="00F76019">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5B81DFB3" w14:textId="77777777" w:rsidR="00F76019" w:rsidRPr="00E07116" w:rsidRDefault="00F76019" w:rsidP="00F76019">
      <w:pPr>
        <w:jc w:val="both"/>
        <w:rPr>
          <w:szCs w:val="19"/>
        </w:rPr>
      </w:pPr>
    </w:p>
    <w:p w14:paraId="206FC380" w14:textId="77777777" w:rsidR="00F76019" w:rsidRPr="00E07116" w:rsidRDefault="00F76019" w:rsidP="00F76019">
      <w:pPr>
        <w:jc w:val="both"/>
        <w:rPr>
          <w:szCs w:val="19"/>
        </w:rPr>
      </w:pPr>
    </w:p>
    <w:p w14:paraId="7AABC76F" w14:textId="77777777" w:rsidR="00F76019" w:rsidRDefault="00F76019" w:rsidP="00F76019">
      <w:pPr>
        <w:pStyle w:val="p"/>
      </w:pPr>
      <w:r w:rsidRPr="00E07116">
        <w:br w:type="page"/>
      </w:r>
      <w:r>
        <w:lastRenderedPageBreak/>
        <w:t>[77]</w:t>
      </w:r>
    </w:p>
    <w:p w14:paraId="2B0EE789" w14:textId="77777777" w:rsidR="00F76019" w:rsidRDefault="00F76019" w:rsidP="00F76019">
      <w:pPr>
        <w:jc w:val="both"/>
      </w:pPr>
    </w:p>
    <w:p w14:paraId="75D53022" w14:textId="77777777" w:rsidR="00F76019" w:rsidRPr="00E07116" w:rsidRDefault="00F76019" w:rsidP="00F76019">
      <w:pPr>
        <w:jc w:val="both"/>
      </w:pPr>
    </w:p>
    <w:p w14:paraId="0EA47F7E" w14:textId="77777777" w:rsidR="00F76019" w:rsidRPr="00E07116" w:rsidRDefault="00F76019" w:rsidP="00F76019">
      <w:pPr>
        <w:jc w:val="both"/>
      </w:pPr>
    </w:p>
    <w:p w14:paraId="57BBB10E" w14:textId="77777777" w:rsidR="00F76019" w:rsidRDefault="00F76019" w:rsidP="00F76019">
      <w:pPr>
        <w:spacing w:after="120"/>
        <w:ind w:firstLine="0"/>
        <w:jc w:val="center"/>
        <w:rPr>
          <w:sz w:val="24"/>
        </w:rPr>
      </w:pPr>
      <w:bookmarkStart w:id="0" w:name="Interv_no_2_Dossier_texte_4"/>
      <w:r>
        <w:rPr>
          <w:b/>
          <w:sz w:val="24"/>
        </w:rPr>
        <w:t>Interventions économiques</w:t>
      </w:r>
      <w:r>
        <w:rPr>
          <w:b/>
          <w:sz w:val="24"/>
        </w:rPr>
        <w:br/>
      </w:r>
      <w:r>
        <w:rPr>
          <w:i/>
          <w:sz w:val="24"/>
        </w:rPr>
        <w:t>pour une alternative sociale</w:t>
      </w:r>
    </w:p>
    <w:p w14:paraId="56844D56" w14:textId="77777777" w:rsidR="00F76019" w:rsidRPr="005F3CF4" w:rsidRDefault="00F76019" w:rsidP="00F76019">
      <w:pPr>
        <w:spacing w:after="120"/>
        <w:ind w:firstLine="0"/>
        <w:jc w:val="center"/>
        <w:rPr>
          <w:b/>
          <w:sz w:val="24"/>
        </w:rPr>
      </w:pPr>
      <w:r w:rsidRPr="005F3CF4">
        <w:rPr>
          <w:b/>
          <w:sz w:val="24"/>
        </w:rPr>
        <w:t xml:space="preserve">No </w:t>
      </w:r>
      <w:r>
        <w:rPr>
          <w:b/>
          <w:sz w:val="24"/>
        </w:rPr>
        <w:t>2</w:t>
      </w:r>
    </w:p>
    <w:p w14:paraId="2C97C19F" w14:textId="77777777" w:rsidR="00F76019" w:rsidRPr="008376BE" w:rsidRDefault="00F76019" w:rsidP="00F76019">
      <w:pPr>
        <w:spacing w:after="120"/>
        <w:ind w:firstLine="0"/>
        <w:jc w:val="center"/>
        <w:rPr>
          <w:b/>
          <w:color w:val="FF0000"/>
          <w:sz w:val="24"/>
        </w:rPr>
      </w:pPr>
      <w:r>
        <w:rPr>
          <w:b/>
          <w:color w:val="FF0000"/>
          <w:sz w:val="24"/>
        </w:rPr>
        <w:t>DOSSIER</w:t>
      </w:r>
    </w:p>
    <w:p w14:paraId="54EBC162" w14:textId="77777777" w:rsidR="00F76019" w:rsidRPr="00890E45" w:rsidRDefault="00F76019" w:rsidP="00F76019">
      <w:pPr>
        <w:pStyle w:val="planchenb"/>
        <w:rPr>
          <w:color w:val="auto"/>
          <w:sz w:val="44"/>
        </w:rPr>
      </w:pPr>
      <w:r w:rsidRPr="00890E45">
        <w:rPr>
          <w:color w:val="auto"/>
          <w:sz w:val="44"/>
        </w:rPr>
        <w:t>“</w:t>
      </w:r>
      <w:r>
        <w:rPr>
          <w:color w:val="auto"/>
          <w:sz w:val="44"/>
        </w:rPr>
        <w:t> RESTRUCTURATION</w:t>
      </w:r>
      <w:r>
        <w:rPr>
          <w:color w:val="auto"/>
          <w:sz w:val="44"/>
        </w:rPr>
        <w:br/>
        <w:t>ÉCONOMIQUE</w:t>
      </w:r>
      <w:r>
        <w:rPr>
          <w:color w:val="auto"/>
          <w:sz w:val="44"/>
        </w:rPr>
        <w:br/>
        <w:t>ET DICTATURE MILITAIRE</w:t>
      </w:r>
      <w:r>
        <w:rPr>
          <w:color w:val="auto"/>
          <w:sz w:val="44"/>
        </w:rPr>
        <w:br/>
        <w:t>EN APÉRIQUE LATINE</w:t>
      </w:r>
      <w:r w:rsidRPr="00890E45">
        <w:rPr>
          <w:color w:val="auto"/>
          <w:sz w:val="44"/>
        </w:rPr>
        <w:t>.”</w:t>
      </w:r>
    </w:p>
    <w:bookmarkEnd w:id="0"/>
    <w:p w14:paraId="7366B785" w14:textId="77777777" w:rsidR="00F76019" w:rsidRDefault="00F76019" w:rsidP="00F76019">
      <w:pPr>
        <w:jc w:val="both"/>
      </w:pPr>
    </w:p>
    <w:p w14:paraId="469B713C" w14:textId="77777777" w:rsidR="00F76019" w:rsidRPr="00E07116" w:rsidRDefault="00F76019" w:rsidP="00F76019">
      <w:pPr>
        <w:pStyle w:val="suite"/>
      </w:pPr>
      <w:r>
        <w:t>Normand ROY</w:t>
      </w:r>
    </w:p>
    <w:p w14:paraId="5453F7D1" w14:textId="77777777" w:rsidR="00F76019" w:rsidRDefault="00F76019" w:rsidP="00F76019">
      <w:pPr>
        <w:jc w:val="both"/>
      </w:pPr>
    </w:p>
    <w:p w14:paraId="3456F1C8" w14:textId="77777777" w:rsidR="00F76019" w:rsidRDefault="00F76019" w:rsidP="00F76019">
      <w:pPr>
        <w:jc w:val="both"/>
      </w:pPr>
    </w:p>
    <w:p w14:paraId="06864BDE" w14:textId="77777777" w:rsidR="00F76019" w:rsidRPr="00E07116" w:rsidRDefault="00F76019" w:rsidP="00F76019">
      <w:pPr>
        <w:jc w:val="both"/>
      </w:pPr>
    </w:p>
    <w:p w14:paraId="69193EB1" w14:textId="77777777" w:rsidR="00F76019" w:rsidRDefault="00F76019" w:rsidP="00F76019">
      <w:pPr>
        <w:pStyle w:val="Grillecouleur-Accent1"/>
      </w:pPr>
      <w:r w:rsidRPr="00A07664">
        <w:t>Cette étude veut dégager les éléments essentiels de la politique économique des juntes militaires du cône sud de l’Amérique du sud. Elle tra</w:t>
      </w:r>
      <w:r w:rsidRPr="00A07664">
        <w:t>i</w:t>
      </w:r>
      <w:r w:rsidRPr="00A07664">
        <w:t>tera donc du modèle qui sert à la fois d’outil et de justification idéologique à l’entreprise de restructuration de ces économies dom</w:t>
      </w:r>
      <w:r w:rsidRPr="00A07664">
        <w:t>i</w:t>
      </w:r>
      <w:r w:rsidRPr="00A07664">
        <w:t>nées par l’impérialisme. Ensuite, nous verrons à quels processus réels donne lieu l’application des mesures recommandées par les théor</w:t>
      </w:r>
      <w:r w:rsidRPr="00A07664">
        <w:t>i</w:t>
      </w:r>
      <w:r w:rsidRPr="00A07664">
        <w:t>ciens de l’école de Chicago. Finalement, certaines implications à long terme de l’implantation de cette politique seront envisagées. Tout</w:t>
      </w:r>
      <w:r w:rsidRPr="00A07664">
        <w:t>e</w:t>
      </w:r>
      <w:r w:rsidRPr="00A07664">
        <w:t>fois, nous considérerons d’abord le contexte mondial et la réalité hi</w:t>
      </w:r>
      <w:r w:rsidRPr="00A07664">
        <w:t>s</w:t>
      </w:r>
      <w:r w:rsidRPr="00A07664">
        <w:t>torique qui rendirent possible et nécessaire le nouveau modèle d’accumulation.</w:t>
      </w:r>
    </w:p>
    <w:p w14:paraId="0886EB3D" w14:textId="77777777" w:rsidR="00F76019" w:rsidRDefault="00F76019" w:rsidP="00F76019">
      <w:pPr>
        <w:pStyle w:val="Grillecouleur-Accent1"/>
      </w:pPr>
    </w:p>
    <w:p w14:paraId="3AFB3BF5" w14:textId="77777777" w:rsidR="00F76019" w:rsidRDefault="00F76019" w:rsidP="00F76019">
      <w:pPr>
        <w:spacing w:before="120" w:after="120"/>
        <w:jc w:val="both"/>
        <w:rPr>
          <w:color w:val="000000"/>
          <w:lang w:eastAsia="fr-FR" w:bidi="fr-FR"/>
        </w:rPr>
      </w:pPr>
      <w:r>
        <w:br w:type="page"/>
      </w:r>
    </w:p>
    <w:p w14:paraId="5337F3B4" w14:textId="77777777" w:rsidR="00F76019" w:rsidRPr="00A07664" w:rsidRDefault="00F76019" w:rsidP="00F76019">
      <w:pPr>
        <w:pStyle w:val="a"/>
      </w:pPr>
      <w:r w:rsidRPr="00A07664">
        <w:t>1. La crise cap</w:t>
      </w:r>
      <w:r>
        <w:t>italiste mondiale</w:t>
      </w:r>
      <w:r>
        <w:br/>
      </w:r>
      <w:r w:rsidRPr="00A07664">
        <w:t>et le contexte latino-américain.</w:t>
      </w:r>
    </w:p>
    <w:p w14:paraId="248D2818" w14:textId="77777777" w:rsidR="00F76019" w:rsidRDefault="00F76019" w:rsidP="00F76019">
      <w:pPr>
        <w:spacing w:before="120" w:after="120"/>
        <w:jc w:val="both"/>
        <w:rPr>
          <w:color w:val="000000"/>
          <w:lang w:eastAsia="fr-FR" w:bidi="fr-FR"/>
        </w:rPr>
      </w:pPr>
    </w:p>
    <w:p w14:paraId="5647E32E" w14:textId="77777777" w:rsidR="00F76019" w:rsidRPr="00A07664" w:rsidRDefault="00F76019" w:rsidP="00F76019">
      <w:pPr>
        <w:spacing w:before="120" w:after="120"/>
        <w:jc w:val="both"/>
      </w:pPr>
      <w:r w:rsidRPr="00A07664">
        <w:rPr>
          <w:color w:val="000000"/>
          <w:lang w:eastAsia="fr-FR" w:bidi="fr-FR"/>
        </w:rPr>
        <w:t>Nous vivons depuis quelques années une nouvelle crise mondiale de l’accumulation capitaliste. L’indice le plus sûr de cette situation est la tendance à la baisse des taux de profits enregistrée par les propri</w:t>
      </w:r>
      <w:r w:rsidRPr="00A07664">
        <w:rPr>
          <w:color w:val="000000"/>
          <w:lang w:eastAsia="fr-FR" w:bidi="fr-FR"/>
        </w:rPr>
        <w:t>é</w:t>
      </w:r>
      <w:r w:rsidRPr="00A07664">
        <w:rPr>
          <w:color w:val="000000"/>
          <w:lang w:eastAsia="fr-FR" w:bidi="fr-FR"/>
        </w:rPr>
        <w:t>taires de moyens de production depuis la fin des années soixante.</w:t>
      </w:r>
      <w:r>
        <w:rPr>
          <w:color w:val="000000"/>
          <w:lang w:eastAsia="fr-FR" w:bidi="fr-FR"/>
        </w:rPr>
        <w:t> </w:t>
      </w:r>
      <w:r>
        <w:rPr>
          <w:rStyle w:val="Appelnotedebasdep"/>
          <w:lang w:eastAsia="fr-FR" w:bidi="fr-FR"/>
        </w:rPr>
        <w:footnoteReference w:id="1"/>
      </w:r>
    </w:p>
    <w:p w14:paraId="1EE339F9" w14:textId="77777777" w:rsidR="00F76019" w:rsidRPr="00A07664" w:rsidRDefault="00F76019" w:rsidP="00F76019">
      <w:pPr>
        <w:spacing w:before="120" w:after="120"/>
        <w:jc w:val="both"/>
      </w:pPr>
      <w:r w:rsidRPr="00A07664">
        <w:rPr>
          <w:color w:val="000000"/>
          <w:lang w:eastAsia="fr-FR" w:bidi="fr-FR"/>
        </w:rPr>
        <w:t>Pour surmonter cette crise, qui n’est pas la première, et probabl</w:t>
      </w:r>
      <w:r w:rsidRPr="00A07664">
        <w:rPr>
          <w:color w:val="000000"/>
          <w:lang w:eastAsia="fr-FR" w:bidi="fr-FR"/>
        </w:rPr>
        <w:t>e</w:t>
      </w:r>
      <w:r w:rsidRPr="00A07664">
        <w:rPr>
          <w:color w:val="000000"/>
          <w:lang w:eastAsia="fr-FR" w:bidi="fr-FR"/>
        </w:rPr>
        <w:t>ment pas la dernière de son histoire, l’économie capitaliste s’est eng</w:t>
      </w:r>
      <w:r w:rsidRPr="00A07664">
        <w:rPr>
          <w:color w:val="000000"/>
          <w:lang w:eastAsia="fr-FR" w:bidi="fr-FR"/>
        </w:rPr>
        <w:t>a</w:t>
      </w:r>
      <w:r w:rsidRPr="00A07664">
        <w:rPr>
          <w:color w:val="000000"/>
          <w:lang w:eastAsia="fr-FR" w:bidi="fr-FR"/>
        </w:rPr>
        <w:t>gée dans un délicat et complexe processus de restructuration à l’échelle mondiale. Le système doit trouver les moyens d’assurer sa reproduction en élevant à nouveau le taux de rendement du capital investi. Cette nécessaire réorganisation économique s’accompagne de modifications et de tensions dans les structures de classes, les syst</w:t>
      </w:r>
      <w:r w:rsidRPr="00A07664">
        <w:rPr>
          <w:color w:val="000000"/>
          <w:lang w:eastAsia="fr-FR" w:bidi="fr-FR"/>
        </w:rPr>
        <w:t>è</w:t>
      </w:r>
      <w:r w:rsidRPr="00A07664">
        <w:rPr>
          <w:color w:val="000000"/>
          <w:lang w:eastAsia="fr-FR" w:bidi="fr-FR"/>
        </w:rPr>
        <w:t>mes politiques, les valeurs idéologiques, les systèmes d’interprétation et les institutions nationales et internationales qui constituent le mo</w:t>
      </w:r>
      <w:r w:rsidRPr="00A07664">
        <w:rPr>
          <w:color w:val="000000"/>
          <w:lang w:eastAsia="fr-FR" w:bidi="fr-FR"/>
        </w:rPr>
        <w:t>n</w:t>
      </w:r>
      <w:r w:rsidRPr="00A07664">
        <w:rPr>
          <w:color w:val="000000"/>
          <w:lang w:eastAsia="fr-FR" w:bidi="fr-FR"/>
        </w:rPr>
        <w:t>de capitaliste.</w:t>
      </w:r>
    </w:p>
    <w:p w14:paraId="0E33CC45" w14:textId="77777777" w:rsidR="00F76019" w:rsidRPr="00A07664" w:rsidRDefault="00F76019" w:rsidP="00F76019">
      <w:pPr>
        <w:spacing w:before="120" w:after="120"/>
        <w:jc w:val="both"/>
      </w:pPr>
      <w:r>
        <w:t>[78]</w:t>
      </w:r>
    </w:p>
    <w:p w14:paraId="74301921" w14:textId="77777777" w:rsidR="00F76019" w:rsidRPr="00A07664" w:rsidRDefault="00F76019" w:rsidP="00F76019">
      <w:pPr>
        <w:spacing w:before="120" w:after="120"/>
        <w:jc w:val="both"/>
      </w:pPr>
      <w:r w:rsidRPr="00A07664">
        <w:rPr>
          <w:color w:val="000000"/>
          <w:lang w:eastAsia="fr-FR" w:bidi="fr-FR"/>
        </w:rPr>
        <w:t>C’est dans cette perspective qu’il nous faut analyser les évén</w:t>
      </w:r>
      <w:r w:rsidRPr="00A07664">
        <w:rPr>
          <w:color w:val="000000"/>
          <w:lang w:eastAsia="fr-FR" w:bidi="fr-FR"/>
        </w:rPr>
        <w:t>e</w:t>
      </w:r>
      <w:r w:rsidRPr="00A07664">
        <w:rPr>
          <w:color w:val="000000"/>
          <w:lang w:eastAsia="fr-FR" w:bidi="fr-FR"/>
        </w:rPr>
        <w:t>ments qui ont cours dans le cône sud de l'Amérique latine où se sont imposés des régimes militaires de gouvernement présentant de rema</w:t>
      </w:r>
      <w:r w:rsidRPr="00A07664">
        <w:rPr>
          <w:color w:val="000000"/>
          <w:lang w:eastAsia="fr-FR" w:bidi="fr-FR"/>
        </w:rPr>
        <w:t>r</w:t>
      </w:r>
      <w:r w:rsidRPr="00A07664">
        <w:rPr>
          <w:color w:val="000000"/>
          <w:lang w:eastAsia="fr-FR" w:bidi="fr-FR"/>
        </w:rPr>
        <w:t>quables similarités, tant au niveau idéologique qu’à celui des strat</w:t>
      </w:r>
      <w:r w:rsidRPr="00A07664">
        <w:rPr>
          <w:color w:val="000000"/>
          <w:lang w:eastAsia="fr-FR" w:bidi="fr-FR"/>
        </w:rPr>
        <w:t>é</w:t>
      </w:r>
      <w:r w:rsidRPr="00A07664">
        <w:rPr>
          <w:color w:val="000000"/>
          <w:lang w:eastAsia="fr-FR" w:bidi="fr-FR"/>
        </w:rPr>
        <w:t>gies de pouvoir et d’orientation de la vie sociale et économique. Cette étude portera principalement sur le cas chilien, étant donné qu’il est le plus documenté. Cependant, des données et des analyses portant sur d’autres pays de la région seront présentées, si ce n’est qu’afin de so</w:t>
      </w:r>
      <w:r w:rsidRPr="00A07664">
        <w:rPr>
          <w:color w:val="000000"/>
          <w:lang w:eastAsia="fr-FR" w:bidi="fr-FR"/>
        </w:rPr>
        <w:t>u</w:t>
      </w:r>
      <w:r w:rsidRPr="00A07664">
        <w:rPr>
          <w:color w:val="000000"/>
          <w:lang w:eastAsia="fr-FR" w:bidi="fr-FR"/>
        </w:rPr>
        <w:t>ligner la similitude des expériences nationales dans cette région du monde. Les comparaisons entre les conditions vécues actuellement dans ces pays sont d’autant plus pertinentes, semble-t-il, qu’ils part</w:t>
      </w:r>
      <w:r w:rsidRPr="00A07664">
        <w:rPr>
          <w:color w:val="000000"/>
          <w:lang w:eastAsia="fr-FR" w:bidi="fr-FR"/>
        </w:rPr>
        <w:t>a</w:t>
      </w:r>
      <w:r w:rsidRPr="00A07664">
        <w:rPr>
          <w:color w:val="000000"/>
          <w:lang w:eastAsia="fr-FR" w:bidi="fr-FR"/>
        </w:rPr>
        <w:t>geaient, avant la venue des dictatures militaires, un niveau de dév</w:t>
      </w:r>
      <w:r w:rsidRPr="00A07664">
        <w:rPr>
          <w:color w:val="000000"/>
          <w:lang w:eastAsia="fr-FR" w:bidi="fr-FR"/>
        </w:rPr>
        <w:t>e</w:t>
      </w:r>
      <w:r w:rsidRPr="00A07664">
        <w:rPr>
          <w:color w:val="000000"/>
          <w:lang w:eastAsia="fr-FR" w:bidi="fr-FR"/>
        </w:rPr>
        <w:t>loppement économique et social relativement identique. De plus, leur histoire économique et les stratégies de développement qu’ils conn</w:t>
      </w:r>
      <w:r w:rsidRPr="00A07664">
        <w:rPr>
          <w:color w:val="000000"/>
          <w:lang w:eastAsia="fr-FR" w:bidi="fr-FR"/>
        </w:rPr>
        <w:t>u</w:t>
      </w:r>
      <w:r w:rsidRPr="00A07664">
        <w:rPr>
          <w:color w:val="000000"/>
          <w:lang w:eastAsia="fr-FR" w:bidi="fr-FR"/>
        </w:rPr>
        <w:lastRenderedPageBreak/>
        <w:t>rent à l’époque populiste présentent des points certains de resse</w:t>
      </w:r>
      <w:r w:rsidRPr="00A07664">
        <w:rPr>
          <w:color w:val="000000"/>
          <w:lang w:eastAsia="fr-FR" w:bidi="fr-FR"/>
        </w:rPr>
        <w:t>m</w:t>
      </w:r>
      <w:r w:rsidRPr="00A07664">
        <w:rPr>
          <w:color w:val="000000"/>
          <w:lang w:eastAsia="fr-FR" w:bidi="fr-FR"/>
        </w:rPr>
        <w:t>blance. Enfin, leur statut à l’intérieur de la division capitaliste mondi</w:t>
      </w:r>
      <w:r w:rsidRPr="00A07664">
        <w:rPr>
          <w:color w:val="000000"/>
          <w:lang w:eastAsia="fr-FR" w:bidi="fr-FR"/>
        </w:rPr>
        <w:t>a</w:t>
      </w:r>
      <w:r w:rsidRPr="00A07664">
        <w:rPr>
          <w:color w:val="000000"/>
          <w:lang w:eastAsia="fr-FR" w:bidi="fr-FR"/>
        </w:rPr>
        <w:t xml:space="preserve">le du travail fut celui de colonies, formelles ou informelles, de l’Espagne d’abord, puis de l’Angleterre et des </w:t>
      </w:r>
      <w:r w:rsidRPr="00A07664">
        <w:t>État</w:t>
      </w:r>
      <w:r w:rsidRPr="00A07664">
        <w:rPr>
          <w:color w:val="000000"/>
          <w:lang w:eastAsia="fr-FR" w:bidi="fr-FR"/>
        </w:rPr>
        <w:t>s-Unis. Leurs act</w:t>
      </w:r>
      <w:r w:rsidRPr="00A07664">
        <w:rPr>
          <w:color w:val="000000"/>
          <w:lang w:eastAsia="fr-FR" w:bidi="fr-FR"/>
        </w:rPr>
        <w:t>i</w:t>
      </w:r>
      <w:r w:rsidRPr="00A07664">
        <w:rPr>
          <w:color w:val="000000"/>
          <w:lang w:eastAsia="fr-FR" w:bidi="fr-FR"/>
        </w:rPr>
        <w:t>vités économiques furent presque continuellement orientées vers la satisfaction des besoins de leurs métropoles. Cet état de fait se perp</w:t>
      </w:r>
      <w:r w:rsidRPr="00A07664">
        <w:rPr>
          <w:color w:val="000000"/>
          <w:lang w:eastAsia="fr-FR" w:bidi="fr-FR"/>
        </w:rPr>
        <w:t>é</w:t>
      </w:r>
      <w:r w:rsidRPr="00A07664">
        <w:rPr>
          <w:color w:val="000000"/>
          <w:lang w:eastAsia="fr-FR" w:bidi="fr-FR"/>
        </w:rPr>
        <w:t>tue encore aujourd’hui.</w:t>
      </w:r>
    </w:p>
    <w:p w14:paraId="7440EB50" w14:textId="77777777" w:rsidR="00F76019" w:rsidRDefault="00F76019" w:rsidP="00F76019">
      <w:pPr>
        <w:spacing w:before="120" w:after="120"/>
        <w:jc w:val="both"/>
      </w:pPr>
    </w:p>
    <w:p w14:paraId="799064A7" w14:textId="77777777" w:rsidR="00F76019" w:rsidRPr="00A07664" w:rsidRDefault="00F76019" w:rsidP="00F76019">
      <w:pPr>
        <w:pStyle w:val="a"/>
      </w:pPr>
      <w:r w:rsidRPr="00A07664">
        <w:t>2. La phase de substitution des importations.</w:t>
      </w:r>
    </w:p>
    <w:p w14:paraId="33725FF7" w14:textId="77777777" w:rsidR="00F76019" w:rsidRDefault="00F76019" w:rsidP="00F76019">
      <w:pPr>
        <w:spacing w:before="120" w:after="120"/>
        <w:jc w:val="both"/>
        <w:rPr>
          <w:color w:val="000000"/>
          <w:lang w:eastAsia="fr-FR" w:bidi="fr-FR"/>
        </w:rPr>
      </w:pPr>
    </w:p>
    <w:p w14:paraId="45D865F7" w14:textId="77777777" w:rsidR="00F76019" w:rsidRPr="00A07664" w:rsidRDefault="00F76019" w:rsidP="00F76019">
      <w:pPr>
        <w:spacing w:before="120" w:after="120"/>
        <w:jc w:val="both"/>
      </w:pPr>
      <w:r w:rsidRPr="00A07664">
        <w:rPr>
          <w:color w:val="000000"/>
          <w:lang w:eastAsia="fr-FR" w:bidi="fr-FR"/>
        </w:rPr>
        <w:t>Dès 1964, Ra</w:t>
      </w:r>
      <w:r>
        <w:rPr>
          <w:color w:val="000000"/>
          <w:lang w:eastAsia="fr-FR" w:bidi="fr-FR"/>
        </w:rPr>
        <w:t>ú</w:t>
      </w:r>
      <w:r w:rsidRPr="00A07664">
        <w:rPr>
          <w:color w:val="000000"/>
          <w:lang w:eastAsia="fr-FR" w:bidi="fr-FR"/>
        </w:rPr>
        <w:t>l Prebisch, qui avait été le théoricien par excellence du modèle de substitution des importations destiné à assurer le dév</w:t>
      </w:r>
      <w:r w:rsidRPr="00A07664">
        <w:rPr>
          <w:color w:val="000000"/>
          <w:lang w:eastAsia="fr-FR" w:bidi="fr-FR"/>
        </w:rPr>
        <w:t>e</w:t>
      </w:r>
      <w:r w:rsidRPr="00A07664">
        <w:rPr>
          <w:color w:val="000000"/>
          <w:lang w:eastAsia="fr-FR" w:bidi="fr-FR"/>
        </w:rPr>
        <w:t>loppement économique autonome des pays d’Amérique latine, reco</w:t>
      </w:r>
      <w:r w:rsidRPr="00A07664">
        <w:rPr>
          <w:color w:val="000000"/>
          <w:lang w:eastAsia="fr-FR" w:bidi="fr-FR"/>
        </w:rPr>
        <w:t>n</w:t>
      </w:r>
      <w:r w:rsidRPr="00A07664">
        <w:rPr>
          <w:color w:val="000000"/>
          <w:lang w:eastAsia="fr-FR" w:bidi="fr-FR"/>
        </w:rPr>
        <w:t>naissait que cette voie était sur le point de se fermer.</w:t>
      </w:r>
      <w:r>
        <w:rPr>
          <w:color w:val="000000"/>
          <w:lang w:eastAsia="fr-FR" w:bidi="fr-FR"/>
        </w:rPr>
        <w:t> </w:t>
      </w:r>
      <w:r>
        <w:rPr>
          <w:rStyle w:val="Appelnotedebasdep"/>
          <w:lang w:eastAsia="fr-FR" w:bidi="fr-FR"/>
        </w:rPr>
        <w:footnoteReference w:id="2"/>
      </w:r>
      <w:r w:rsidRPr="00A07664">
        <w:rPr>
          <w:color w:val="000000"/>
          <w:lang w:eastAsia="fr-FR" w:bidi="fr-FR"/>
        </w:rPr>
        <w:t xml:space="preserve"> Quelles étaient les caractéristiques de ce modèle</w:t>
      </w:r>
      <w:r w:rsidRPr="00A07664">
        <w:t> ?</w:t>
      </w:r>
    </w:p>
    <w:p w14:paraId="19CC8967" w14:textId="77777777" w:rsidR="00F76019" w:rsidRPr="00A07664" w:rsidRDefault="00F76019" w:rsidP="00F76019">
      <w:pPr>
        <w:spacing w:before="120" w:after="120"/>
        <w:jc w:val="both"/>
      </w:pPr>
      <w:r w:rsidRPr="00A07664">
        <w:rPr>
          <w:color w:val="000000"/>
          <w:lang w:eastAsia="fr-FR" w:bidi="fr-FR"/>
        </w:rPr>
        <w:t>Pendant près de trente ans, certains pays latino-américains, le Br</w:t>
      </w:r>
      <w:r w:rsidRPr="00A07664">
        <w:rPr>
          <w:color w:val="000000"/>
          <w:lang w:eastAsia="fr-FR" w:bidi="fr-FR"/>
        </w:rPr>
        <w:t>é</w:t>
      </w:r>
      <w:r w:rsidRPr="00A07664">
        <w:rPr>
          <w:color w:val="000000"/>
          <w:lang w:eastAsia="fr-FR" w:bidi="fr-FR"/>
        </w:rPr>
        <w:t>sil, le Mexique, l’Argentine et le Chili en tout premier lieu, bénéfici</w:t>
      </w:r>
      <w:r w:rsidRPr="00A07664">
        <w:rPr>
          <w:color w:val="000000"/>
          <w:lang w:eastAsia="fr-FR" w:bidi="fr-FR"/>
        </w:rPr>
        <w:t>è</w:t>
      </w:r>
      <w:r w:rsidRPr="00A07664">
        <w:rPr>
          <w:color w:val="000000"/>
          <w:lang w:eastAsia="fr-FR" w:bidi="fr-FR"/>
        </w:rPr>
        <w:t>rent d’un contexte international et d’une alliance de classes favorables à l’implantation réussie d’une politique économique centrée sur le d</w:t>
      </w:r>
      <w:r w:rsidRPr="00A07664">
        <w:rPr>
          <w:color w:val="000000"/>
          <w:lang w:eastAsia="fr-FR" w:bidi="fr-FR"/>
        </w:rPr>
        <w:t>é</w:t>
      </w:r>
      <w:r w:rsidRPr="00A07664">
        <w:rPr>
          <w:color w:val="000000"/>
          <w:lang w:eastAsia="fr-FR" w:bidi="fr-FR"/>
        </w:rPr>
        <w:t>veloppement d’un marché de consommation intérieur dynamique. Avant la crise économique des années trente, ces pays se trouvaient dans une situation caractéristique d’économies subalternes dans l’ordre économique international. Exportatrices de matières premières non transformées et de produits agricoles, elles se voyaient forcées d’importer des</w:t>
      </w:r>
      <w:r>
        <w:t xml:space="preserve"> [79] </w:t>
      </w:r>
      <w:r w:rsidRPr="00A07664">
        <w:rPr>
          <w:color w:val="000000"/>
          <w:lang w:eastAsia="fr-FR" w:bidi="fr-FR"/>
        </w:rPr>
        <w:t>centres capitalistes dominants les articles man</w:t>
      </w:r>
      <w:r w:rsidRPr="00A07664">
        <w:rPr>
          <w:color w:val="000000"/>
          <w:lang w:eastAsia="fr-FR" w:bidi="fr-FR"/>
        </w:rPr>
        <w:t>u</w:t>
      </w:r>
      <w:r w:rsidRPr="00A07664">
        <w:rPr>
          <w:color w:val="000000"/>
          <w:lang w:eastAsia="fr-FR" w:bidi="fr-FR"/>
        </w:rPr>
        <w:t>facturiers de consommation courante</w:t>
      </w:r>
      <w:r w:rsidRPr="00A07664">
        <w:t> :</w:t>
      </w:r>
      <w:r w:rsidRPr="00A07664">
        <w:rPr>
          <w:color w:val="000000"/>
          <w:lang w:eastAsia="fr-FR" w:bidi="fr-FR"/>
        </w:rPr>
        <w:t xml:space="preserve"> textiles, vêtements, chaussures, etc. Conf</w:t>
      </w:r>
      <w:r w:rsidRPr="00A07664">
        <w:rPr>
          <w:color w:val="000000"/>
          <w:lang w:eastAsia="fr-FR" w:bidi="fr-FR"/>
        </w:rPr>
        <w:t>i</w:t>
      </w:r>
      <w:r w:rsidRPr="00A07664">
        <w:rPr>
          <w:color w:val="000000"/>
          <w:lang w:eastAsia="fr-FR" w:bidi="fr-FR"/>
        </w:rPr>
        <w:t>nées par la division internationale du travail à des secteurs peu dyn</w:t>
      </w:r>
      <w:r w:rsidRPr="00A07664">
        <w:rPr>
          <w:color w:val="000000"/>
          <w:lang w:eastAsia="fr-FR" w:bidi="fr-FR"/>
        </w:rPr>
        <w:t>a</w:t>
      </w:r>
      <w:r w:rsidRPr="00A07664">
        <w:rPr>
          <w:color w:val="000000"/>
          <w:lang w:eastAsia="fr-FR" w:bidi="fr-FR"/>
        </w:rPr>
        <w:t>miques et peu propices aux innovations technologiques ou organisationnelles et affublées de structures sociales fortement oliga</w:t>
      </w:r>
      <w:r w:rsidRPr="00A07664">
        <w:rPr>
          <w:color w:val="000000"/>
          <w:lang w:eastAsia="fr-FR" w:bidi="fr-FR"/>
        </w:rPr>
        <w:t>r</w:t>
      </w:r>
      <w:r w:rsidRPr="00A07664">
        <w:rPr>
          <w:color w:val="000000"/>
          <w:lang w:eastAsia="fr-FR" w:bidi="fr-FR"/>
        </w:rPr>
        <w:t>chiques, ces nations voyaient les termes de l’échange se détériorer consta</w:t>
      </w:r>
      <w:r w:rsidRPr="00A07664">
        <w:rPr>
          <w:color w:val="000000"/>
          <w:lang w:eastAsia="fr-FR" w:bidi="fr-FR"/>
        </w:rPr>
        <w:t>m</w:t>
      </w:r>
      <w:r w:rsidRPr="00A07664">
        <w:rPr>
          <w:color w:val="000000"/>
          <w:lang w:eastAsia="fr-FR" w:bidi="fr-FR"/>
        </w:rPr>
        <w:t xml:space="preserve">ment de leur point de vue. Il fallait de plus en plus grandes quantités de biens d’exportation en échange d’un nombre constant de </w:t>
      </w:r>
      <w:r w:rsidRPr="00A07664">
        <w:rPr>
          <w:color w:val="000000"/>
          <w:lang w:eastAsia="fr-FR" w:bidi="fr-FR"/>
        </w:rPr>
        <w:lastRenderedPageBreak/>
        <w:t>biens d’importation. C’était la sanction d’une productivité relative d</w:t>
      </w:r>
      <w:r w:rsidRPr="00A07664">
        <w:rPr>
          <w:color w:val="000000"/>
          <w:lang w:eastAsia="fr-FR" w:bidi="fr-FR"/>
        </w:rPr>
        <w:t>é</w:t>
      </w:r>
      <w:r w:rsidRPr="00A07664">
        <w:rPr>
          <w:color w:val="000000"/>
          <w:lang w:eastAsia="fr-FR" w:bidi="fr-FR"/>
        </w:rPr>
        <w:t>clina</w:t>
      </w:r>
      <w:r w:rsidRPr="00A07664">
        <w:rPr>
          <w:color w:val="000000"/>
          <w:lang w:eastAsia="fr-FR" w:bidi="fr-FR"/>
        </w:rPr>
        <w:t>n</w:t>
      </w:r>
      <w:r w:rsidRPr="00A07664">
        <w:rPr>
          <w:color w:val="000000"/>
          <w:lang w:eastAsia="fr-FR" w:bidi="fr-FR"/>
        </w:rPr>
        <w:t>te.</w:t>
      </w:r>
      <w:r>
        <w:rPr>
          <w:color w:val="000000"/>
          <w:lang w:eastAsia="fr-FR" w:bidi="fr-FR"/>
        </w:rPr>
        <w:t> </w:t>
      </w:r>
      <w:r>
        <w:rPr>
          <w:rStyle w:val="Appelnotedebasdep"/>
          <w:lang w:eastAsia="fr-FR" w:bidi="fr-FR"/>
        </w:rPr>
        <w:footnoteReference w:id="3"/>
      </w:r>
    </w:p>
    <w:p w14:paraId="56BFF1A2" w14:textId="77777777" w:rsidR="00F76019" w:rsidRPr="00A07664" w:rsidRDefault="00F76019" w:rsidP="00F76019">
      <w:pPr>
        <w:spacing w:before="120" w:after="120"/>
        <w:jc w:val="both"/>
      </w:pPr>
      <w:r w:rsidRPr="00A07664">
        <w:rPr>
          <w:color w:val="000000"/>
          <w:lang w:eastAsia="fr-FR" w:bidi="fr-FR"/>
        </w:rPr>
        <w:t>La crise des années trente précipita la désorganisation de l’ordre économique international. Le protectionnisme des pays développés et la chute de leur production interne ferma les voies des débouchés d’exportation des matières premières des pays sous-développés d’Amérique latine, dont la dépendance vis-à-vis du marché mondial était très grande. Cette conjoncture, en apparence défavorable, permit une industrialisation substitutive d’importations</w:t>
      </w:r>
      <w:r w:rsidRPr="00A07664">
        <w:t> :</w:t>
      </w:r>
      <w:r w:rsidRPr="00A07664">
        <w:rPr>
          <w:color w:val="000000"/>
          <w:lang w:eastAsia="fr-FR" w:bidi="fr-FR"/>
        </w:rPr>
        <w:t xml:space="preserve"> ne pouvant plus se procurer les biens de consommation manufacturés par le canal du commerce extérieur, les économies nationales du cône sud durent les fabriquer. Il y eut donc une réorientation de la production nationale. Le moteur de l’industrialisation devint la production de biens de consommation non durables destinés au marché intérieur. Il fallait a</w:t>
      </w:r>
      <w:r w:rsidRPr="00A07664">
        <w:rPr>
          <w:color w:val="000000"/>
          <w:lang w:eastAsia="fr-FR" w:bidi="fr-FR"/>
        </w:rPr>
        <w:t>s</w:t>
      </w:r>
      <w:r w:rsidRPr="00A07664">
        <w:rPr>
          <w:color w:val="000000"/>
          <w:lang w:eastAsia="fr-FR" w:bidi="fr-FR"/>
        </w:rPr>
        <w:t>surer le dynamisme de ce marché en simulant la demande effective de ces biens. Une telle nécessité impliqua une distribution plus égalitaire du revenu en direction des masses travailleuses. Ceci fut possible gr</w:t>
      </w:r>
      <w:r w:rsidRPr="00A07664">
        <w:rPr>
          <w:color w:val="000000"/>
          <w:lang w:eastAsia="fr-FR" w:bidi="fr-FR"/>
        </w:rPr>
        <w:t>â</w:t>
      </w:r>
      <w:r w:rsidRPr="00A07664">
        <w:rPr>
          <w:color w:val="000000"/>
          <w:lang w:eastAsia="fr-FR" w:bidi="fr-FR"/>
        </w:rPr>
        <w:t>ce à la hausse de l’emploi et de la masse salariale. En même temps, la structure des importations se modifia en faveur des biens d’équipement et des intrants intermédiaires. Cependant, se posait alors le problème de la capacité réduite d’importation des économies concernées. Cette difficulté trouva une solution partielle par la hausse de la vitesse de rotation du capital.</w:t>
      </w:r>
      <w:r>
        <w:rPr>
          <w:color w:val="000000"/>
          <w:lang w:eastAsia="fr-FR" w:bidi="fr-FR"/>
        </w:rPr>
        <w:t> </w:t>
      </w:r>
      <w:r>
        <w:rPr>
          <w:rStyle w:val="Appelnotedebasdep"/>
          <w:lang w:eastAsia="fr-FR" w:bidi="fr-FR"/>
        </w:rPr>
        <w:footnoteReference w:id="4"/>
      </w:r>
      <w:r w:rsidRPr="00A07664">
        <w:rPr>
          <w:color w:val="000000"/>
          <w:lang w:eastAsia="fr-FR" w:bidi="fr-FR"/>
        </w:rPr>
        <w:t xml:space="preserve"> L’</w:t>
      </w:r>
      <w:r w:rsidRPr="00A07664">
        <w:t>État</w:t>
      </w:r>
      <w:r w:rsidRPr="00A07664">
        <w:rPr>
          <w:color w:val="000000"/>
          <w:lang w:eastAsia="fr-FR" w:bidi="fr-FR"/>
        </w:rPr>
        <w:t xml:space="preserve"> s’engagea au même m</w:t>
      </w:r>
      <w:r w:rsidRPr="00A07664">
        <w:rPr>
          <w:color w:val="000000"/>
          <w:lang w:eastAsia="fr-FR" w:bidi="fr-FR"/>
        </w:rPr>
        <w:t>o</w:t>
      </w:r>
      <w:r w:rsidRPr="00A07664">
        <w:rPr>
          <w:color w:val="000000"/>
          <w:lang w:eastAsia="fr-FR" w:bidi="fr-FR"/>
        </w:rPr>
        <w:t>ment dans le développement de l’infrastructure économique et s</w:t>
      </w:r>
      <w:r w:rsidRPr="00A07664">
        <w:rPr>
          <w:color w:val="000000"/>
          <w:lang w:eastAsia="fr-FR" w:bidi="fr-FR"/>
        </w:rPr>
        <w:t>o</w:t>
      </w:r>
      <w:r w:rsidRPr="00A07664">
        <w:rPr>
          <w:color w:val="000000"/>
          <w:lang w:eastAsia="fr-FR" w:bidi="fr-FR"/>
        </w:rPr>
        <w:t>ciale, ce qui permit la réalisation d’économies externes par les entrepr</w:t>
      </w:r>
      <w:r w:rsidRPr="00A07664">
        <w:rPr>
          <w:color w:val="000000"/>
          <w:lang w:eastAsia="fr-FR" w:bidi="fr-FR"/>
        </w:rPr>
        <w:t>e</w:t>
      </w:r>
      <w:r w:rsidRPr="00A07664">
        <w:rPr>
          <w:color w:val="000000"/>
          <w:lang w:eastAsia="fr-FR" w:bidi="fr-FR"/>
        </w:rPr>
        <w:t>neurs.</w:t>
      </w:r>
      <w:r>
        <w:rPr>
          <w:color w:val="000000"/>
          <w:lang w:eastAsia="fr-FR" w:bidi="fr-FR"/>
        </w:rPr>
        <w:t> </w:t>
      </w:r>
      <w:r>
        <w:rPr>
          <w:rStyle w:val="Appelnotedebasdep"/>
          <w:lang w:eastAsia="fr-FR" w:bidi="fr-FR"/>
        </w:rPr>
        <w:footnoteReference w:id="5"/>
      </w:r>
    </w:p>
    <w:p w14:paraId="1CA5BD0E" w14:textId="77777777" w:rsidR="00F76019" w:rsidRPr="00A07664" w:rsidRDefault="00F76019" w:rsidP="00F76019">
      <w:pPr>
        <w:spacing w:before="120" w:after="120"/>
        <w:jc w:val="both"/>
      </w:pPr>
      <w:r w:rsidRPr="00A07664">
        <w:rPr>
          <w:color w:val="000000"/>
          <w:lang w:eastAsia="fr-FR" w:bidi="fr-FR"/>
        </w:rPr>
        <w:t>Ce modèle de croissance économique s’accompagnait sur le plan politique d’une alliance de classes entre la bourgeoisie industrielle, tournée vers le marché intérieur, les classes moyennes articulées a</w:t>
      </w:r>
      <w:r w:rsidRPr="00A07664">
        <w:rPr>
          <w:color w:val="000000"/>
          <w:lang w:eastAsia="fr-FR" w:bidi="fr-FR"/>
        </w:rPr>
        <w:t>u</w:t>
      </w:r>
      <w:r w:rsidRPr="00A07664">
        <w:rPr>
          <w:color w:val="000000"/>
          <w:lang w:eastAsia="fr-FR" w:bidi="fr-FR"/>
        </w:rPr>
        <w:t xml:space="preserve">tour d’un </w:t>
      </w:r>
      <w:r w:rsidRPr="00A07664">
        <w:t>État</w:t>
      </w:r>
      <w:r w:rsidRPr="00A07664">
        <w:rPr>
          <w:color w:val="000000"/>
          <w:lang w:eastAsia="fr-FR" w:bidi="fr-FR"/>
        </w:rPr>
        <w:t xml:space="preserve"> jouant un rôle moteur dans l’économie, et une classe ouvrière en pleine expansion numérique. C’est ce qu’on appela le p</w:t>
      </w:r>
      <w:r w:rsidRPr="00A07664">
        <w:rPr>
          <w:color w:val="000000"/>
          <w:lang w:eastAsia="fr-FR" w:bidi="fr-FR"/>
        </w:rPr>
        <w:t>o</w:t>
      </w:r>
      <w:r w:rsidRPr="00A07664">
        <w:rPr>
          <w:color w:val="000000"/>
          <w:lang w:eastAsia="fr-FR" w:bidi="fr-FR"/>
        </w:rPr>
        <w:lastRenderedPageBreak/>
        <w:t>pulisme,</w:t>
      </w:r>
      <w:r>
        <w:t xml:space="preserve"> [80]</w:t>
      </w:r>
      <w:r w:rsidRPr="00A07664">
        <w:rPr>
          <w:color w:val="000000"/>
          <w:lang w:eastAsia="fr-FR" w:bidi="fr-FR"/>
        </w:rPr>
        <w:t xml:space="preserve"> c’est-à-dire un régime politique dominé par une bou</w:t>
      </w:r>
      <w:r w:rsidRPr="00A07664">
        <w:rPr>
          <w:color w:val="000000"/>
          <w:lang w:eastAsia="fr-FR" w:bidi="fr-FR"/>
        </w:rPr>
        <w:t>r</w:t>
      </w:r>
      <w:r w:rsidRPr="00A07664">
        <w:rPr>
          <w:color w:val="000000"/>
          <w:lang w:eastAsia="fr-FR" w:bidi="fr-FR"/>
        </w:rPr>
        <w:t xml:space="preserve">geoisie nationale nécessitant un </w:t>
      </w:r>
      <w:r w:rsidRPr="00A07664">
        <w:t>État</w:t>
      </w:r>
      <w:r w:rsidRPr="00A07664">
        <w:rPr>
          <w:color w:val="000000"/>
          <w:lang w:eastAsia="fr-FR" w:bidi="fr-FR"/>
        </w:rPr>
        <w:t xml:space="preserve"> protectionniste et dévelo</w:t>
      </w:r>
      <w:r w:rsidRPr="00A07664">
        <w:rPr>
          <w:color w:val="000000"/>
          <w:lang w:eastAsia="fr-FR" w:bidi="fr-FR"/>
        </w:rPr>
        <w:t>p</w:t>
      </w:r>
      <w:r w:rsidRPr="00A07664">
        <w:rPr>
          <w:color w:val="000000"/>
          <w:lang w:eastAsia="fr-FR" w:bidi="fr-FR"/>
        </w:rPr>
        <w:t>peur et permettant l’émergence de couches sociales petites-bourgeoises consommatrices des biens de la production industrielle nationale.</w:t>
      </w:r>
    </w:p>
    <w:p w14:paraId="1D527677" w14:textId="77777777" w:rsidR="00F76019" w:rsidRPr="00A07664" w:rsidRDefault="00F76019" w:rsidP="00F76019">
      <w:pPr>
        <w:spacing w:before="120" w:after="120"/>
        <w:jc w:val="both"/>
      </w:pPr>
      <w:r w:rsidRPr="00A07664">
        <w:rPr>
          <w:color w:val="000000"/>
          <w:lang w:eastAsia="fr-FR" w:bidi="fr-FR"/>
        </w:rPr>
        <w:t>Après la seconde guerre mondiale, des tensions apparurent dans le modèle et allèrent en s’aggravant. Le boom économique des pays d</w:t>
      </w:r>
      <w:r w:rsidRPr="00A07664">
        <w:rPr>
          <w:color w:val="000000"/>
          <w:lang w:eastAsia="fr-FR" w:bidi="fr-FR"/>
        </w:rPr>
        <w:t>é</w:t>
      </w:r>
      <w:r w:rsidRPr="00A07664">
        <w:rPr>
          <w:color w:val="000000"/>
          <w:lang w:eastAsia="fr-FR" w:bidi="fr-FR"/>
        </w:rPr>
        <w:t xml:space="preserve">veloppés du centre impérialiste réactiva le commerce international. Plus important encore, l’investissement direct opéré par les firmes transnationales permit aux capitaux de ces firmes de contourner les barrières tarifaires érigées par les </w:t>
      </w:r>
      <w:r w:rsidRPr="00A07664">
        <w:t>État</w:t>
      </w:r>
      <w:r w:rsidRPr="00A07664">
        <w:rPr>
          <w:color w:val="000000"/>
          <w:lang w:eastAsia="fr-FR" w:bidi="fr-FR"/>
        </w:rPr>
        <w:t>s nationaux protectionnistes d’Amérique latine. Leurs bourgeoisies industrielles ne pouvaient concurrencer avec succès les entreprises géantes étrangères qui pr</w:t>
      </w:r>
      <w:r w:rsidRPr="00A07664">
        <w:rPr>
          <w:color w:val="000000"/>
          <w:lang w:eastAsia="fr-FR" w:bidi="fr-FR"/>
        </w:rPr>
        <w:t>o</w:t>
      </w:r>
      <w:r w:rsidRPr="00A07664">
        <w:rPr>
          <w:color w:val="000000"/>
          <w:lang w:eastAsia="fr-FR" w:bidi="fr-FR"/>
        </w:rPr>
        <w:t>duisaient plus efficacement les biens destinés aux marchés intérieurs latino-américains. Les difficultés internes se faisaient aussi plus app</w:t>
      </w:r>
      <w:r w:rsidRPr="00A07664">
        <w:rPr>
          <w:color w:val="000000"/>
          <w:lang w:eastAsia="fr-FR" w:bidi="fr-FR"/>
        </w:rPr>
        <w:t>a</w:t>
      </w:r>
      <w:r w:rsidRPr="00A07664">
        <w:rPr>
          <w:color w:val="000000"/>
          <w:lang w:eastAsia="fr-FR" w:bidi="fr-FR"/>
        </w:rPr>
        <w:t>rentes. La redistribution du revenu qu’impliquait le modèle substitutif d’importations atteignait un niveau qui menaçait la survie même des formations capitalistes nationales. Les régimes populistes et patern</w:t>
      </w:r>
      <w:r w:rsidRPr="00A07664">
        <w:rPr>
          <w:color w:val="000000"/>
          <w:lang w:eastAsia="fr-FR" w:bidi="fr-FR"/>
        </w:rPr>
        <w:t>a</w:t>
      </w:r>
      <w:r w:rsidRPr="00A07664">
        <w:rPr>
          <w:color w:val="000000"/>
          <w:lang w:eastAsia="fr-FR" w:bidi="fr-FR"/>
        </w:rPr>
        <w:t>listes de Per</w:t>
      </w:r>
      <w:r>
        <w:rPr>
          <w:color w:val="000000"/>
          <w:lang w:eastAsia="fr-FR" w:bidi="fr-FR"/>
        </w:rPr>
        <w:t>ó</w:t>
      </w:r>
      <w:r w:rsidRPr="00A07664">
        <w:rPr>
          <w:color w:val="000000"/>
          <w:lang w:eastAsia="fr-FR" w:bidi="fr-FR"/>
        </w:rPr>
        <w:t>n en Argentine, de Vargas au Brésil et d’Alessandri au Chili n’étaient plus en mesure d’endiguer le courant de revendications des classes laborieuses, tant dans le secteur industriel que dans le d</w:t>
      </w:r>
      <w:r w:rsidRPr="00A07664">
        <w:rPr>
          <w:color w:val="000000"/>
          <w:lang w:eastAsia="fr-FR" w:bidi="fr-FR"/>
        </w:rPr>
        <w:t>o</w:t>
      </w:r>
      <w:r w:rsidRPr="00A07664">
        <w:rPr>
          <w:color w:val="000000"/>
          <w:lang w:eastAsia="fr-FR" w:bidi="fr-FR"/>
        </w:rPr>
        <w:t>maine agraire où subsistait une structure oligarchique de propriété de la terre. Les classes liées aux intérêts étrangers formaient un contr</w:t>
      </w:r>
      <w:r w:rsidRPr="00A07664">
        <w:rPr>
          <w:color w:val="000000"/>
          <w:lang w:eastAsia="fr-FR" w:bidi="fr-FR"/>
        </w:rPr>
        <w:t>e</w:t>
      </w:r>
      <w:r w:rsidRPr="00A07664">
        <w:rPr>
          <w:color w:val="000000"/>
          <w:lang w:eastAsia="fr-FR" w:bidi="fr-FR"/>
        </w:rPr>
        <w:t>poids politique aux vieilles alliances populistes. Un nouveau modèle d’accumulation devait donc être trouvé.</w:t>
      </w:r>
    </w:p>
    <w:p w14:paraId="7F97656E" w14:textId="77777777" w:rsidR="00F76019" w:rsidRDefault="00F76019" w:rsidP="00F76019">
      <w:pPr>
        <w:spacing w:before="120" w:after="120"/>
        <w:jc w:val="both"/>
        <w:rPr>
          <w:color w:val="000000"/>
          <w:lang w:eastAsia="fr-FR" w:bidi="fr-FR"/>
        </w:rPr>
      </w:pPr>
    </w:p>
    <w:p w14:paraId="6E1B219F" w14:textId="77777777" w:rsidR="00F76019" w:rsidRPr="00A07664" w:rsidRDefault="00F76019" w:rsidP="00F76019">
      <w:pPr>
        <w:pStyle w:val="a"/>
      </w:pPr>
      <w:r>
        <w:t xml:space="preserve">3. </w:t>
      </w:r>
      <w:r w:rsidRPr="00A07664">
        <w:t>Le nouveau modèle d’accumulation.</w:t>
      </w:r>
    </w:p>
    <w:p w14:paraId="21E5C9EC" w14:textId="77777777" w:rsidR="00F76019" w:rsidRDefault="00F76019" w:rsidP="00F76019">
      <w:pPr>
        <w:spacing w:before="120" w:after="120"/>
        <w:jc w:val="both"/>
        <w:rPr>
          <w:color w:val="000000"/>
          <w:lang w:eastAsia="fr-FR" w:bidi="fr-FR"/>
        </w:rPr>
      </w:pPr>
    </w:p>
    <w:p w14:paraId="078031A3" w14:textId="77777777" w:rsidR="00F76019" w:rsidRPr="00A07664" w:rsidRDefault="00F76019" w:rsidP="00F76019">
      <w:pPr>
        <w:spacing w:before="120" w:after="120"/>
        <w:jc w:val="both"/>
      </w:pPr>
      <w:r w:rsidRPr="00A07664">
        <w:rPr>
          <w:color w:val="000000"/>
          <w:lang w:eastAsia="fr-FR" w:bidi="fr-FR"/>
        </w:rPr>
        <w:t>Ce nouveau modèle, qui se développa au milieu des années soixa</w:t>
      </w:r>
      <w:r w:rsidRPr="00A07664">
        <w:rPr>
          <w:color w:val="000000"/>
          <w:lang w:eastAsia="fr-FR" w:bidi="fr-FR"/>
        </w:rPr>
        <w:t>n</w:t>
      </w:r>
      <w:r w:rsidRPr="00A07664">
        <w:rPr>
          <w:color w:val="000000"/>
          <w:lang w:eastAsia="fr-FR" w:bidi="fr-FR"/>
        </w:rPr>
        <w:t>te, a été qualifié de “secondaire-exportateur”, de “concentrateur et e</w:t>
      </w:r>
      <w:r w:rsidRPr="00A07664">
        <w:rPr>
          <w:color w:val="000000"/>
          <w:lang w:eastAsia="fr-FR" w:bidi="fr-FR"/>
        </w:rPr>
        <w:t>x</w:t>
      </w:r>
      <w:r w:rsidRPr="00A07664">
        <w:rPr>
          <w:color w:val="000000"/>
          <w:lang w:eastAsia="fr-FR" w:bidi="fr-FR"/>
        </w:rPr>
        <w:t>clusif’ ou encore de modèle de “consommation de masses sans ma</w:t>
      </w:r>
      <w:r w:rsidRPr="00A07664">
        <w:rPr>
          <w:color w:val="000000"/>
          <w:lang w:eastAsia="fr-FR" w:bidi="fr-FR"/>
        </w:rPr>
        <w:t>s</w:t>
      </w:r>
      <w:r w:rsidRPr="00A07664">
        <w:rPr>
          <w:color w:val="000000"/>
          <w:lang w:eastAsia="fr-FR" w:bidi="fr-FR"/>
        </w:rPr>
        <w:t>ses”, selon différents auteurs</w:t>
      </w:r>
      <w:r>
        <w:rPr>
          <w:color w:val="000000"/>
          <w:lang w:eastAsia="fr-FR" w:bidi="fr-FR"/>
        </w:rPr>
        <w:t> </w:t>
      </w:r>
      <w:r>
        <w:rPr>
          <w:rStyle w:val="Appelnotedebasdep"/>
          <w:lang w:eastAsia="fr-FR" w:bidi="fr-FR"/>
        </w:rPr>
        <w:footnoteReference w:id="6"/>
      </w:r>
      <w:r w:rsidRPr="00A07664">
        <w:rPr>
          <w:color w:val="000000"/>
          <w:lang w:eastAsia="fr-FR" w:bidi="fr-FR"/>
        </w:rPr>
        <w:t>. Par delà les appellations, il importe su</w:t>
      </w:r>
      <w:r w:rsidRPr="00A07664">
        <w:rPr>
          <w:color w:val="000000"/>
          <w:lang w:eastAsia="fr-FR" w:bidi="fr-FR"/>
        </w:rPr>
        <w:t>r</w:t>
      </w:r>
      <w:r w:rsidRPr="00A07664">
        <w:rPr>
          <w:color w:val="000000"/>
          <w:lang w:eastAsia="fr-FR" w:bidi="fr-FR"/>
        </w:rPr>
        <w:t>tout de bien saisir ses caractéristiques particulières.</w:t>
      </w:r>
    </w:p>
    <w:p w14:paraId="5BFCF7F4" w14:textId="77777777" w:rsidR="00F76019" w:rsidRPr="00A07664" w:rsidRDefault="00F76019" w:rsidP="00F76019">
      <w:pPr>
        <w:spacing w:before="120" w:after="120"/>
        <w:jc w:val="both"/>
      </w:pPr>
      <w:r w:rsidRPr="00A07664">
        <w:rPr>
          <w:color w:val="000000"/>
          <w:lang w:eastAsia="fr-FR" w:bidi="fr-FR"/>
        </w:rPr>
        <w:lastRenderedPageBreak/>
        <w:t>L’accumulation capitaliste, sous ce nouveau modèle, se déplace vers les nouvelles branches dynamiques de l’économie</w:t>
      </w:r>
      <w:r w:rsidRPr="00A07664">
        <w:t> :</w:t>
      </w:r>
      <w:r w:rsidRPr="00A07664">
        <w:rPr>
          <w:color w:val="000000"/>
          <w:lang w:eastAsia="fr-FR" w:bidi="fr-FR"/>
        </w:rPr>
        <w:t xml:space="preserve"> biens de consommation durables, biens intermédiaires et certains biens de cap</w:t>
      </w:r>
      <w:r w:rsidRPr="00A07664">
        <w:rPr>
          <w:color w:val="000000"/>
          <w:lang w:eastAsia="fr-FR" w:bidi="fr-FR"/>
        </w:rPr>
        <w:t>i</w:t>
      </w:r>
      <w:r w:rsidRPr="00A07664">
        <w:rPr>
          <w:color w:val="000000"/>
          <w:lang w:eastAsia="fr-FR" w:bidi="fr-FR"/>
        </w:rPr>
        <w:t>tal de seconde génération. Le processus de production s’oriente donc vers le département</w:t>
      </w:r>
      <w:r>
        <w:rPr>
          <w:color w:val="000000"/>
          <w:lang w:eastAsia="fr-FR" w:bidi="fr-FR"/>
        </w:rPr>
        <w:t> </w:t>
      </w:r>
      <w:r w:rsidRPr="00A07664">
        <w:rPr>
          <w:color w:val="000000"/>
          <w:lang w:eastAsia="fr-FR" w:bidi="fr-FR"/>
        </w:rPr>
        <w:t>I de l’économie, qui est celui des biens de capital et des matières premières. Ce mouvement à l’intérieur des</w:t>
      </w:r>
      <w:r>
        <w:rPr>
          <w:color w:val="000000"/>
          <w:lang w:eastAsia="fr-FR" w:bidi="fr-FR"/>
        </w:rPr>
        <w:t xml:space="preserve"> </w:t>
      </w:r>
      <w:r>
        <w:t xml:space="preserve">[81] </w:t>
      </w:r>
      <w:r w:rsidRPr="00A07664">
        <w:rPr>
          <w:color w:val="000000"/>
          <w:lang w:eastAsia="fr-FR" w:bidi="fr-FR"/>
        </w:rPr>
        <w:t>éc</w:t>
      </w:r>
      <w:r w:rsidRPr="00A07664">
        <w:rPr>
          <w:color w:val="000000"/>
          <w:lang w:eastAsia="fr-FR" w:bidi="fr-FR"/>
        </w:rPr>
        <w:t>o</w:t>
      </w:r>
      <w:r w:rsidRPr="00A07664">
        <w:rPr>
          <w:color w:val="000000"/>
          <w:lang w:eastAsia="fr-FR" w:bidi="fr-FR"/>
        </w:rPr>
        <w:t>nomies étudiées s’imbrique dans le cadre général d’une redéf</w:t>
      </w:r>
      <w:r w:rsidRPr="00A07664">
        <w:rPr>
          <w:color w:val="000000"/>
          <w:lang w:eastAsia="fr-FR" w:bidi="fr-FR"/>
        </w:rPr>
        <w:t>i</w:t>
      </w:r>
      <w:r w:rsidRPr="00A07664">
        <w:rPr>
          <w:color w:val="000000"/>
          <w:lang w:eastAsia="fr-FR" w:bidi="fr-FR"/>
        </w:rPr>
        <w:t>nition de la division internationale du travail</w:t>
      </w:r>
      <w:r>
        <w:rPr>
          <w:color w:val="000000"/>
          <w:lang w:eastAsia="fr-FR" w:bidi="fr-FR"/>
        </w:rPr>
        <w:t> </w:t>
      </w:r>
      <w:r>
        <w:rPr>
          <w:rStyle w:val="Appelnotedebasdep"/>
          <w:lang w:eastAsia="fr-FR" w:bidi="fr-FR"/>
        </w:rPr>
        <w:footnoteReference w:id="7"/>
      </w:r>
      <w:r w:rsidRPr="00A07664">
        <w:rPr>
          <w:color w:val="000000"/>
          <w:lang w:eastAsia="fr-FR" w:bidi="fr-FR"/>
        </w:rPr>
        <w:t>. Ce nouveau modèle modifie sensiblement la distribution du revenu, et ce de façon régre</w:t>
      </w:r>
      <w:r w:rsidRPr="00A07664">
        <w:rPr>
          <w:color w:val="000000"/>
          <w:lang w:eastAsia="fr-FR" w:bidi="fr-FR"/>
        </w:rPr>
        <w:t>s</w:t>
      </w:r>
      <w:r w:rsidRPr="00A07664">
        <w:rPr>
          <w:color w:val="000000"/>
          <w:lang w:eastAsia="fr-FR" w:bidi="fr-FR"/>
        </w:rPr>
        <w:t>sive. En effet, la demande intérieure ne joue plus un rôle central dans le no</w:t>
      </w:r>
      <w:r w:rsidRPr="00A07664">
        <w:rPr>
          <w:color w:val="000000"/>
          <w:lang w:eastAsia="fr-FR" w:bidi="fr-FR"/>
        </w:rPr>
        <w:t>u</w:t>
      </w:r>
      <w:r w:rsidRPr="00A07664">
        <w:rPr>
          <w:color w:val="000000"/>
          <w:lang w:eastAsia="fr-FR" w:bidi="fr-FR"/>
        </w:rPr>
        <w:t>veau contexte. Il importe plutôt de réduire les coûts de produ</w:t>
      </w:r>
      <w:r w:rsidRPr="00A07664">
        <w:rPr>
          <w:color w:val="000000"/>
          <w:lang w:eastAsia="fr-FR" w:bidi="fr-FR"/>
        </w:rPr>
        <w:t>c</w:t>
      </w:r>
      <w:r w:rsidRPr="00A07664">
        <w:rPr>
          <w:color w:val="000000"/>
          <w:lang w:eastAsia="fr-FR" w:bidi="fr-FR"/>
        </w:rPr>
        <w:t>tion, et donc les salaires ouvriers, pour s’assurer une position concurrentie</w:t>
      </w:r>
      <w:r w:rsidRPr="00A07664">
        <w:rPr>
          <w:color w:val="000000"/>
          <w:lang w:eastAsia="fr-FR" w:bidi="fr-FR"/>
        </w:rPr>
        <w:t>l</w:t>
      </w:r>
      <w:r w:rsidRPr="00A07664">
        <w:rPr>
          <w:color w:val="000000"/>
          <w:lang w:eastAsia="fr-FR" w:bidi="fr-FR"/>
        </w:rPr>
        <w:t>le à l’échelle mondiale.</w:t>
      </w:r>
    </w:p>
    <w:p w14:paraId="12C13F42" w14:textId="77777777" w:rsidR="00F76019" w:rsidRPr="00A07664" w:rsidRDefault="00F76019" w:rsidP="00F76019">
      <w:pPr>
        <w:spacing w:before="120" w:after="120"/>
        <w:jc w:val="both"/>
      </w:pPr>
      <w:r w:rsidRPr="00A07664">
        <w:rPr>
          <w:color w:val="000000"/>
          <w:lang w:eastAsia="fr-FR" w:bidi="fr-FR"/>
        </w:rPr>
        <w:t>L’impératif concurrentiel amène la création de plus vastes unités de production et élève la composition organique du capital. On assiste à un double phénomène de concentration et de centralisation indu</w:t>
      </w:r>
      <w:r w:rsidRPr="00A07664">
        <w:rPr>
          <w:color w:val="000000"/>
          <w:lang w:eastAsia="fr-FR" w:bidi="fr-FR"/>
        </w:rPr>
        <w:t>s</w:t>
      </w:r>
      <w:r w:rsidRPr="00A07664">
        <w:rPr>
          <w:color w:val="000000"/>
          <w:lang w:eastAsia="fr-FR" w:bidi="fr-FR"/>
        </w:rPr>
        <w:t>trielle. Cependant, la hausse de la composition organique du capital entraîne comme menac</w:t>
      </w:r>
      <w:r>
        <w:rPr>
          <w:color w:val="000000"/>
          <w:lang w:eastAsia="fr-FR" w:bidi="fr-FR"/>
        </w:rPr>
        <w:t>e</w:t>
      </w:r>
      <w:r w:rsidRPr="00A07664">
        <w:rPr>
          <w:color w:val="000000"/>
          <w:lang w:eastAsia="fr-FR" w:bidi="fr-FR"/>
        </w:rPr>
        <w:t xml:space="preserve"> une baisse du taux de profit, toutes autres choses étant égales par ailleurs.</w:t>
      </w:r>
    </w:p>
    <w:p w14:paraId="1AA484DF" w14:textId="77777777" w:rsidR="00F76019" w:rsidRPr="00A07664" w:rsidRDefault="00F76019" w:rsidP="00F76019">
      <w:pPr>
        <w:spacing w:before="120" w:after="120"/>
        <w:jc w:val="both"/>
      </w:pPr>
      <w:r w:rsidRPr="00A07664">
        <w:rPr>
          <w:color w:val="000000"/>
          <w:lang w:eastAsia="fr-FR" w:bidi="fr-FR"/>
        </w:rPr>
        <w:t>Pour contrecarrer cette diminution potentielle de leurs gains, les entreprises font appel à divers mécanismes. En premier lieu, le taux d’exploitation du travail salarié augmente, ce qui permet d’extraire davantage de plus-value de la force de travail baisse. Cette dévalu</w:t>
      </w:r>
      <w:r w:rsidRPr="00A07664">
        <w:rPr>
          <w:color w:val="000000"/>
          <w:lang w:eastAsia="fr-FR" w:bidi="fr-FR"/>
        </w:rPr>
        <w:t>a</w:t>
      </w:r>
      <w:r w:rsidRPr="00A07664">
        <w:rPr>
          <w:color w:val="000000"/>
          <w:lang w:eastAsia="fr-FR" w:bidi="fr-FR"/>
        </w:rPr>
        <w:t>tion s’obtient dans un premier temps via la réduction des salaires r</w:t>
      </w:r>
      <w:r w:rsidRPr="00A07664">
        <w:rPr>
          <w:color w:val="000000"/>
          <w:lang w:eastAsia="fr-FR" w:bidi="fr-FR"/>
        </w:rPr>
        <w:t>é</w:t>
      </w:r>
      <w:r w:rsidRPr="00A07664">
        <w:rPr>
          <w:color w:val="000000"/>
          <w:lang w:eastAsia="fr-FR" w:bidi="fr-FR"/>
        </w:rPr>
        <w:t>els, que rend possible l’élévation du taux de chômage. Comme le note Carlos Valenzuela, cette croissance du taux de chômage est un pr</w:t>
      </w:r>
      <w:r w:rsidRPr="00A07664">
        <w:rPr>
          <w:color w:val="000000"/>
          <w:lang w:eastAsia="fr-FR" w:bidi="fr-FR"/>
        </w:rPr>
        <w:t>o</w:t>
      </w:r>
      <w:r w:rsidRPr="00A07664">
        <w:rPr>
          <w:color w:val="000000"/>
          <w:lang w:eastAsia="fr-FR" w:bidi="fr-FR"/>
        </w:rPr>
        <w:t>cessus lié à des changements structurels de l’économie et ne peut être correctement interprétée comme un simple phénomène conjonct</w:t>
      </w:r>
      <w:r w:rsidRPr="00A07664">
        <w:rPr>
          <w:color w:val="000000"/>
          <w:lang w:eastAsia="fr-FR" w:bidi="fr-FR"/>
        </w:rPr>
        <w:t>u</w:t>
      </w:r>
      <w:r w:rsidRPr="00A07664">
        <w:rPr>
          <w:color w:val="000000"/>
          <w:lang w:eastAsia="fr-FR" w:bidi="fr-FR"/>
        </w:rPr>
        <w:t>rel</w:t>
      </w:r>
      <w:r>
        <w:rPr>
          <w:color w:val="000000"/>
          <w:lang w:eastAsia="fr-FR" w:bidi="fr-FR"/>
        </w:rPr>
        <w:t> </w:t>
      </w:r>
      <w:r>
        <w:rPr>
          <w:rStyle w:val="Appelnotedebasdep"/>
          <w:lang w:eastAsia="fr-FR" w:bidi="fr-FR"/>
        </w:rPr>
        <w:footnoteReference w:id="8"/>
      </w:r>
      <w:r w:rsidRPr="00A07664">
        <w:rPr>
          <w:color w:val="000000"/>
          <w:lang w:eastAsia="fr-FR" w:bidi="fr-FR"/>
        </w:rPr>
        <w:t>. La formation de monopoles industriels est un second mécani</w:t>
      </w:r>
      <w:r w:rsidRPr="00A07664">
        <w:rPr>
          <w:color w:val="000000"/>
          <w:lang w:eastAsia="fr-FR" w:bidi="fr-FR"/>
        </w:rPr>
        <w:t>s</w:t>
      </w:r>
      <w:r w:rsidRPr="00A07664">
        <w:rPr>
          <w:color w:val="000000"/>
          <w:lang w:eastAsia="fr-FR" w:bidi="fr-FR"/>
        </w:rPr>
        <w:t>me de résistance à la baisse du taux de profit. Les firmes et les secteurs à fo</w:t>
      </w:r>
      <w:r w:rsidRPr="00A07664">
        <w:rPr>
          <w:color w:val="000000"/>
          <w:lang w:eastAsia="fr-FR" w:bidi="fr-FR"/>
        </w:rPr>
        <w:t>r</w:t>
      </w:r>
      <w:r w:rsidRPr="00A07664">
        <w:rPr>
          <w:color w:val="000000"/>
          <w:lang w:eastAsia="fr-FR" w:bidi="fr-FR"/>
        </w:rPr>
        <w:t>te productivité s’approprient une part considérable de la plus-value produite par des unités ou des secteurs de production moins efficaces. On a donc des économies nationales où les taux de profit varient considérablement d’un secteur d’activité à l’autre et d’une firme à l’autre.</w:t>
      </w:r>
    </w:p>
    <w:p w14:paraId="348A13D6" w14:textId="77777777" w:rsidR="00F76019" w:rsidRPr="00A07664" w:rsidRDefault="00F76019" w:rsidP="00F76019">
      <w:pPr>
        <w:spacing w:before="120" w:after="120"/>
        <w:jc w:val="both"/>
      </w:pPr>
      <w:r w:rsidRPr="00A07664">
        <w:rPr>
          <w:color w:val="000000"/>
          <w:lang w:eastAsia="fr-FR" w:bidi="fr-FR"/>
        </w:rPr>
        <w:lastRenderedPageBreak/>
        <w:t>L’</w:t>
      </w:r>
      <w:r w:rsidRPr="00A07664">
        <w:t>État</w:t>
      </w:r>
      <w:r w:rsidRPr="00A07664">
        <w:rPr>
          <w:color w:val="000000"/>
          <w:lang w:eastAsia="fr-FR" w:bidi="fr-FR"/>
        </w:rPr>
        <w:t xml:space="preserve"> assume un rôle primordial dans la mise en place de ce no</w:t>
      </w:r>
      <w:r w:rsidRPr="00A07664">
        <w:rPr>
          <w:color w:val="000000"/>
          <w:lang w:eastAsia="fr-FR" w:bidi="fr-FR"/>
        </w:rPr>
        <w:t>u</w:t>
      </w:r>
      <w:r w:rsidRPr="00A07664">
        <w:rPr>
          <w:color w:val="000000"/>
          <w:lang w:eastAsia="fr-FR" w:bidi="fr-FR"/>
        </w:rPr>
        <w:t>veau modèle d’accumulation du capital. Cependant, son action est sensiblement différente de celle couvrant la période de substitution des importations. Les dépenses à caractère social sont réduites. On assiste à la rupture des alliances de classes qui marquèrent l’époque populiste. Les gouvernements et leurs institutions vont chercher à s’associer aux firmes dynamiques dans des entreprises conjointes où le secteur public supporte des charges financières très lourdes. De plus, le budget public sert à freiner la chute des profits des comp</w:t>
      </w:r>
      <w:r w:rsidRPr="00A07664">
        <w:rPr>
          <w:color w:val="000000"/>
          <w:lang w:eastAsia="fr-FR" w:bidi="fr-FR"/>
        </w:rPr>
        <w:t>a</w:t>
      </w:r>
      <w:r w:rsidRPr="00A07664">
        <w:rPr>
          <w:color w:val="000000"/>
          <w:lang w:eastAsia="fr-FR" w:bidi="fr-FR"/>
        </w:rPr>
        <w:t>gnies et à faciliter la</w:t>
      </w:r>
      <w:r>
        <w:t xml:space="preserve"> [82] </w:t>
      </w:r>
      <w:r w:rsidRPr="00A07664">
        <w:rPr>
          <w:color w:val="000000"/>
          <w:lang w:eastAsia="fr-FR" w:bidi="fr-FR"/>
        </w:rPr>
        <w:t>réalisation de la plus-value produite. Les dépenses publiques pe</w:t>
      </w:r>
      <w:r w:rsidRPr="00A07664">
        <w:rPr>
          <w:color w:val="000000"/>
          <w:lang w:eastAsia="fr-FR" w:bidi="fr-FR"/>
        </w:rPr>
        <w:t>r</w:t>
      </w:r>
      <w:r w:rsidRPr="00A07664">
        <w:rPr>
          <w:color w:val="000000"/>
          <w:lang w:eastAsia="fr-FR" w:bidi="fr-FR"/>
        </w:rPr>
        <w:t>mettent l’accélération de la rotation du capital fixe, augmentant par là son taux de rendement</w:t>
      </w:r>
      <w:r>
        <w:rPr>
          <w:color w:val="000000"/>
          <w:lang w:eastAsia="fr-FR" w:bidi="fr-FR"/>
        </w:rPr>
        <w:t> </w:t>
      </w:r>
      <w:r>
        <w:rPr>
          <w:rStyle w:val="Appelnotedebasdep"/>
          <w:lang w:eastAsia="fr-FR" w:bidi="fr-FR"/>
        </w:rPr>
        <w:footnoteReference w:id="9"/>
      </w:r>
      <w:r w:rsidRPr="00A07664">
        <w:rPr>
          <w:color w:val="000000"/>
          <w:lang w:eastAsia="fr-FR" w:bidi="fr-FR"/>
        </w:rPr>
        <w:t>.</w:t>
      </w:r>
    </w:p>
    <w:p w14:paraId="3027D4C1" w14:textId="77777777" w:rsidR="00F76019" w:rsidRPr="00A07664" w:rsidRDefault="00F76019" w:rsidP="00F76019">
      <w:pPr>
        <w:spacing w:before="120" w:after="120"/>
        <w:jc w:val="both"/>
      </w:pPr>
      <w:r w:rsidRPr="00A07664">
        <w:rPr>
          <w:color w:val="000000"/>
          <w:lang w:eastAsia="fr-FR" w:bidi="fr-FR"/>
        </w:rPr>
        <w:t>Du côté des campagnes, le capitalisme pénètre le secteur agricole où règne encore au début des années soixante une organisation féodale de la production et de l’appropriation. Cette pénétration est non rév</w:t>
      </w:r>
      <w:r w:rsidRPr="00A07664">
        <w:rPr>
          <w:color w:val="000000"/>
          <w:lang w:eastAsia="fr-FR" w:bidi="fr-FR"/>
        </w:rPr>
        <w:t>o</w:t>
      </w:r>
      <w:r w:rsidRPr="00A07664">
        <w:rPr>
          <w:color w:val="000000"/>
          <w:lang w:eastAsia="fr-FR" w:bidi="fr-FR"/>
        </w:rPr>
        <w:t>lutionnaire, prussienne dit-on, car elle ne renverse pas le pouvoir de l’oligarchie traditionnelle. Cependant, elle force l’agriculture à s’industrialiser et à fournir ainsi un surplus à la fois matériel et fina</w:t>
      </w:r>
      <w:r w:rsidRPr="00A07664">
        <w:rPr>
          <w:color w:val="000000"/>
          <w:lang w:eastAsia="fr-FR" w:bidi="fr-FR"/>
        </w:rPr>
        <w:t>n</w:t>
      </w:r>
      <w:r w:rsidRPr="00A07664">
        <w:rPr>
          <w:color w:val="000000"/>
          <w:lang w:eastAsia="fr-FR" w:bidi="fr-FR"/>
        </w:rPr>
        <w:t>cier à l’industrie urbaine. Dans ce contexte, se forme une nouvelle a</w:t>
      </w:r>
      <w:r w:rsidRPr="00A07664">
        <w:rPr>
          <w:color w:val="000000"/>
          <w:lang w:eastAsia="fr-FR" w:bidi="fr-FR"/>
        </w:rPr>
        <w:t>l</w:t>
      </w:r>
      <w:r w:rsidRPr="00A07664">
        <w:rPr>
          <w:color w:val="000000"/>
          <w:lang w:eastAsia="fr-FR" w:bidi="fr-FR"/>
        </w:rPr>
        <w:t>liance de classes entre les barons de l’industrie, souvent étrangers, et les junkers, qui sont les grands propriétaires terriens. La petite bou</w:t>
      </w:r>
      <w:r w:rsidRPr="00A07664">
        <w:rPr>
          <w:color w:val="000000"/>
          <w:lang w:eastAsia="fr-FR" w:bidi="fr-FR"/>
        </w:rPr>
        <w:t>r</w:t>
      </w:r>
      <w:r w:rsidRPr="00A07664">
        <w:rPr>
          <w:color w:val="000000"/>
          <w:lang w:eastAsia="fr-FR" w:bidi="fr-FR"/>
        </w:rPr>
        <w:t>geoisie agricole, industrielle, marchande, libérale et étatique se trouve durement affectée par les conséquences d’une distribution du revenu qui tend à diviser clairement ces sociétés en deux classes antagonistes, l’une possédante, l’autre dépossédée. Seule une fraction minoritaire de cette petite bourgeoisie parvient à échapper à la prolétarisation en s’intégrant aux niveaux administratif et technique à une économie dont le fonctionnement a pour conséquences une marginalisation croissante des masses laborieuses et une dénatalisation de la propri</w:t>
      </w:r>
      <w:r w:rsidRPr="00A07664">
        <w:rPr>
          <w:color w:val="000000"/>
          <w:lang w:eastAsia="fr-FR" w:bidi="fr-FR"/>
        </w:rPr>
        <w:t>é</w:t>
      </w:r>
      <w:r w:rsidRPr="00A07664">
        <w:rPr>
          <w:color w:val="000000"/>
          <w:lang w:eastAsia="fr-FR" w:bidi="fr-FR"/>
        </w:rPr>
        <w:t>té des moyens de production</w:t>
      </w:r>
      <w:r>
        <w:rPr>
          <w:color w:val="000000"/>
          <w:lang w:eastAsia="fr-FR" w:bidi="fr-FR"/>
        </w:rPr>
        <w:t> </w:t>
      </w:r>
      <w:r>
        <w:rPr>
          <w:rStyle w:val="Appelnotedebasdep"/>
          <w:lang w:eastAsia="fr-FR" w:bidi="fr-FR"/>
        </w:rPr>
        <w:footnoteReference w:id="10"/>
      </w:r>
      <w:r w:rsidRPr="00A07664">
        <w:rPr>
          <w:color w:val="000000"/>
          <w:lang w:eastAsia="fr-FR" w:bidi="fr-FR"/>
        </w:rPr>
        <w:t>.</w:t>
      </w:r>
    </w:p>
    <w:p w14:paraId="0319CC0E" w14:textId="77777777" w:rsidR="00F76019" w:rsidRPr="00A07664" w:rsidRDefault="00F76019" w:rsidP="00F76019">
      <w:pPr>
        <w:spacing w:before="120" w:after="120"/>
        <w:jc w:val="both"/>
      </w:pPr>
      <w:r w:rsidRPr="00A07664">
        <w:rPr>
          <w:color w:val="000000"/>
          <w:lang w:eastAsia="fr-FR" w:bidi="fr-FR"/>
        </w:rPr>
        <w:t>Le succès du modèle concentrateur et exclusif qu’adoptèrent les pays du cône sud dans la deuxième moitié des années soixante dépend essentiellement de la vitalité et de la croissance du marché mondiale, dans les secteurs non traditionnels où se sont concentrés les investi</w:t>
      </w:r>
      <w:r w:rsidRPr="00A07664">
        <w:rPr>
          <w:color w:val="000000"/>
          <w:lang w:eastAsia="fr-FR" w:bidi="fr-FR"/>
        </w:rPr>
        <w:t>s</w:t>
      </w:r>
      <w:r w:rsidRPr="00A07664">
        <w:rPr>
          <w:color w:val="000000"/>
          <w:lang w:eastAsia="fr-FR" w:bidi="fr-FR"/>
        </w:rPr>
        <w:lastRenderedPageBreak/>
        <w:t>sements des firmes transnationales. De plus, l’évolution du modèle est soumise aux aléas de la division internationale du travail sur le plan géographique et aux fluctuations du pouvoir de chaque pays d’attirer le capital étranger. Le moteur dynamique du développement se dépl</w:t>
      </w:r>
      <w:r w:rsidRPr="00A07664">
        <w:rPr>
          <w:color w:val="000000"/>
          <w:lang w:eastAsia="fr-FR" w:bidi="fr-FR"/>
        </w:rPr>
        <w:t>a</w:t>
      </w:r>
      <w:r w:rsidRPr="00A07664">
        <w:rPr>
          <w:color w:val="000000"/>
          <w:lang w:eastAsia="fr-FR" w:bidi="fr-FR"/>
        </w:rPr>
        <w:t>ce donc dans ce cas de l’intérieur vers l’extérieur des économies ét</w:t>
      </w:r>
      <w:r w:rsidRPr="00A07664">
        <w:rPr>
          <w:color w:val="000000"/>
          <w:lang w:eastAsia="fr-FR" w:bidi="fr-FR"/>
        </w:rPr>
        <w:t>u</w:t>
      </w:r>
      <w:r w:rsidRPr="00A07664">
        <w:rPr>
          <w:color w:val="000000"/>
          <w:lang w:eastAsia="fr-FR" w:bidi="fr-FR"/>
        </w:rPr>
        <w:t>diées. L’intégration plus grande au marché mondial implique une d</w:t>
      </w:r>
      <w:r w:rsidRPr="00A07664">
        <w:rPr>
          <w:color w:val="000000"/>
          <w:lang w:eastAsia="fr-FR" w:bidi="fr-FR"/>
        </w:rPr>
        <w:t>é</w:t>
      </w:r>
      <w:r w:rsidRPr="00A07664">
        <w:rPr>
          <w:color w:val="000000"/>
          <w:lang w:eastAsia="fr-FR" w:bidi="fr-FR"/>
        </w:rPr>
        <w:t>pendance accrue des pays subalternes à l’égard des pays et des firmes dominantes, dont les besoins déterminent l’allure et le rythme de la reproduction capitaliste à l’échelle mondiale</w:t>
      </w:r>
      <w:r>
        <w:rPr>
          <w:color w:val="000000"/>
          <w:lang w:eastAsia="fr-FR" w:bidi="fr-FR"/>
        </w:rPr>
        <w:t> </w:t>
      </w:r>
      <w:r>
        <w:rPr>
          <w:rStyle w:val="Appelnotedebasdep"/>
          <w:lang w:eastAsia="fr-FR" w:bidi="fr-FR"/>
        </w:rPr>
        <w:footnoteReference w:id="11"/>
      </w:r>
      <w:r w:rsidRPr="00A07664">
        <w:rPr>
          <w:color w:val="000000"/>
          <w:lang w:eastAsia="fr-FR" w:bidi="fr-FR"/>
        </w:rPr>
        <w:t>.</w:t>
      </w:r>
    </w:p>
    <w:p w14:paraId="0FB5E3B2" w14:textId="77777777" w:rsidR="00F76019" w:rsidRPr="00A07664" w:rsidRDefault="00F76019" w:rsidP="00F76019">
      <w:pPr>
        <w:spacing w:before="120" w:after="120"/>
        <w:jc w:val="both"/>
      </w:pPr>
      <w:r w:rsidRPr="00A07664">
        <w:rPr>
          <w:color w:val="000000"/>
          <w:lang w:eastAsia="fr-FR" w:bidi="fr-FR"/>
        </w:rPr>
        <w:t>Nous avons vus que le nouveau modèle induit la nécessité d’augmenter le taux d’exploitation de la force de travail. Le succès de cette manœuvre est bien entendu tributaire de la nature des rapports de force qui s’établissent entre la classe ouvrière et les masses pop</w:t>
      </w:r>
      <w:r w:rsidRPr="00A07664">
        <w:rPr>
          <w:color w:val="000000"/>
          <w:lang w:eastAsia="fr-FR" w:bidi="fr-FR"/>
        </w:rPr>
        <w:t>u</w:t>
      </w:r>
      <w:r w:rsidRPr="00A07664">
        <w:rPr>
          <w:color w:val="000000"/>
          <w:lang w:eastAsia="fr-FR" w:bidi="fr-FR"/>
        </w:rPr>
        <w:t>laires d’une part, et</w:t>
      </w:r>
      <w:r>
        <w:t xml:space="preserve"> [83] </w:t>
      </w:r>
      <w:r w:rsidRPr="00A07664">
        <w:rPr>
          <w:color w:val="000000"/>
          <w:lang w:eastAsia="fr-FR" w:bidi="fr-FR"/>
        </w:rPr>
        <w:t>les détenteurs du capital et leurs alliés d’autre part. Dans le cône sud de l’Amérique latine, ces rapports étaient tels qu’ils ont entraîné la venue de dictatures militaires pour assurer la continu</w:t>
      </w:r>
      <w:r w:rsidRPr="00A07664">
        <w:rPr>
          <w:color w:val="000000"/>
          <w:lang w:eastAsia="fr-FR" w:bidi="fr-FR"/>
        </w:rPr>
        <w:t>a</w:t>
      </w:r>
      <w:r w:rsidRPr="00A07664">
        <w:rPr>
          <w:color w:val="000000"/>
          <w:lang w:eastAsia="fr-FR" w:bidi="fr-FR"/>
        </w:rPr>
        <w:t>tion du proce</w:t>
      </w:r>
      <w:r w:rsidRPr="00A07664">
        <w:rPr>
          <w:color w:val="000000"/>
          <w:lang w:eastAsia="fr-FR" w:bidi="fr-FR"/>
        </w:rPr>
        <w:t>s</w:t>
      </w:r>
      <w:r w:rsidRPr="00A07664">
        <w:rPr>
          <w:color w:val="000000"/>
          <w:lang w:eastAsia="fr-FR" w:bidi="fr-FR"/>
        </w:rPr>
        <w:t>sus d’accumulation. Ainsi, les coups d’</w:t>
      </w:r>
      <w:r w:rsidRPr="00A07664">
        <w:t>État</w:t>
      </w:r>
      <w:r w:rsidRPr="00A07664">
        <w:rPr>
          <w:color w:val="000000"/>
          <w:lang w:eastAsia="fr-FR" w:bidi="fr-FR"/>
        </w:rPr>
        <w:t xml:space="preserve"> militaires de 1964 au Br</w:t>
      </w:r>
      <w:r w:rsidRPr="00A07664">
        <w:rPr>
          <w:color w:val="000000"/>
          <w:lang w:eastAsia="fr-FR" w:bidi="fr-FR"/>
        </w:rPr>
        <w:t>é</w:t>
      </w:r>
      <w:r w:rsidRPr="00A07664">
        <w:rPr>
          <w:color w:val="000000"/>
          <w:lang w:eastAsia="fr-FR" w:bidi="fr-FR"/>
        </w:rPr>
        <w:t>sil, d</w:t>
      </w:r>
      <w:r>
        <w:rPr>
          <w:color w:val="000000"/>
          <w:lang w:eastAsia="fr-FR" w:bidi="fr-FR"/>
        </w:rPr>
        <w:t>e 1966 et 1976 en Argentine, de</w:t>
      </w:r>
      <w:r w:rsidRPr="00A07664">
        <w:rPr>
          <w:color w:val="000000"/>
          <w:lang w:eastAsia="fr-FR" w:bidi="fr-FR"/>
        </w:rPr>
        <w:t xml:space="preserve"> 1971 en Bolivie, de 1973 en Uruguay et au Chili et de 1975 au Pérou s’expliquent par ce</w:t>
      </w:r>
      <w:r w:rsidRPr="00A07664">
        <w:rPr>
          <w:color w:val="000000"/>
          <w:lang w:eastAsia="fr-FR" w:bidi="fr-FR"/>
        </w:rPr>
        <w:t>t</w:t>
      </w:r>
      <w:r w:rsidRPr="00A07664">
        <w:rPr>
          <w:color w:val="000000"/>
          <w:lang w:eastAsia="fr-FR" w:bidi="fr-FR"/>
        </w:rPr>
        <w:t>te nécessité d’imposer au plan politique un pouvoir répressif qui a</w:t>
      </w:r>
      <w:r w:rsidRPr="00A07664">
        <w:rPr>
          <w:color w:val="000000"/>
          <w:lang w:eastAsia="fr-FR" w:bidi="fr-FR"/>
        </w:rPr>
        <w:t>p</w:t>
      </w:r>
      <w:r w:rsidRPr="00A07664">
        <w:rPr>
          <w:color w:val="000000"/>
          <w:lang w:eastAsia="fr-FR" w:bidi="fr-FR"/>
        </w:rPr>
        <w:t>puie et reflète la nouvelle orientation économique de sociétés “bou</w:t>
      </w:r>
      <w:r w:rsidRPr="00A07664">
        <w:rPr>
          <w:color w:val="000000"/>
          <w:lang w:eastAsia="fr-FR" w:bidi="fr-FR"/>
        </w:rPr>
        <w:t>r</w:t>
      </w:r>
      <w:r w:rsidRPr="00A07664">
        <w:rPr>
          <w:color w:val="000000"/>
          <w:lang w:eastAsia="fr-FR" w:bidi="fr-FR"/>
        </w:rPr>
        <w:t>geoises-oligarchiques”</w:t>
      </w:r>
      <w:r>
        <w:rPr>
          <w:color w:val="000000"/>
          <w:lang w:eastAsia="fr-FR" w:bidi="fr-FR"/>
        </w:rPr>
        <w:t> </w:t>
      </w:r>
      <w:r>
        <w:rPr>
          <w:rStyle w:val="Appelnotedebasdep"/>
          <w:lang w:eastAsia="fr-FR" w:bidi="fr-FR"/>
        </w:rPr>
        <w:footnoteReference w:id="12"/>
      </w:r>
      <w:r w:rsidRPr="00A07664">
        <w:rPr>
          <w:color w:val="000000"/>
          <w:lang w:eastAsia="fr-FR" w:bidi="fr-FR"/>
        </w:rPr>
        <w:t>.</w:t>
      </w:r>
    </w:p>
    <w:p w14:paraId="4FECD664" w14:textId="77777777" w:rsidR="00F76019" w:rsidRPr="00A07664" w:rsidRDefault="00F76019" w:rsidP="00F76019">
      <w:pPr>
        <w:spacing w:before="120" w:after="120"/>
        <w:jc w:val="both"/>
      </w:pPr>
      <w:r w:rsidRPr="00A07664">
        <w:rPr>
          <w:color w:val="000000"/>
          <w:lang w:eastAsia="fr-FR" w:bidi="fr-FR"/>
        </w:rPr>
        <w:t>L’élection d’un président marxiste au Chili en 1970, l’arrivée au pouvoir des militaires “progressistes au Pérou en 1968 et en Bolivie en 1969, les activités clandestines des Tupamaros en Uruguay et des Montoneros en Argentine vers la fin des années soixante et le début des années soixante-dix peuvent être comprises dans ce contexte comme un interlude durant lequel la résistance populaire, menée par l’alliance ouvriers, petite bourgeoisie et travailleurs agricoles parvint à faire échec au nouveau modèle d’accumulation. Profitant de la marge de manœuvre que conférait le maintien temporaire de structures fo</w:t>
      </w:r>
      <w:r w:rsidRPr="00A07664">
        <w:rPr>
          <w:color w:val="000000"/>
          <w:lang w:eastAsia="fr-FR" w:bidi="fr-FR"/>
        </w:rPr>
        <w:t>r</w:t>
      </w:r>
      <w:r w:rsidRPr="00A07664">
        <w:rPr>
          <w:color w:val="000000"/>
          <w:lang w:eastAsia="fr-FR" w:bidi="fr-FR"/>
        </w:rPr>
        <w:t>mellement démocratiques, les parties et les organisations des classes paupérisées parvinrent à ébranler les assises du pouvoir bourgeois. C’est au Chili que l’expérience fut menée le plus loin. Cependant, la défaite vint à son heure quand la bourg</w:t>
      </w:r>
      <w:r>
        <w:rPr>
          <w:color w:val="000000"/>
          <w:lang w:eastAsia="fr-FR" w:bidi="fr-FR"/>
        </w:rPr>
        <w:t xml:space="preserve">eoisie renonça à sa légalité, à </w:t>
      </w:r>
      <w:r>
        <w:rPr>
          <w:color w:val="000000"/>
          <w:lang w:eastAsia="fr-FR" w:bidi="fr-FR"/>
        </w:rPr>
        <w:lastRenderedPageBreak/>
        <w:t>la</w:t>
      </w:r>
      <w:r w:rsidRPr="00A07664">
        <w:rPr>
          <w:color w:val="000000"/>
          <w:lang w:eastAsia="fr-FR" w:bidi="fr-FR"/>
        </w:rPr>
        <w:t>quelle adhérait le gouvernement Allende, pour reprendre en mains un pouvo</w:t>
      </w:r>
      <w:r>
        <w:rPr>
          <w:color w:val="000000"/>
          <w:lang w:eastAsia="fr-FR" w:bidi="fr-FR"/>
        </w:rPr>
        <w:t>i</w:t>
      </w:r>
      <w:r w:rsidRPr="00A07664">
        <w:rPr>
          <w:color w:val="000000"/>
          <w:lang w:eastAsia="fr-FR" w:bidi="fr-FR"/>
        </w:rPr>
        <w:t>r qui risquait de lui échapper pour de bon. Des scénarios comparables au cas chilien amenèrent au pouvoir les juntes militaires d’extrême-droite en Uruguay, en Argentine, au Pérou et en Bolivie, pour ne citer que ceux-là.</w:t>
      </w:r>
    </w:p>
    <w:p w14:paraId="4BE9AA0C" w14:textId="77777777" w:rsidR="00F76019" w:rsidRDefault="00F76019" w:rsidP="00F76019">
      <w:pPr>
        <w:spacing w:before="120" w:after="120"/>
        <w:jc w:val="both"/>
        <w:rPr>
          <w:color w:val="000000"/>
          <w:lang w:eastAsia="fr-FR" w:bidi="fr-FR"/>
        </w:rPr>
      </w:pPr>
      <w:r w:rsidRPr="00A07664">
        <w:rPr>
          <w:color w:val="000000"/>
          <w:lang w:eastAsia="fr-FR" w:bidi="fr-FR"/>
        </w:rPr>
        <w:t xml:space="preserve">Ces nouveaux régimes liquidèrent rapidement les derniers vestiges d’une époque révolue où l’accumulation capitaliste pouvait encore coexister avec la démocratie formelle au plan politique et légal. C’est dans ce décor où le champ est libre pour l’application de mesures en accord avec les nécessités du nouveau mode d’accumulation que s’insèrent les bons offices des théoriciens et des disciples de l’école de Chicago, dirigée par </w:t>
      </w:r>
      <w:r>
        <w:rPr>
          <w:color w:val="000000"/>
          <w:lang w:eastAsia="fr-FR" w:bidi="fr-FR"/>
        </w:rPr>
        <w:t>Arnold Harberger et Milton Frie</w:t>
      </w:r>
      <w:r w:rsidRPr="00A07664">
        <w:rPr>
          <w:color w:val="000000"/>
          <w:lang w:eastAsia="fr-FR" w:bidi="fr-FR"/>
        </w:rPr>
        <w:t>dman, prix N</w:t>
      </w:r>
      <w:r w:rsidRPr="00A07664">
        <w:rPr>
          <w:color w:val="000000"/>
          <w:lang w:eastAsia="fr-FR" w:bidi="fr-FR"/>
        </w:rPr>
        <w:t>o</w:t>
      </w:r>
      <w:r w:rsidRPr="00A07664">
        <w:rPr>
          <w:color w:val="000000"/>
          <w:lang w:eastAsia="fr-FR" w:bidi="fr-FR"/>
        </w:rPr>
        <w:t>bel d’économie en 1976.</w:t>
      </w:r>
    </w:p>
    <w:p w14:paraId="5E2D6187" w14:textId="77777777" w:rsidR="00F76019" w:rsidRPr="00A07664" w:rsidRDefault="00F76019" w:rsidP="00F76019">
      <w:pPr>
        <w:spacing w:before="120" w:after="120"/>
        <w:jc w:val="both"/>
      </w:pPr>
    </w:p>
    <w:p w14:paraId="0E0369B6" w14:textId="77777777" w:rsidR="00F76019" w:rsidRDefault="00F76019" w:rsidP="00F76019">
      <w:pPr>
        <w:pStyle w:val="p"/>
      </w:pPr>
      <w:r w:rsidRPr="00A07664">
        <w:br w:type="page"/>
      </w:r>
      <w:r>
        <w:lastRenderedPageBreak/>
        <w:t>[84]</w:t>
      </w:r>
    </w:p>
    <w:p w14:paraId="33FB33A6" w14:textId="77777777" w:rsidR="00F76019" w:rsidRPr="00A07664" w:rsidRDefault="0018383C" w:rsidP="00F76019">
      <w:pPr>
        <w:pStyle w:val="fig"/>
      </w:pPr>
      <w:r>
        <w:rPr>
          <w:noProof/>
        </w:rPr>
        <w:drawing>
          <wp:inline distT="0" distB="0" distL="0" distR="0" wp14:anchorId="669AF344" wp14:editId="61737834">
            <wp:extent cx="3721100" cy="39497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1100" cy="3949700"/>
                    </a:xfrm>
                    <a:prstGeom prst="rect">
                      <a:avLst/>
                    </a:prstGeom>
                    <a:noFill/>
                    <a:ln>
                      <a:noFill/>
                    </a:ln>
                  </pic:spPr>
                </pic:pic>
              </a:graphicData>
            </a:graphic>
          </wp:inline>
        </w:drawing>
      </w:r>
    </w:p>
    <w:p w14:paraId="46F93A8D" w14:textId="77777777" w:rsidR="00F76019" w:rsidRPr="00A07664" w:rsidRDefault="00F76019" w:rsidP="00F76019">
      <w:pPr>
        <w:pStyle w:val="a"/>
      </w:pPr>
      <w:r>
        <w:t xml:space="preserve">4. </w:t>
      </w:r>
      <w:r w:rsidRPr="00A07664">
        <w:t>Les thèses monétaristes</w:t>
      </w:r>
      <w:r>
        <w:br/>
      </w:r>
      <w:r w:rsidRPr="00A07664">
        <w:t>et le nouveau modèle d’accumulation.</w:t>
      </w:r>
    </w:p>
    <w:p w14:paraId="6248057E" w14:textId="77777777" w:rsidR="00F76019" w:rsidRDefault="00F76019" w:rsidP="00F76019">
      <w:pPr>
        <w:spacing w:before="120" w:after="120"/>
        <w:jc w:val="both"/>
        <w:rPr>
          <w:color w:val="000000"/>
          <w:lang w:eastAsia="fr-FR" w:bidi="fr-FR"/>
        </w:rPr>
      </w:pPr>
    </w:p>
    <w:p w14:paraId="00079D8D" w14:textId="77777777" w:rsidR="00F76019" w:rsidRPr="00A07664" w:rsidRDefault="00F76019" w:rsidP="00F76019">
      <w:pPr>
        <w:spacing w:before="120" w:after="120"/>
        <w:jc w:val="both"/>
      </w:pPr>
      <w:r w:rsidRPr="00A07664">
        <w:rPr>
          <w:color w:val="000000"/>
          <w:lang w:eastAsia="fr-FR" w:bidi="fr-FR"/>
        </w:rPr>
        <w:t>Dans un article traitant des difficultés de l’économie uruguayenne, José Manuel Quijano résume les fondements du modèle monétariste de stabilisation, tels qu’énoncés par Harry Johnson en 1968</w:t>
      </w:r>
      <w:r>
        <w:rPr>
          <w:color w:val="000000"/>
          <w:lang w:eastAsia="fr-FR" w:bidi="fr-FR"/>
        </w:rPr>
        <w:t> </w:t>
      </w:r>
      <w:r>
        <w:rPr>
          <w:rStyle w:val="Appelnotedebasdep"/>
          <w:lang w:eastAsia="fr-FR" w:bidi="fr-FR"/>
        </w:rPr>
        <w:footnoteReference w:id="13"/>
      </w:r>
      <w:r w:rsidRPr="00A07664">
        <w:rPr>
          <w:color w:val="000000"/>
          <w:lang w:eastAsia="fr-FR" w:bidi="fr-FR"/>
        </w:rPr>
        <w:t>. L’essoufflement du modèle antérieur de substitution des importations et l’aggravation des tensions sociales qui résultèrent d’un ralentiss</w:t>
      </w:r>
      <w:r w:rsidRPr="00A07664">
        <w:rPr>
          <w:color w:val="000000"/>
          <w:lang w:eastAsia="fr-FR" w:bidi="fr-FR"/>
        </w:rPr>
        <w:t>e</w:t>
      </w:r>
      <w:r w:rsidRPr="00A07664">
        <w:rPr>
          <w:color w:val="000000"/>
          <w:lang w:eastAsia="fr-FR" w:bidi="fr-FR"/>
        </w:rPr>
        <w:t>ment de la croissance du revenu national se combinent avec les conséquences des politiques fiscale et monétaire des gouvernements populistes et génèrent une inflation préjudiciable à la croissance éc</w:t>
      </w:r>
      <w:r w:rsidRPr="00A07664">
        <w:rPr>
          <w:color w:val="000000"/>
          <w:lang w:eastAsia="fr-FR" w:bidi="fr-FR"/>
        </w:rPr>
        <w:t>o</w:t>
      </w:r>
      <w:r w:rsidRPr="00A07664">
        <w:rPr>
          <w:color w:val="000000"/>
          <w:lang w:eastAsia="fr-FR" w:bidi="fr-FR"/>
        </w:rPr>
        <w:t>nomique des pays latino-américains. Pour combattre cette inflation il est primordial d’obtenir la stabilité</w:t>
      </w:r>
      <w:r>
        <w:t xml:space="preserve"> [85]</w:t>
      </w:r>
      <w:r w:rsidRPr="00A07664">
        <w:rPr>
          <w:color w:val="000000"/>
          <w:lang w:eastAsia="fr-FR" w:bidi="fr-FR"/>
        </w:rPr>
        <w:t xml:space="preserve"> politique qui permettra la s</w:t>
      </w:r>
      <w:r w:rsidRPr="00A07664">
        <w:rPr>
          <w:color w:val="000000"/>
          <w:lang w:eastAsia="fr-FR" w:bidi="fr-FR"/>
        </w:rPr>
        <w:t>o</w:t>
      </w:r>
      <w:r w:rsidRPr="00A07664">
        <w:rPr>
          <w:color w:val="000000"/>
          <w:lang w:eastAsia="fr-FR" w:bidi="fr-FR"/>
        </w:rPr>
        <w:t>lution du conflit social en faveur de certains groupes.</w:t>
      </w:r>
    </w:p>
    <w:p w14:paraId="3F33D77B" w14:textId="77777777" w:rsidR="00F76019" w:rsidRPr="00A07664" w:rsidRDefault="00F76019" w:rsidP="00F76019">
      <w:pPr>
        <w:spacing w:before="120" w:after="120"/>
        <w:jc w:val="both"/>
      </w:pPr>
      <w:r w:rsidRPr="00A07664">
        <w:rPr>
          <w:color w:val="000000"/>
          <w:lang w:eastAsia="fr-FR" w:bidi="fr-FR"/>
        </w:rPr>
        <w:lastRenderedPageBreak/>
        <w:t>La stabilité étant assurée, il sera possible de s’intéresser à la que</w:t>
      </w:r>
      <w:r w:rsidRPr="00A07664">
        <w:rPr>
          <w:color w:val="000000"/>
          <w:lang w:eastAsia="fr-FR" w:bidi="fr-FR"/>
        </w:rPr>
        <w:t>s</w:t>
      </w:r>
      <w:r w:rsidRPr="00A07664">
        <w:rPr>
          <w:color w:val="000000"/>
          <w:lang w:eastAsia="fr-FR" w:bidi="fr-FR"/>
        </w:rPr>
        <w:t>tion de la croissance économique qui, pour Johnson, ne peut venir que d’une nouvelle position de ces pays dans la division internationale du travail. Dans cette optique, les pays du cône sud doivent chercher à attirer les capitaux étrangers directs qui iront investir dans le secteur manufacturier orienté vers l’exportation, où ces pays détiennent un avantage comparatif sous forme de bas salaires. L’austérité fiscale et monétaire des gouvernements sert alors de garantie de stabilité pour les firmes s’installant dans la région. L’application de mesures polit</w:t>
      </w:r>
      <w:r w:rsidRPr="00A07664">
        <w:rPr>
          <w:color w:val="000000"/>
          <w:lang w:eastAsia="fr-FR" w:bidi="fr-FR"/>
        </w:rPr>
        <w:t>i</w:t>
      </w:r>
      <w:r w:rsidRPr="00A07664">
        <w:rPr>
          <w:color w:val="000000"/>
          <w:lang w:eastAsia="fr-FR" w:bidi="fr-FR"/>
        </w:rPr>
        <w:t>que économique conservatrices et l’instauration de gouvernements musclés d’extrême-droite fournissent les éléments politiques requis pour la concrétisation d’espérance de profits élevés à long terme. Les monétaristes allaient trouver un terrain favorable à l’expérimentation de leurs thèses dans les années soixante-dix lorsque les difficultés i</w:t>
      </w:r>
      <w:r w:rsidRPr="00A07664">
        <w:rPr>
          <w:color w:val="000000"/>
          <w:lang w:eastAsia="fr-FR" w:bidi="fr-FR"/>
        </w:rPr>
        <w:t>n</w:t>
      </w:r>
      <w:r w:rsidRPr="00A07664">
        <w:rPr>
          <w:color w:val="000000"/>
          <w:lang w:eastAsia="fr-FR" w:bidi="fr-FR"/>
        </w:rPr>
        <w:t>ternes des pays du cône sud poussèrent les militaires à la direction p</w:t>
      </w:r>
      <w:r w:rsidRPr="00A07664">
        <w:rPr>
          <w:color w:val="000000"/>
          <w:lang w:eastAsia="fr-FR" w:bidi="fr-FR"/>
        </w:rPr>
        <w:t>o</w:t>
      </w:r>
      <w:r w:rsidRPr="00A07664">
        <w:rPr>
          <w:color w:val="000000"/>
          <w:lang w:eastAsia="fr-FR" w:bidi="fr-FR"/>
        </w:rPr>
        <w:t>litique.</w:t>
      </w:r>
    </w:p>
    <w:p w14:paraId="42DE586F" w14:textId="77777777" w:rsidR="00F76019" w:rsidRPr="00A07664" w:rsidRDefault="00F76019" w:rsidP="00F76019">
      <w:pPr>
        <w:spacing w:before="120" w:after="120"/>
        <w:jc w:val="both"/>
      </w:pPr>
      <w:r w:rsidRPr="00A07664">
        <w:rPr>
          <w:color w:val="000000"/>
          <w:lang w:eastAsia="fr-FR" w:bidi="fr-FR"/>
        </w:rPr>
        <w:t>La libéralisation des prix fut la première mesure économique qui suivit le coup d’</w:t>
      </w:r>
      <w:r w:rsidRPr="00A07664">
        <w:t>État</w:t>
      </w:r>
      <w:r w:rsidRPr="00A07664">
        <w:rPr>
          <w:color w:val="000000"/>
          <w:lang w:eastAsia="fr-FR" w:bidi="fr-FR"/>
        </w:rPr>
        <w:t xml:space="preserve"> militaire au Chili. Le nouveau régime démantela les contrôles qu’avait instauré le gouvernement d’Unité Populaire pour faire échec au marché noir et à la spéculation dans le secteur alimentaire. De même, les syndicats ouvriers et les organisations p</w:t>
      </w:r>
      <w:r w:rsidRPr="00A07664">
        <w:rPr>
          <w:color w:val="000000"/>
          <w:lang w:eastAsia="fr-FR" w:bidi="fr-FR"/>
        </w:rPr>
        <w:t>o</w:t>
      </w:r>
      <w:r w:rsidRPr="00A07664">
        <w:rPr>
          <w:color w:val="000000"/>
          <w:lang w:eastAsia="fr-FR" w:bidi="fr-FR"/>
        </w:rPr>
        <w:t>pulaires subirent la répression du nouveau régime. Les masses pop</w:t>
      </w:r>
      <w:r w:rsidRPr="00A07664">
        <w:rPr>
          <w:color w:val="000000"/>
          <w:lang w:eastAsia="fr-FR" w:bidi="fr-FR"/>
        </w:rPr>
        <w:t>u</w:t>
      </w:r>
      <w:r w:rsidRPr="00A07664">
        <w:rPr>
          <w:color w:val="000000"/>
          <w:lang w:eastAsia="fr-FR" w:bidi="fr-FR"/>
        </w:rPr>
        <w:t>laires se voyaient ainsi privées d’armes stratégiques de leur lutte contre la paupérisation. Une hyperinflation des prix des produits de première nécessité suivit l’adoption de ces mesures. L’indice des prix à la consommation connut une hausse de 87.6</w:t>
      </w:r>
      <w:r>
        <w:rPr>
          <w:color w:val="000000"/>
          <w:lang w:eastAsia="fr-FR" w:bidi="fr-FR"/>
        </w:rPr>
        <w:t xml:space="preserve">% </w:t>
      </w:r>
      <w:r w:rsidRPr="00A07664">
        <w:rPr>
          <w:color w:val="000000"/>
          <w:lang w:eastAsia="fr-FR" w:bidi="fr-FR"/>
        </w:rPr>
        <w:t>durant le mois d’octobre 1973 qui suivit le renversement du gouvernement d’Allende</w:t>
      </w:r>
      <w:r>
        <w:rPr>
          <w:color w:val="000000"/>
          <w:lang w:eastAsia="fr-FR" w:bidi="fr-FR"/>
        </w:rPr>
        <w:t> </w:t>
      </w:r>
      <w:r>
        <w:rPr>
          <w:rStyle w:val="Appelnotedebasdep"/>
          <w:lang w:eastAsia="fr-FR" w:bidi="fr-FR"/>
        </w:rPr>
        <w:footnoteReference w:id="14"/>
      </w:r>
      <w:r w:rsidRPr="00A07664">
        <w:rPr>
          <w:color w:val="000000"/>
          <w:lang w:eastAsia="fr-FR" w:bidi="fr-FR"/>
        </w:rPr>
        <w:t>. Les hausses subséquentes demeurèrent fortes. Ce n’est que par l’étranglement de l’activité économique et la réduction des salaires à des niveaux bien inférieurs à celui requis pour maintenir st</w:t>
      </w:r>
      <w:r w:rsidRPr="00A07664">
        <w:rPr>
          <w:color w:val="000000"/>
          <w:lang w:eastAsia="fr-FR" w:bidi="fr-FR"/>
        </w:rPr>
        <w:t>a</w:t>
      </w:r>
      <w:r w:rsidRPr="00A07664">
        <w:rPr>
          <w:color w:val="000000"/>
          <w:lang w:eastAsia="fr-FR" w:bidi="fr-FR"/>
        </w:rPr>
        <w:t>tio</w:t>
      </w:r>
      <w:r w:rsidRPr="00A07664">
        <w:rPr>
          <w:color w:val="000000"/>
          <w:lang w:eastAsia="fr-FR" w:bidi="fr-FR"/>
        </w:rPr>
        <w:t>n</w:t>
      </w:r>
      <w:r w:rsidRPr="00A07664">
        <w:rPr>
          <w:color w:val="000000"/>
          <w:lang w:eastAsia="fr-FR" w:bidi="fr-FR"/>
        </w:rPr>
        <w:t>naire la reproduction de la force de travail que le régime militaire et ses conseillers économiques parvinrent à infléchir la courbe asce</w:t>
      </w:r>
      <w:r w:rsidRPr="00A07664">
        <w:rPr>
          <w:color w:val="000000"/>
          <w:lang w:eastAsia="fr-FR" w:bidi="fr-FR"/>
        </w:rPr>
        <w:t>n</w:t>
      </w:r>
      <w:r w:rsidRPr="00A07664">
        <w:rPr>
          <w:color w:val="000000"/>
          <w:lang w:eastAsia="fr-FR" w:bidi="fr-FR"/>
        </w:rPr>
        <w:t>da</w:t>
      </w:r>
      <w:r w:rsidRPr="00A07664">
        <w:rPr>
          <w:color w:val="000000"/>
          <w:lang w:eastAsia="fr-FR" w:bidi="fr-FR"/>
        </w:rPr>
        <w:t>n</w:t>
      </w:r>
      <w:r w:rsidRPr="00A07664">
        <w:rPr>
          <w:color w:val="000000"/>
          <w:lang w:eastAsia="fr-FR" w:bidi="fr-FR"/>
        </w:rPr>
        <w:t>te des prix. Dans leurs déclarations, les économistes technocrates de la dictature de Pinochet prétendent que cette libéralisation des prix était nécessaire à “l’assainissement” du climat économique. Ils affi</w:t>
      </w:r>
      <w:r w:rsidRPr="00A07664">
        <w:rPr>
          <w:color w:val="000000"/>
          <w:lang w:eastAsia="fr-FR" w:bidi="fr-FR"/>
        </w:rPr>
        <w:t>r</w:t>
      </w:r>
      <w:r w:rsidRPr="00A07664">
        <w:rPr>
          <w:color w:val="000000"/>
          <w:lang w:eastAsia="fr-FR" w:bidi="fr-FR"/>
        </w:rPr>
        <w:lastRenderedPageBreak/>
        <w:t>ment que les “coûts sociaux”, c’est-à-dire la famine, la répression br</w:t>
      </w:r>
      <w:r w:rsidRPr="00A07664">
        <w:rPr>
          <w:color w:val="000000"/>
          <w:lang w:eastAsia="fr-FR" w:bidi="fr-FR"/>
        </w:rPr>
        <w:t>u</w:t>
      </w:r>
      <w:r w:rsidRPr="00A07664">
        <w:rPr>
          <w:color w:val="000000"/>
          <w:lang w:eastAsia="fr-FR" w:bidi="fr-FR"/>
        </w:rPr>
        <w:t>tale, l’exode, le chômage qui en</w:t>
      </w:r>
      <w:r>
        <w:t xml:space="preserve"> [86] </w:t>
      </w:r>
      <w:r w:rsidRPr="00A07664">
        <w:rPr>
          <w:color w:val="000000"/>
          <w:lang w:eastAsia="fr-FR" w:bidi="fr-FR"/>
        </w:rPr>
        <w:t>résultèrent pour des millions de Chiliens étaient inévitables. Selon eux, la réorganisation de l’économie chilienne commandait de tels maux.</w:t>
      </w:r>
    </w:p>
    <w:p w14:paraId="66F37E20" w14:textId="77777777" w:rsidR="00F76019" w:rsidRPr="00A07664" w:rsidRDefault="00F76019" w:rsidP="00F76019">
      <w:pPr>
        <w:spacing w:before="120" w:after="120"/>
        <w:jc w:val="both"/>
      </w:pPr>
      <w:r w:rsidRPr="00A07664">
        <w:rPr>
          <w:color w:val="000000"/>
          <w:lang w:eastAsia="fr-FR" w:bidi="fr-FR"/>
        </w:rPr>
        <w:t>Parallèlement à cette évolution des prix, la politique de contrôle de la masse monétaire fut des plus restrictives. Il s’ensuivit une rareté de capitaux disponibles pour l’investissement. Bien entendu, ce resse</w:t>
      </w:r>
      <w:r w:rsidRPr="00A07664">
        <w:rPr>
          <w:color w:val="000000"/>
          <w:lang w:eastAsia="fr-FR" w:bidi="fr-FR"/>
        </w:rPr>
        <w:t>r</w:t>
      </w:r>
      <w:r>
        <w:rPr>
          <w:color w:val="000000"/>
          <w:lang w:eastAsia="fr-FR" w:bidi="fr-FR"/>
        </w:rPr>
        <w:t>r</w:t>
      </w:r>
      <w:r w:rsidRPr="00A07664">
        <w:rPr>
          <w:color w:val="000000"/>
          <w:lang w:eastAsia="fr-FR" w:bidi="fr-FR"/>
        </w:rPr>
        <w:t>ement de l’activité des marchés financiers provoqua des hausses des taux d’intérêt et entraîna une poussée de la spéculation. Comme to</w:t>
      </w:r>
      <w:r w:rsidRPr="00A07664">
        <w:rPr>
          <w:color w:val="000000"/>
          <w:lang w:eastAsia="fr-FR" w:bidi="fr-FR"/>
        </w:rPr>
        <w:t>u</w:t>
      </w:r>
      <w:r w:rsidRPr="00A07664">
        <w:rPr>
          <w:color w:val="000000"/>
          <w:lang w:eastAsia="fr-FR" w:bidi="fr-FR"/>
        </w:rPr>
        <w:t>jours dans de pareilles circonstances, les entreprises marginales et ce</w:t>
      </w:r>
      <w:r w:rsidRPr="00A07664">
        <w:rPr>
          <w:color w:val="000000"/>
          <w:lang w:eastAsia="fr-FR" w:bidi="fr-FR"/>
        </w:rPr>
        <w:t>l</w:t>
      </w:r>
      <w:r w:rsidRPr="00A07664">
        <w:rPr>
          <w:color w:val="000000"/>
          <w:lang w:eastAsia="fr-FR" w:bidi="fr-FR"/>
        </w:rPr>
        <w:t>les opérant dans des conditions de concurrence serrées virent leur re</w:t>
      </w:r>
      <w:r w:rsidRPr="00A07664">
        <w:rPr>
          <w:color w:val="000000"/>
          <w:lang w:eastAsia="fr-FR" w:bidi="fr-FR"/>
        </w:rPr>
        <w:t>n</w:t>
      </w:r>
      <w:r w:rsidRPr="00A07664">
        <w:rPr>
          <w:color w:val="000000"/>
          <w:lang w:eastAsia="fr-FR" w:bidi="fr-FR"/>
        </w:rPr>
        <w:t>tabilité menacée ou détruite. Par contre, les firmes plus puissantes, jouissant de facilités de crédit extérieur supérieures, et les entreprises monopolistiques purent accentuer leur domination sur les marchés et de ce fait accélérer le processus de concentration et de centralisation des capitaux, en absorbant les concurrents ou en assistant tout si</w:t>
      </w:r>
      <w:r w:rsidRPr="00A07664">
        <w:rPr>
          <w:color w:val="000000"/>
          <w:lang w:eastAsia="fr-FR" w:bidi="fr-FR"/>
        </w:rPr>
        <w:t>m</w:t>
      </w:r>
      <w:r w:rsidRPr="00A07664">
        <w:rPr>
          <w:color w:val="000000"/>
          <w:lang w:eastAsia="fr-FR" w:bidi="fr-FR"/>
        </w:rPr>
        <w:t>plement à leur banqueroute</w:t>
      </w:r>
      <w:r>
        <w:rPr>
          <w:color w:val="000000"/>
          <w:lang w:eastAsia="fr-FR" w:bidi="fr-FR"/>
        </w:rPr>
        <w:t> </w:t>
      </w:r>
      <w:r>
        <w:rPr>
          <w:rStyle w:val="Appelnotedebasdep"/>
          <w:lang w:eastAsia="fr-FR" w:bidi="fr-FR"/>
        </w:rPr>
        <w:footnoteReference w:id="15"/>
      </w:r>
      <w:r w:rsidRPr="00A07664">
        <w:rPr>
          <w:color w:val="000000"/>
          <w:lang w:eastAsia="fr-FR" w:bidi="fr-FR"/>
        </w:rPr>
        <w:t>. D’autres études sur les situations ur</w:t>
      </w:r>
      <w:r w:rsidRPr="00A07664">
        <w:rPr>
          <w:color w:val="000000"/>
          <w:lang w:eastAsia="fr-FR" w:bidi="fr-FR"/>
        </w:rPr>
        <w:t>u</w:t>
      </w:r>
      <w:r w:rsidRPr="00A07664">
        <w:rPr>
          <w:color w:val="000000"/>
          <w:lang w:eastAsia="fr-FR" w:bidi="fr-FR"/>
        </w:rPr>
        <w:t>guayenne, péruvienne et argentine confirment l’extension de ce ph</w:t>
      </w:r>
      <w:r w:rsidRPr="00A07664">
        <w:rPr>
          <w:color w:val="000000"/>
          <w:lang w:eastAsia="fr-FR" w:bidi="fr-FR"/>
        </w:rPr>
        <w:t>é</w:t>
      </w:r>
      <w:r w:rsidRPr="00A07664">
        <w:rPr>
          <w:color w:val="000000"/>
          <w:lang w:eastAsia="fr-FR" w:bidi="fr-FR"/>
        </w:rPr>
        <w:t>nomène à d’autres pays de la région</w:t>
      </w:r>
      <w:r>
        <w:rPr>
          <w:color w:val="000000"/>
          <w:lang w:eastAsia="fr-FR" w:bidi="fr-FR"/>
        </w:rPr>
        <w:t> </w:t>
      </w:r>
      <w:r>
        <w:rPr>
          <w:rStyle w:val="Appelnotedebasdep"/>
          <w:lang w:eastAsia="fr-FR" w:bidi="fr-FR"/>
        </w:rPr>
        <w:footnoteReference w:id="16"/>
      </w:r>
      <w:r w:rsidRPr="00A07664">
        <w:rPr>
          <w:color w:val="000000"/>
          <w:lang w:eastAsia="fr-FR" w:bidi="fr-FR"/>
        </w:rPr>
        <w:t>.</w:t>
      </w:r>
    </w:p>
    <w:p w14:paraId="263A8FBB" w14:textId="77777777" w:rsidR="00F76019" w:rsidRPr="00A07664" w:rsidRDefault="00F76019" w:rsidP="00F76019">
      <w:pPr>
        <w:spacing w:before="120" w:after="120"/>
        <w:jc w:val="both"/>
      </w:pPr>
      <w:r w:rsidRPr="00A07664">
        <w:rPr>
          <w:color w:val="000000"/>
          <w:lang w:eastAsia="fr-FR" w:bidi="fr-FR"/>
        </w:rPr>
        <w:t>Dans cette lutte pour la survie, les compagnies produisant pour le marché intérieur, surtout celui des biens de consommation, se trouv</w:t>
      </w:r>
      <w:r w:rsidRPr="00A07664">
        <w:rPr>
          <w:color w:val="000000"/>
          <w:lang w:eastAsia="fr-FR" w:bidi="fr-FR"/>
        </w:rPr>
        <w:t>è</w:t>
      </w:r>
      <w:r w:rsidRPr="00A07664">
        <w:rPr>
          <w:color w:val="000000"/>
          <w:lang w:eastAsia="fr-FR" w:bidi="fr-FR"/>
        </w:rPr>
        <w:t>rent rapidement coincées entre des coûts financiers accrus et un rétr</w:t>
      </w:r>
      <w:r w:rsidRPr="00A07664">
        <w:rPr>
          <w:color w:val="000000"/>
          <w:lang w:eastAsia="fr-FR" w:bidi="fr-FR"/>
        </w:rPr>
        <w:t>é</w:t>
      </w:r>
      <w:r w:rsidRPr="00A07664">
        <w:rPr>
          <w:color w:val="000000"/>
          <w:lang w:eastAsia="fr-FR" w:bidi="fr-FR"/>
        </w:rPr>
        <w:t>cissement du marché de leurs produits causé par les coupures brutales dans les revenus des salariés. Une large tranche de la bourgeoisie i</w:t>
      </w:r>
      <w:r w:rsidRPr="00A07664">
        <w:rPr>
          <w:color w:val="000000"/>
          <w:lang w:eastAsia="fr-FR" w:bidi="fr-FR"/>
        </w:rPr>
        <w:t>n</w:t>
      </w:r>
      <w:r w:rsidRPr="00A07664">
        <w:rPr>
          <w:color w:val="000000"/>
          <w:lang w:eastAsia="fr-FR" w:bidi="fr-FR"/>
        </w:rPr>
        <w:t>dustrielle et commerciale s’en trouva ruinée. La dévalorisation du stock de capital, par le biais des faillites, de l’inflation ou de la vente à rabais des actifs des propriétaires, forma un autre volet de la restruct</w:t>
      </w:r>
      <w:r w:rsidRPr="00A07664">
        <w:rPr>
          <w:color w:val="000000"/>
          <w:lang w:eastAsia="fr-FR" w:bidi="fr-FR"/>
        </w:rPr>
        <w:t>u</w:t>
      </w:r>
      <w:r w:rsidRPr="00A07664">
        <w:rPr>
          <w:color w:val="000000"/>
          <w:lang w:eastAsia="fr-FR" w:bidi="fr-FR"/>
        </w:rPr>
        <w:t>ration de l’économie sous le rapport de l’appropriation des moyens de production et du maintien des taux de profit du capital. À cela il convient d’ajouter les ventes d’entreprises ayant appartenu au secteur public sous les gouvernements antérieurs. Les conditions de cession des firmes publiques à des capitaux privés ont constitué de véritables ca</w:t>
      </w:r>
      <w:r w:rsidRPr="00A07664">
        <w:rPr>
          <w:color w:val="000000"/>
          <w:lang w:eastAsia="fr-FR" w:bidi="fr-FR"/>
        </w:rPr>
        <w:lastRenderedPageBreak/>
        <w:t>deaux de la junte militaire aux acheteurs, dont la plupart étaient soit Américains, soit Européens</w:t>
      </w:r>
      <w:r>
        <w:rPr>
          <w:color w:val="000000"/>
          <w:lang w:eastAsia="fr-FR" w:bidi="fr-FR"/>
        </w:rPr>
        <w:t> </w:t>
      </w:r>
      <w:r>
        <w:rPr>
          <w:rStyle w:val="Appelnotedebasdep"/>
          <w:lang w:eastAsia="fr-FR" w:bidi="fr-FR"/>
        </w:rPr>
        <w:footnoteReference w:id="17"/>
      </w:r>
      <w:r w:rsidRPr="00A07664">
        <w:rPr>
          <w:color w:val="000000"/>
          <w:lang w:eastAsia="fr-FR" w:bidi="fr-FR"/>
        </w:rPr>
        <w:t>.</w:t>
      </w:r>
    </w:p>
    <w:p w14:paraId="2FA8C74F" w14:textId="77777777" w:rsidR="00F76019" w:rsidRPr="00A07664" w:rsidRDefault="00F76019" w:rsidP="00F76019">
      <w:pPr>
        <w:spacing w:before="120" w:after="120"/>
        <w:jc w:val="both"/>
      </w:pPr>
      <w:r w:rsidRPr="00A07664">
        <w:rPr>
          <w:color w:val="000000"/>
          <w:lang w:eastAsia="fr-FR" w:bidi="fr-FR"/>
        </w:rPr>
        <w:t>Le régime militaire décréta des dévaluations massives et répétées de la monnaie chilienne. L’exemple fut suivi par l’Uruguay et le P</w:t>
      </w:r>
      <w:r w:rsidRPr="00A07664">
        <w:rPr>
          <w:color w:val="000000"/>
          <w:lang w:eastAsia="fr-FR" w:bidi="fr-FR"/>
        </w:rPr>
        <w:t>é</w:t>
      </w:r>
      <w:r w:rsidRPr="00A07664">
        <w:rPr>
          <w:color w:val="000000"/>
          <w:lang w:eastAsia="fr-FR" w:bidi="fr-FR"/>
        </w:rPr>
        <w:t>rou. Le coût des marchandises importées devint prohibitif. Or, le Chili dépendait crucialement des entrées de produits alimentaires étrangers pour assurer la nutrition de sa population. On estime que la première dévaluation</w:t>
      </w:r>
      <w:r>
        <w:t xml:space="preserve"> [87]</w:t>
      </w:r>
      <w:r w:rsidRPr="00A07664">
        <w:rPr>
          <w:color w:val="000000"/>
          <w:lang w:eastAsia="fr-FR" w:bidi="fr-FR"/>
        </w:rPr>
        <w:t xml:space="preserve"> d’après septembre 1973 provoqua une hausse imm</w:t>
      </w:r>
      <w:r w:rsidRPr="00A07664">
        <w:rPr>
          <w:color w:val="000000"/>
          <w:lang w:eastAsia="fr-FR" w:bidi="fr-FR"/>
        </w:rPr>
        <w:t>é</w:t>
      </w:r>
      <w:r w:rsidRPr="00A07664">
        <w:rPr>
          <w:color w:val="000000"/>
          <w:lang w:eastAsia="fr-FR" w:bidi="fr-FR"/>
        </w:rPr>
        <w:t>diate d’environ 1,000</w:t>
      </w:r>
      <w:r>
        <w:rPr>
          <w:color w:val="000000"/>
          <w:lang w:eastAsia="fr-FR" w:bidi="fr-FR"/>
        </w:rPr>
        <w:t>%</w:t>
      </w:r>
      <w:r w:rsidRPr="00A07664">
        <w:rPr>
          <w:color w:val="000000"/>
          <w:lang w:eastAsia="fr-FR" w:bidi="fr-FR"/>
        </w:rPr>
        <w:t xml:space="preserve"> du prix des aliments de base importés par le pays</w:t>
      </w:r>
      <w:r>
        <w:rPr>
          <w:color w:val="000000"/>
          <w:lang w:eastAsia="fr-FR" w:bidi="fr-FR"/>
        </w:rPr>
        <w:t> </w:t>
      </w:r>
      <w:r>
        <w:rPr>
          <w:rStyle w:val="Appelnotedebasdep"/>
          <w:lang w:eastAsia="fr-FR" w:bidi="fr-FR"/>
        </w:rPr>
        <w:footnoteReference w:id="18"/>
      </w:r>
      <w:r w:rsidRPr="00A07664">
        <w:rPr>
          <w:color w:val="000000"/>
          <w:lang w:eastAsia="fr-FR" w:bidi="fr-FR"/>
        </w:rPr>
        <w:t>. La détérioration de la capacité d’importer du pays et l’insistance mise sur le développement des exportations permit d’opérer un redress</w:t>
      </w:r>
      <w:r w:rsidRPr="00A07664">
        <w:rPr>
          <w:color w:val="000000"/>
          <w:lang w:eastAsia="fr-FR" w:bidi="fr-FR"/>
        </w:rPr>
        <w:t>e</w:t>
      </w:r>
      <w:r w:rsidRPr="00A07664">
        <w:rPr>
          <w:color w:val="000000"/>
          <w:lang w:eastAsia="fr-FR" w:bidi="fr-FR"/>
        </w:rPr>
        <w:t>ment spectaculaire de la balance commerciale chilienne. Il convient toutefois de signaler que cette “réussite” est due non pas à une hausse importante des exportations, mais plutôt à une réduction drastique des importations.</w:t>
      </w:r>
    </w:p>
    <w:p w14:paraId="78F2FB63" w14:textId="77777777" w:rsidR="00F76019" w:rsidRPr="00A07664" w:rsidRDefault="00F76019" w:rsidP="00F76019">
      <w:pPr>
        <w:spacing w:before="120" w:after="120"/>
        <w:jc w:val="both"/>
      </w:pPr>
      <w:r w:rsidRPr="00A07664">
        <w:rPr>
          <w:color w:val="000000"/>
          <w:lang w:eastAsia="fr-FR" w:bidi="fr-FR"/>
        </w:rPr>
        <w:t>Concurremment à ces dévaluations massives, le régime militaire chilien réduisit systématiquement la protection accordée à la produ</w:t>
      </w:r>
      <w:r w:rsidRPr="00A07664">
        <w:rPr>
          <w:color w:val="000000"/>
          <w:lang w:eastAsia="fr-FR" w:bidi="fr-FR"/>
        </w:rPr>
        <w:t>c</w:t>
      </w:r>
      <w:r w:rsidRPr="00A07664">
        <w:rPr>
          <w:color w:val="000000"/>
          <w:lang w:eastAsia="fr-FR" w:bidi="fr-FR"/>
        </w:rPr>
        <w:t>tion des entreprises nationales. L’idéal libre échangiste des économi</w:t>
      </w:r>
      <w:r w:rsidRPr="00A07664">
        <w:rPr>
          <w:color w:val="000000"/>
          <w:lang w:eastAsia="fr-FR" w:bidi="fr-FR"/>
        </w:rPr>
        <w:t>s</w:t>
      </w:r>
      <w:r w:rsidRPr="00A07664">
        <w:rPr>
          <w:color w:val="000000"/>
          <w:lang w:eastAsia="fr-FR" w:bidi="fr-FR"/>
        </w:rPr>
        <w:t>tes de Chicago, idéal que répudient dans la pratique les nations indu</w:t>
      </w:r>
      <w:r w:rsidRPr="00A07664">
        <w:rPr>
          <w:color w:val="000000"/>
          <w:lang w:eastAsia="fr-FR" w:bidi="fr-FR"/>
        </w:rPr>
        <w:t>s</w:t>
      </w:r>
      <w:r w:rsidRPr="00A07664">
        <w:rPr>
          <w:color w:val="000000"/>
          <w:lang w:eastAsia="fr-FR" w:bidi="fr-FR"/>
        </w:rPr>
        <w:t>trielles les plus avancées lorsqu’il s’agit de se protéger de l’envahissante production étrangère, trouva une patrie d’élection dans ce petit pays économiquement vulnérable. Les secteurs de la fabric</w:t>
      </w:r>
      <w:r w:rsidRPr="00A07664">
        <w:rPr>
          <w:color w:val="000000"/>
          <w:lang w:eastAsia="fr-FR" w:bidi="fr-FR"/>
        </w:rPr>
        <w:t>a</w:t>
      </w:r>
      <w:r w:rsidRPr="00A07664">
        <w:rPr>
          <w:color w:val="000000"/>
          <w:lang w:eastAsia="fr-FR" w:bidi="fr-FR"/>
        </w:rPr>
        <w:t>tion des biens durables et des biens intermédiaires de la construction souffrirent particulièrement de la concurrence ravisée des produits importés. Ces secteurs accusèrent des baisses considérables du niveau de leur production. Evidemment, la chute du pouvoir d’achat, ainsi que la récession provoquée par l’entreprise “d’assainissement” et de restructuration de l’économie conjuguèrent leurs effets à ceux de la stratégie de libéralisation du commerce extérieur et de dévaluation du peso. En 1976, le PNB chilien atteignit $9,995.8 millions</w:t>
      </w:r>
      <w:r>
        <w:rPr>
          <w:color w:val="000000"/>
          <w:lang w:eastAsia="fr-FR" w:bidi="fr-FR"/>
        </w:rPr>
        <w:t> </w:t>
      </w:r>
      <w:r w:rsidRPr="00A07664">
        <w:rPr>
          <w:color w:val="000000"/>
          <w:lang w:eastAsia="fr-FR" w:bidi="fr-FR"/>
        </w:rPr>
        <w:t>US, contre $10,860.2 millions</w:t>
      </w:r>
      <w:r>
        <w:rPr>
          <w:color w:val="000000"/>
          <w:lang w:eastAsia="fr-FR" w:bidi="fr-FR"/>
        </w:rPr>
        <w:t> </w:t>
      </w:r>
      <w:r w:rsidRPr="00A07664">
        <w:rPr>
          <w:color w:val="000000"/>
          <w:lang w:eastAsia="fr-FR" w:bidi="fr-FR"/>
        </w:rPr>
        <w:t>US e</w:t>
      </w:r>
      <w:r>
        <w:rPr>
          <w:color w:val="000000"/>
          <w:lang w:eastAsia="fr-FR" w:bidi="fr-FR"/>
        </w:rPr>
        <w:t>n</w:t>
      </w:r>
      <w:r w:rsidRPr="00A07664">
        <w:rPr>
          <w:color w:val="000000"/>
          <w:lang w:eastAsia="fr-FR" w:bidi="fr-FR"/>
        </w:rPr>
        <w:t xml:space="preserve"> 1971</w:t>
      </w:r>
      <w:r>
        <w:rPr>
          <w:color w:val="000000"/>
          <w:lang w:eastAsia="fr-FR" w:bidi="fr-FR"/>
        </w:rPr>
        <w:t> </w:t>
      </w:r>
      <w:r>
        <w:rPr>
          <w:rStyle w:val="Appelnotedebasdep"/>
          <w:lang w:eastAsia="fr-FR" w:bidi="fr-FR"/>
        </w:rPr>
        <w:footnoteReference w:id="19"/>
      </w:r>
      <w:r w:rsidRPr="00A07664">
        <w:rPr>
          <w:color w:val="000000"/>
          <w:lang w:eastAsia="fr-FR" w:bidi="fr-FR"/>
        </w:rPr>
        <w:t>.</w:t>
      </w:r>
    </w:p>
    <w:p w14:paraId="1CA2EF11" w14:textId="77777777" w:rsidR="00F76019" w:rsidRPr="00A07664" w:rsidRDefault="00F76019" w:rsidP="00F76019">
      <w:pPr>
        <w:spacing w:before="120" w:after="120"/>
        <w:jc w:val="both"/>
      </w:pPr>
      <w:r w:rsidRPr="00A07664">
        <w:rPr>
          <w:color w:val="000000"/>
          <w:lang w:eastAsia="fr-FR" w:bidi="fr-FR"/>
        </w:rPr>
        <w:t xml:space="preserve">Du côté du secteur agricole, la contreréforme agraire, la réduction des crédits gouvernementaux, le congédiement d’experts agronomes, l’abandon de la politique de soutien des prix agricoles, la cessation </w:t>
      </w:r>
      <w:r w:rsidRPr="00A07664">
        <w:rPr>
          <w:color w:val="000000"/>
          <w:lang w:eastAsia="fr-FR" w:bidi="fr-FR"/>
        </w:rPr>
        <w:lastRenderedPageBreak/>
        <w:t>d’octrois de subsides au prix des fertilisants et l’effondrement de la demande intérieure furent responsables d’une chute de la production de l’ordre de 9.1</w:t>
      </w:r>
      <w:r>
        <w:rPr>
          <w:color w:val="000000"/>
          <w:lang w:eastAsia="fr-FR" w:bidi="fr-FR"/>
        </w:rPr>
        <w:t>%</w:t>
      </w:r>
      <w:r w:rsidRPr="00A07664">
        <w:rPr>
          <w:color w:val="000000"/>
          <w:lang w:eastAsia="fr-FR" w:bidi="fr-FR"/>
        </w:rPr>
        <w:t xml:space="preserve"> en 1975, et de 14.5</w:t>
      </w:r>
      <w:r>
        <w:rPr>
          <w:color w:val="000000"/>
          <w:lang w:eastAsia="fr-FR" w:bidi="fr-FR"/>
        </w:rPr>
        <w:t>%</w:t>
      </w:r>
      <w:r w:rsidRPr="00A07664">
        <w:rPr>
          <w:color w:val="000000"/>
          <w:lang w:eastAsia="fr-FR" w:bidi="fr-FR"/>
        </w:rPr>
        <w:t xml:space="preserve"> en 1976, en compara</w:t>
      </w:r>
      <w:r w:rsidRPr="00A07664">
        <w:rPr>
          <w:color w:val="000000"/>
          <w:lang w:eastAsia="fr-FR" w:bidi="fr-FR"/>
        </w:rPr>
        <w:t>i</w:t>
      </w:r>
      <w:r w:rsidRPr="00A07664">
        <w:rPr>
          <w:color w:val="000000"/>
          <w:lang w:eastAsia="fr-FR" w:bidi="fr-FR"/>
        </w:rPr>
        <w:t>son du niveau atteint en 1971-1973</w:t>
      </w:r>
      <w:r>
        <w:rPr>
          <w:color w:val="000000"/>
          <w:lang w:eastAsia="fr-FR" w:bidi="fr-FR"/>
        </w:rPr>
        <w:t> </w:t>
      </w:r>
      <w:r>
        <w:rPr>
          <w:rStyle w:val="Appelnotedebasdep"/>
          <w:lang w:eastAsia="fr-FR" w:bidi="fr-FR"/>
        </w:rPr>
        <w:footnoteReference w:id="20"/>
      </w:r>
      <w:r w:rsidRPr="00A07664">
        <w:rPr>
          <w:color w:val="000000"/>
          <w:lang w:eastAsia="fr-FR" w:bidi="fr-FR"/>
        </w:rPr>
        <w:t>.</w:t>
      </w:r>
    </w:p>
    <w:p w14:paraId="31BA1A72" w14:textId="77777777" w:rsidR="00F76019" w:rsidRDefault="00F76019" w:rsidP="00F76019">
      <w:pPr>
        <w:spacing w:before="120" w:after="120"/>
        <w:jc w:val="both"/>
        <w:rPr>
          <w:color w:val="000000"/>
          <w:lang w:eastAsia="fr-FR" w:bidi="fr-FR"/>
        </w:rPr>
      </w:pPr>
      <w:r w:rsidRPr="00A07664">
        <w:rPr>
          <w:color w:val="000000"/>
          <w:lang w:eastAsia="fr-FR" w:bidi="fr-FR"/>
        </w:rPr>
        <w:t>Curieusement, au moment même où la production agricole décl</w:t>
      </w:r>
      <w:r w:rsidRPr="00A07664">
        <w:rPr>
          <w:color w:val="000000"/>
          <w:lang w:eastAsia="fr-FR" w:bidi="fr-FR"/>
        </w:rPr>
        <w:t>i</w:t>
      </w:r>
      <w:r w:rsidRPr="00A07664">
        <w:rPr>
          <w:color w:val="000000"/>
          <w:lang w:eastAsia="fr-FR" w:bidi="fr-FR"/>
        </w:rPr>
        <w:t>nait par rapport aux années antérieur</w:t>
      </w:r>
      <w:r>
        <w:rPr>
          <w:color w:val="000000"/>
          <w:lang w:eastAsia="fr-FR" w:bidi="fr-FR"/>
        </w:rPr>
        <w:t>e</w:t>
      </w:r>
      <w:r w:rsidRPr="00A07664">
        <w:rPr>
          <w:color w:val="000000"/>
          <w:lang w:eastAsia="fr-FR" w:bidi="fr-FR"/>
        </w:rPr>
        <w:t>s, le gouvernement annonçait avec fierté que les exportations de produits alimentaires connaissaient une hausse sans précédent. En 1976, ces exportations se chiffraient à US $90 millions, contre seulement $32.5 millions</w:t>
      </w:r>
      <w:r>
        <w:rPr>
          <w:color w:val="000000"/>
          <w:lang w:eastAsia="fr-FR" w:bidi="fr-FR"/>
        </w:rPr>
        <w:t> </w:t>
      </w:r>
      <w:r w:rsidRPr="00A07664">
        <w:rPr>
          <w:color w:val="000000"/>
          <w:lang w:eastAsia="fr-FR" w:bidi="fr-FR"/>
        </w:rPr>
        <w:t>US par année de 1971 à 1973. Simultanément, la valeur des importations alimentaires suivait la voie inverse</w:t>
      </w:r>
      <w:r w:rsidRPr="00A07664">
        <w:t> :</w:t>
      </w:r>
      <w:r w:rsidRPr="00A07664">
        <w:rPr>
          <w:color w:val="000000"/>
          <w:lang w:eastAsia="fr-FR" w:bidi="fr-FR"/>
        </w:rPr>
        <w:t xml:space="preserve"> $200.0 millions</w:t>
      </w:r>
      <w:r>
        <w:rPr>
          <w:color w:val="000000"/>
          <w:lang w:eastAsia="fr-FR" w:bidi="fr-FR"/>
        </w:rPr>
        <w:t> </w:t>
      </w:r>
      <w:r w:rsidRPr="00A07664">
        <w:rPr>
          <w:color w:val="000000"/>
          <w:lang w:eastAsia="fr-FR" w:bidi="fr-FR"/>
        </w:rPr>
        <w:t>US en 1976, contre $405.7 mi</w:t>
      </w:r>
      <w:r w:rsidRPr="00A07664">
        <w:rPr>
          <w:color w:val="000000"/>
          <w:lang w:eastAsia="fr-FR" w:bidi="fr-FR"/>
        </w:rPr>
        <w:t>l</w:t>
      </w:r>
      <w:r w:rsidRPr="00A07664">
        <w:rPr>
          <w:color w:val="000000"/>
          <w:lang w:eastAsia="fr-FR" w:bidi="fr-FR"/>
        </w:rPr>
        <w:t>lions</w:t>
      </w:r>
      <w:r>
        <w:rPr>
          <w:color w:val="000000"/>
          <w:lang w:eastAsia="fr-FR" w:bidi="fr-FR"/>
        </w:rPr>
        <w:t> </w:t>
      </w:r>
      <w:r w:rsidRPr="00A07664">
        <w:rPr>
          <w:color w:val="000000"/>
          <w:lang w:eastAsia="fr-FR" w:bidi="fr-FR"/>
        </w:rPr>
        <w:t>US par année de</w:t>
      </w:r>
    </w:p>
    <w:p w14:paraId="4B9554E4" w14:textId="77777777" w:rsidR="00F76019" w:rsidRDefault="00F76019" w:rsidP="00F76019">
      <w:pPr>
        <w:spacing w:before="120" w:after="120"/>
        <w:jc w:val="both"/>
      </w:pPr>
      <w:r>
        <w:t xml:space="preserve">[88] </w:t>
      </w:r>
    </w:p>
    <w:p w14:paraId="3AE681A0" w14:textId="77777777" w:rsidR="00F76019" w:rsidRPr="00A07664" w:rsidRDefault="00F76019" w:rsidP="00F76019">
      <w:pPr>
        <w:spacing w:before="120" w:after="120"/>
        <w:jc w:val="both"/>
      </w:pPr>
    </w:p>
    <w:p w14:paraId="3807A5F3" w14:textId="77777777" w:rsidR="00F76019" w:rsidRPr="00A07664" w:rsidRDefault="0018383C" w:rsidP="00F76019">
      <w:pPr>
        <w:pStyle w:val="fig"/>
      </w:pPr>
      <w:r>
        <w:rPr>
          <w:noProof/>
        </w:rPr>
        <w:drawing>
          <wp:inline distT="0" distB="0" distL="0" distR="0" wp14:anchorId="25D75070" wp14:editId="5035A198">
            <wp:extent cx="4813300" cy="3048000"/>
            <wp:effectExtent l="12700" t="1270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13300" cy="3048000"/>
                    </a:xfrm>
                    <a:prstGeom prst="rect">
                      <a:avLst/>
                    </a:prstGeom>
                    <a:noFill/>
                    <a:ln w="12700" cmpd="sng">
                      <a:solidFill>
                        <a:srgbClr val="000000"/>
                      </a:solidFill>
                      <a:miter lim="800000"/>
                      <a:headEnd/>
                      <a:tailEnd/>
                    </a:ln>
                    <a:effectLst/>
                  </pic:spPr>
                </pic:pic>
              </a:graphicData>
            </a:graphic>
          </wp:inline>
        </w:drawing>
      </w:r>
    </w:p>
    <w:p w14:paraId="1876386A" w14:textId="77777777" w:rsidR="00F76019" w:rsidRPr="00A07664" w:rsidRDefault="00F76019" w:rsidP="00F76019">
      <w:pPr>
        <w:spacing w:before="120" w:after="120"/>
        <w:ind w:firstLine="0"/>
        <w:jc w:val="both"/>
      </w:pPr>
      <w:r>
        <w:rPr>
          <w:color w:val="000000"/>
          <w:lang w:eastAsia="fr-FR" w:bidi="fr-FR"/>
        </w:rPr>
        <w:br w:type="page"/>
      </w:r>
      <w:r w:rsidRPr="00A07664">
        <w:rPr>
          <w:color w:val="000000"/>
          <w:lang w:eastAsia="fr-FR" w:bidi="fr-FR"/>
        </w:rPr>
        <w:lastRenderedPageBreak/>
        <w:t>1971 à 1973</w:t>
      </w:r>
      <w:r>
        <w:rPr>
          <w:color w:val="000000"/>
          <w:lang w:eastAsia="fr-FR" w:bidi="fr-FR"/>
        </w:rPr>
        <w:t> </w:t>
      </w:r>
      <w:r>
        <w:rPr>
          <w:rStyle w:val="Appelnotedebasdep"/>
          <w:lang w:eastAsia="fr-FR" w:bidi="fr-FR"/>
        </w:rPr>
        <w:footnoteReference w:id="21"/>
      </w:r>
      <w:r w:rsidRPr="00A07664">
        <w:rPr>
          <w:color w:val="000000"/>
          <w:lang w:eastAsia="fr-FR" w:bidi="fr-FR"/>
        </w:rPr>
        <w:t>. Il faut en conclure, comme le fait André Gunder Frank, que la diminution du déficit alimentaire de la balance des paiements se</w:t>
      </w:r>
      <w:r>
        <w:rPr>
          <w:color w:val="000000"/>
          <w:lang w:eastAsia="fr-FR" w:bidi="fr-FR"/>
        </w:rPr>
        <w:t xml:space="preserve"> paie par la famine et la sous-</w:t>
      </w:r>
      <w:r w:rsidRPr="00A07664">
        <w:rPr>
          <w:color w:val="000000"/>
          <w:lang w:eastAsia="fr-FR" w:bidi="fr-FR"/>
        </w:rPr>
        <w:t>alimentation des masses chiliennes. En 1970, Allende déclarait que 700,000 enfants chiliens souffraient de dommages cérébraux permanents causés par ces care</w:t>
      </w:r>
      <w:r w:rsidRPr="00A07664">
        <w:rPr>
          <w:color w:val="000000"/>
          <w:lang w:eastAsia="fr-FR" w:bidi="fr-FR"/>
        </w:rPr>
        <w:t>n</w:t>
      </w:r>
      <w:r w:rsidRPr="00A07664">
        <w:rPr>
          <w:color w:val="000000"/>
          <w:lang w:eastAsia="fr-FR" w:bidi="fr-FR"/>
        </w:rPr>
        <w:t>ces nutritives subies au cours des premiers mois de leur existence. Une des priorités de son gouvernement fut de consacrer une part i</w:t>
      </w:r>
      <w:r w:rsidRPr="00A07664">
        <w:rPr>
          <w:color w:val="000000"/>
          <w:lang w:eastAsia="fr-FR" w:bidi="fr-FR"/>
        </w:rPr>
        <w:t>m</w:t>
      </w:r>
      <w:r w:rsidRPr="00A07664">
        <w:rPr>
          <w:color w:val="000000"/>
          <w:lang w:eastAsia="fr-FR" w:bidi="fr-FR"/>
        </w:rPr>
        <w:t>portante des devises étrangères dont disposait le pays à l’achat de pr</w:t>
      </w:r>
      <w:r w:rsidRPr="00A07664">
        <w:rPr>
          <w:color w:val="000000"/>
          <w:lang w:eastAsia="fr-FR" w:bidi="fr-FR"/>
        </w:rPr>
        <w:t>o</w:t>
      </w:r>
      <w:r w:rsidRPr="00A07664">
        <w:rPr>
          <w:color w:val="000000"/>
          <w:lang w:eastAsia="fr-FR" w:bidi="fr-FR"/>
        </w:rPr>
        <w:t>duits alimentaires. L’approche opposée de la junte a provoqué un d</w:t>
      </w:r>
      <w:r w:rsidRPr="00A07664">
        <w:rPr>
          <w:color w:val="000000"/>
          <w:lang w:eastAsia="fr-FR" w:bidi="fr-FR"/>
        </w:rPr>
        <w:t>é</w:t>
      </w:r>
      <w:r w:rsidRPr="00A07664">
        <w:rPr>
          <w:color w:val="000000"/>
          <w:lang w:eastAsia="fr-FR" w:bidi="fr-FR"/>
        </w:rPr>
        <w:t>clin marqué de la consommation d’aliments, en dépit du fait que les travailleurs et chômeurs paupérisés consacrent aujourd’hui une part substantiellement plus importante de leurs revenus à l’achat de pr</w:t>
      </w:r>
      <w:r w:rsidRPr="00A07664">
        <w:rPr>
          <w:color w:val="000000"/>
          <w:lang w:eastAsia="fr-FR" w:bidi="fr-FR"/>
        </w:rPr>
        <w:t>o</w:t>
      </w:r>
      <w:r w:rsidRPr="00A07664">
        <w:rPr>
          <w:color w:val="000000"/>
          <w:lang w:eastAsia="fr-FR" w:bidi="fr-FR"/>
        </w:rPr>
        <w:t>duits alimentaires de première nécessité qu’ils ne le faisaient durant le gouvernement d’Unité Populaire</w:t>
      </w:r>
      <w:r>
        <w:rPr>
          <w:color w:val="000000"/>
          <w:lang w:eastAsia="fr-FR" w:bidi="fr-FR"/>
        </w:rPr>
        <w:t> </w:t>
      </w:r>
      <w:r>
        <w:rPr>
          <w:rStyle w:val="Appelnotedebasdep"/>
          <w:lang w:eastAsia="fr-FR" w:bidi="fr-FR"/>
        </w:rPr>
        <w:footnoteReference w:id="22"/>
      </w:r>
      <w:r w:rsidRPr="00A07664">
        <w:rPr>
          <w:rStyle w:val="Corpsdutexte295ptGras"/>
        </w:rPr>
        <w:t>.</w:t>
      </w:r>
    </w:p>
    <w:p w14:paraId="0A5F0BE2" w14:textId="77777777" w:rsidR="00F76019" w:rsidRPr="00A07664" w:rsidRDefault="00F76019" w:rsidP="00F76019">
      <w:pPr>
        <w:spacing w:before="120" w:after="120"/>
        <w:jc w:val="both"/>
      </w:pPr>
      <w:r w:rsidRPr="00A07664">
        <w:rPr>
          <w:color w:val="000000"/>
          <w:lang w:eastAsia="fr-FR" w:bidi="fr-FR"/>
        </w:rPr>
        <w:t>Le secteur public de production s’était considérablement étendu sous le gouvernement d’Unité Populaire. Les entreprises monopolist</w:t>
      </w:r>
      <w:r w:rsidRPr="00A07664">
        <w:rPr>
          <w:color w:val="000000"/>
          <w:lang w:eastAsia="fr-FR" w:bidi="fr-FR"/>
        </w:rPr>
        <w:t>i</w:t>
      </w:r>
      <w:r w:rsidRPr="00A07664">
        <w:rPr>
          <w:color w:val="000000"/>
          <w:lang w:eastAsia="fr-FR" w:bidi="fr-FR"/>
        </w:rPr>
        <w:t>ques et celles représentant un intérêt stratégique avaient été national</w:t>
      </w:r>
      <w:r w:rsidRPr="00A07664">
        <w:rPr>
          <w:color w:val="000000"/>
          <w:lang w:eastAsia="fr-FR" w:bidi="fr-FR"/>
        </w:rPr>
        <w:t>i</w:t>
      </w:r>
      <w:r w:rsidRPr="00A07664">
        <w:rPr>
          <w:color w:val="000000"/>
          <w:lang w:eastAsia="fr-FR" w:bidi="fr-FR"/>
        </w:rPr>
        <w:t>sées. La prise de contrôle des mines de cuivre en était l’illustration la plus frappante. Sitôt installée au pouvoir, la junte s’empressa de ve</w:t>
      </w:r>
      <w:r w:rsidRPr="00A07664">
        <w:rPr>
          <w:color w:val="000000"/>
          <w:lang w:eastAsia="fr-FR" w:bidi="fr-FR"/>
        </w:rPr>
        <w:t>n</w:t>
      </w:r>
      <w:r w:rsidRPr="00A07664">
        <w:rPr>
          <w:color w:val="000000"/>
          <w:lang w:eastAsia="fr-FR" w:bidi="fr-FR"/>
        </w:rPr>
        <w:t>dre ces entreprises au secteur privé, et ce à prix d’aubaine. De plus, les dépenses publiques furent coupées dans tous les domaines, sauf dans celui de la police et de l’armée. Les programmes sociaux furent les plus touchés. Encore</w:t>
      </w:r>
      <w:r>
        <w:t xml:space="preserve"> [89]</w:t>
      </w:r>
      <w:r w:rsidRPr="00A07664">
        <w:rPr>
          <w:color w:val="000000"/>
          <w:lang w:eastAsia="fr-FR" w:bidi="fr-FR"/>
        </w:rPr>
        <w:t xml:space="preserve"> une fois, l’argument idéologique de la non intervention du gouvernement dans le libre jeu des forces du marché légitima cette opération de négation des conquêtes sociales obtenues sous l’Unité Populaire. Les dépenses publiques effectuées en 1975 n’atteignirent que 67.5</w:t>
      </w:r>
      <w:r>
        <w:rPr>
          <w:color w:val="000000"/>
          <w:lang w:eastAsia="fr-FR" w:bidi="fr-FR"/>
        </w:rPr>
        <w:t>%</w:t>
      </w:r>
      <w:r w:rsidRPr="00A07664">
        <w:rPr>
          <w:color w:val="000000"/>
          <w:lang w:eastAsia="fr-FR" w:bidi="fr-FR"/>
        </w:rPr>
        <w:t xml:space="preserve"> du niveau de 1973. La rigueur budgétaire permit aussi de ramener le déficit fiscal de 57.5</w:t>
      </w:r>
      <w:r>
        <w:rPr>
          <w:color w:val="000000"/>
          <w:lang w:eastAsia="fr-FR" w:bidi="fr-FR"/>
        </w:rPr>
        <w:t>%</w:t>
      </w:r>
      <w:r w:rsidRPr="00A07664">
        <w:rPr>
          <w:color w:val="000000"/>
          <w:lang w:eastAsia="fr-FR" w:bidi="fr-FR"/>
        </w:rPr>
        <w:t xml:space="preserve"> à 12.1</w:t>
      </w:r>
      <w:r>
        <w:rPr>
          <w:color w:val="000000"/>
          <w:lang w:eastAsia="fr-FR" w:bidi="fr-FR"/>
        </w:rPr>
        <w:t>%</w:t>
      </w:r>
      <w:r w:rsidRPr="00A07664">
        <w:rPr>
          <w:color w:val="000000"/>
          <w:lang w:eastAsia="fr-FR" w:bidi="fr-FR"/>
        </w:rPr>
        <w:t xml:space="preserve"> sur la m</w:t>
      </w:r>
      <w:r w:rsidRPr="00A07664">
        <w:rPr>
          <w:color w:val="000000"/>
          <w:lang w:eastAsia="fr-FR" w:bidi="fr-FR"/>
        </w:rPr>
        <w:t>ê</w:t>
      </w:r>
      <w:r w:rsidRPr="00A07664">
        <w:rPr>
          <w:color w:val="000000"/>
          <w:lang w:eastAsia="fr-FR" w:bidi="fr-FR"/>
        </w:rPr>
        <w:t>me période. Pr</w:t>
      </w:r>
      <w:r w:rsidRPr="00A07664">
        <w:rPr>
          <w:color w:val="000000"/>
          <w:lang w:eastAsia="fr-FR" w:bidi="fr-FR"/>
        </w:rPr>
        <w:t>é</w:t>
      </w:r>
      <w:r w:rsidRPr="00A07664">
        <w:rPr>
          <w:color w:val="000000"/>
          <w:lang w:eastAsia="fr-FR" w:bidi="fr-FR"/>
        </w:rPr>
        <w:t>occupés par des considérations d’équilibre fiscal et budgétaire, les conseillers économiques de Pinochet se sont fort peu souciés du sort des 20</w:t>
      </w:r>
      <w:r>
        <w:rPr>
          <w:color w:val="000000"/>
          <w:lang w:eastAsia="fr-FR" w:bidi="fr-FR"/>
        </w:rPr>
        <w:t>%</w:t>
      </w:r>
      <w:r w:rsidRPr="00A07664">
        <w:rPr>
          <w:color w:val="000000"/>
          <w:lang w:eastAsia="fr-FR" w:bidi="fr-FR"/>
        </w:rPr>
        <w:t xml:space="preserve"> de chômeurs et des 200,000 ouvriers travai</w:t>
      </w:r>
      <w:r w:rsidRPr="00A07664">
        <w:rPr>
          <w:color w:val="000000"/>
          <w:lang w:eastAsia="fr-FR" w:bidi="fr-FR"/>
        </w:rPr>
        <w:t>l</w:t>
      </w:r>
      <w:r w:rsidRPr="00A07664">
        <w:rPr>
          <w:color w:val="000000"/>
          <w:lang w:eastAsia="fr-FR" w:bidi="fr-FR"/>
        </w:rPr>
        <w:t xml:space="preserve">lant à un salaire mensuel de $30, sans compter ceux qui n’ont aucun </w:t>
      </w:r>
      <w:r w:rsidRPr="00A07664">
        <w:rPr>
          <w:color w:val="000000"/>
          <w:lang w:eastAsia="fr-FR" w:bidi="fr-FR"/>
        </w:rPr>
        <w:lastRenderedPageBreak/>
        <w:t>moyen de subsi</w:t>
      </w:r>
      <w:r w:rsidRPr="00A07664">
        <w:rPr>
          <w:color w:val="000000"/>
          <w:lang w:eastAsia="fr-FR" w:bidi="fr-FR"/>
        </w:rPr>
        <w:t>s</w:t>
      </w:r>
      <w:r w:rsidRPr="00A07664">
        <w:rPr>
          <w:color w:val="000000"/>
          <w:lang w:eastAsia="fr-FR" w:bidi="fr-FR"/>
        </w:rPr>
        <w:t>tance connu. Au total, on estime à 5,000,000 sur une population de 10,000,000 le nombre de Chiliens qui vivent présent</w:t>
      </w:r>
      <w:r w:rsidRPr="00A07664">
        <w:rPr>
          <w:color w:val="000000"/>
          <w:lang w:eastAsia="fr-FR" w:bidi="fr-FR"/>
        </w:rPr>
        <w:t>e</w:t>
      </w:r>
      <w:r w:rsidRPr="00A07664">
        <w:rPr>
          <w:color w:val="000000"/>
          <w:lang w:eastAsia="fr-FR" w:bidi="fr-FR"/>
        </w:rPr>
        <w:t>ment dans la m</w:t>
      </w:r>
      <w:r w:rsidRPr="00A07664">
        <w:rPr>
          <w:color w:val="000000"/>
          <w:lang w:eastAsia="fr-FR" w:bidi="fr-FR"/>
        </w:rPr>
        <w:t>i</w:t>
      </w:r>
      <w:r w:rsidRPr="00A07664">
        <w:rPr>
          <w:color w:val="000000"/>
          <w:lang w:eastAsia="fr-FR" w:bidi="fr-FR"/>
        </w:rPr>
        <w:t>sère</w:t>
      </w:r>
      <w:r>
        <w:rPr>
          <w:color w:val="000000"/>
          <w:lang w:eastAsia="fr-FR" w:bidi="fr-FR"/>
        </w:rPr>
        <w:t> </w:t>
      </w:r>
      <w:r>
        <w:rPr>
          <w:rStyle w:val="Appelnotedebasdep"/>
          <w:lang w:eastAsia="fr-FR" w:bidi="fr-FR"/>
        </w:rPr>
        <w:footnoteReference w:id="23"/>
      </w:r>
      <w:r w:rsidRPr="00A07664">
        <w:rPr>
          <w:color w:val="000000"/>
          <w:lang w:eastAsia="fr-FR" w:bidi="fr-FR"/>
        </w:rPr>
        <w:t>. Pour réussir, le projet économique de la junte doit pouvoir com</w:t>
      </w:r>
      <w:r w:rsidRPr="00A07664">
        <w:rPr>
          <w:color w:val="000000"/>
          <w:lang w:eastAsia="fr-FR" w:bidi="fr-FR"/>
        </w:rPr>
        <w:t>p</w:t>
      </w:r>
      <w:r w:rsidRPr="00A07664">
        <w:rPr>
          <w:color w:val="000000"/>
          <w:lang w:eastAsia="fr-FR" w:bidi="fr-FR"/>
        </w:rPr>
        <w:t>ter sur cette paupérisation des masses laborieuses. En 1971, la part des salaires dans le revenu national était de 61.7 o/o. En 1977, elle n’était plus que de 44.4</w:t>
      </w:r>
      <w:r>
        <w:rPr>
          <w:color w:val="000000"/>
          <w:lang w:eastAsia="fr-FR" w:bidi="fr-FR"/>
        </w:rPr>
        <w:t>% </w:t>
      </w:r>
      <w:r>
        <w:rPr>
          <w:rStyle w:val="Appelnotedebasdep"/>
          <w:lang w:eastAsia="fr-FR" w:bidi="fr-FR"/>
        </w:rPr>
        <w:footnoteReference w:id="24"/>
      </w:r>
      <w:r w:rsidRPr="00A07664">
        <w:rPr>
          <w:color w:val="000000"/>
          <w:lang w:eastAsia="fr-FR" w:bidi="fr-FR"/>
        </w:rPr>
        <w:t>.</w:t>
      </w:r>
    </w:p>
    <w:p w14:paraId="7B579A9D" w14:textId="77777777" w:rsidR="00F76019" w:rsidRPr="00A07664" w:rsidRDefault="00F76019" w:rsidP="00F76019">
      <w:pPr>
        <w:spacing w:before="120" w:after="120"/>
        <w:jc w:val="both"/>
      </w:pPr>
      <w:r w:rsidRPr="00A07664">
        <w:rPr>
          <w:color w:val="000000"/>
          <w:lang w:eastAsia="fr-FR" w:bidi="fr-FR"/>
        </w:rPr>
        <w:t>Il est donc clair que pour la junte militaire et ses conseillers, le d</w:t>
      </w:r>
      <w:r w:rsidRPr="00A07664">
        <w:rPr>
          <w:color w:val="000000"/>
          <w:lang w:eastAsia="fr-FR" w:bidi="fr-FR"/>
        </w:rPr>
        <w:t>é</w:t>
      </w:r>
      <w:r w:rsidRPr="00A07664">
        <w:rPr>
          <w:color w:val="000000"/>
          <w:lang w:eastAsia="fr-FR" w:bidi="fr-FR"/>
        </w:rPr>
        <w:t>veloppement économique du pays doit passer par une concentration accrue du revenu entre les mains d’une poignée de grands capitalistes nationaux et étrangers qui, espère-t-on, investiront les profits monop</w:t>
      </w:r>
      <w:r w:rsidRPr="00A07664">
        <w:rPr>
          <w:color w:val="000000"/>
          <w:lang w:eastAsia="fr-FR" w:bidi="fr-FR"/>
        </w:rPr>
        <w:t>o</w:t>
      </w:r>
      <w:r w:rsidRPr="00A07664">
        <w:rPr>
          <w:color w:val="000000"/>
          <w:lang w:eastAsia="fr-FR" w:bidi="fr-FR"/>
        </w:rPr>
        <w:t>listiques obtenus dans l’augmentation de la capacité productive de la nation, c’est-à-dire dans l’accumulation du capital.</w:t>
      </w:r>
    </w:p>
    <w:p w14:paraId="6AD37E1B" w14:textId="77777777" w:rsidR="00F76019" w:rsidRPr="00A07664" w:rsidRDefault="00F76019" w:rsidP="00F76019">
      <w:pPr>
        <w:spacing w:before="120" w:after="120"/>
        <w:jc w:val="both"/>
      </w:pPr>
      <w:r w:rsidRPr="00A07664">
        <w:rPr>
          <w:color w:val="000000"/>
          <w:lang w:eastAsia="fr-FR" w:bidi="fr-FR"/>
        </w:rPr>
        <w:t>Des efforts particuliers furent fournis par le régime militaire afin d’attirer les capitaux étrangers. La réponse des organisations financi</w:t>
      </w:r>
      <w:r w:rsidRPr="00A07664">
        <w:rPr>
          <w:color w:val="000000"/>
          <w:lang w:eastAsia="fr-FR" w:bidi="fr-FR"/>
        </w:rPr>
        <w:t>è</w:t>
      </w:r>
      <w:r w:rsidRPr="00A07664">
        <w:rPr>
          <w:color w:val="000000"/>
          <w:lang w:eastAsia="fr-FR" w:bidi="fr-FR"/>
        </w:rPr>
        <w:t>res f</w:t>
      </w:r>
      <w:r>
        <w:rPr>
          <w:color w:val="000000"/>
          <w:lang w:eastAsia="fr-FR" w:bidi="fr-FR"/>
        </w:rPr>
        <w:t>ut enthousiaste. Du temps d’Al</w:t>
      </w:r>
      <w:r w:rsidRPr="00A07664">
        <w:rPr>
          <w:color w:val="000000"/>
          <w:lang w:eastAsia="fr-FR" w:bidi="fr-FR"/>
        </w:rPr>
        <w:t>lende, l’aide et le crédit étrangers avaient été pratiquement coupés. Après l’accession des militaires au pouvoir, les banques privées, les sources gouvernementales américa</w:t>
      </w:r>
      <w:r w:rsidRPr="00A07664">
        <w:rPr>
          <w:color w:val="000000"/>
          <w:lang w:eastAsia="fr-FR" w:bidi="fr-FR"/>
        </w:rPr>
        <w:t>i</w:t>
      </w:r>
      <w:r w:rsidRPr="00A07664">
        <w:rPr>
          <w:color w:val="000000"/>
          <w:lang w:eastAsia="fr-FR" w:bidi="fr-FR"/>
        </w:rPr>
        <w:t>nes et les organisations internationales de crédit fournirent une aide substantielle à la dictature. C’est ainsi qu’entre le 11 septembre 1973 et le 31 décembre 1975 le Chili bénéficia de $2,000 millions</w:t>
      </w:r>
      <w:r>
        <w:rPr>
          <w:color w:val="000000"/>
          <w:lang w:eastAsia="fr-FR" w:bidi="fr-FR"/>
        </w:rPr>
        <w:t> </w:t>
      </w:r>
      <w:r w:rsidRPr="00A07664">
        <w:rPr>
          <w:color w:val="000000"/>
          <w:lang w:eastAsia="fr-FR" w:bidi="fr-FR"/>
        </w:rPr>
        <w:t>US de prêts des diverses sources ci-haut mentionnées</w:t>
      </w:r>
      <w:r>
        <w:rPr>
          <w:color w:val="000000"/>
          <w:lang w:eastAsia="fr-FR" w:bidi="fr-FR"/>
        </w:rPr>
        <w:t> </w:t>
      </w:r>
      <w:r>
        <w:rPr>
          <w:rStyle w:val="Appelnotedebasdep"/>
          <w:lang w:eastAsia="fr-FR" w:bidi="fr-FR"/>
        </w:rPr>
        <w:footnoteReference w:id="25"/>
      </w:r>
      <w:r w:rsidRPr="00A07664">
        <w:rPr>
          <w:color w:val="000000"/>
          <w:lang w:eastAsia="fr-FR" w:bidi="fr-FR"/>
        </w:rPr>
        <w:t>. Tout semble ind</w:t>
      </w:r>
      <w:r w:rsidRPr="00A07664">
        <w:rPr>
          <w:color w:val="000000"/>
          <w:lang w:eastAsia="fr-FR" w:bidi="fr-FR"/>
        </w:rPr>
        <w:t>i</w:t>
      </w:r>
      <w:r w:rsidRPr="00A07664">
        <w:rPr>
          <w:color w:val="000000"/>
          <w:lang w:eastAsia="fr-FR" w:bidi="fr-FR"/>
        </w:rPr>
        <w:t>quer que la manne de l’aide étrangère continuera à pleuvoir sur le Ch</w:t>
      </w:r>
      <w:r w:rsidRPr="00A07664">
        <w:rPr>
          <w:color w:val="000000"/>
          <w:lang w:eastAsia="fr-FR" w:bidi="fr-FR"/>
        </w:rPr>
        <w:t>i</w:t>
      </w:r>
      <w:r w:rsidRPr="00A07664">
        <w:rPr>
          <w:color w:val="000000"/>
          <w:lang w:eastAsia="fr-FR" w:bidi="fr-FR"/>
        </w:rPr>
        <w:t>li tant que le régime Pinochet, si réceptif aux attentes du capital étra</w:t>
      </w:r>
      <w:r w:rsidRPr="00A07664">
        <w:rPr>
          <w:color w:val="000000"/>
          <w:lang w:eastAsia="fr-FR" w:bidi="fr-FR"/>
        </w:rPr>
        <w:t>n</w:t>
      </w:r>
      <w:r w:rsidRPr="00A07664">
        <w:rPr>
          <w:color w:val="000000"/>
          <w:lang w:eastAsia="fr-FR" w:bidi="fr-FR"/>
        </w:rPr>
        <w:t>ger, se maintiendra aux commandes.</w:t>
      </w:r>
    </w:p>
    <w:p w14:paraId="4E99C26D" w14:textId="77777777" w:rsidR="00F76019" w:rsidRPr="00A07664" w:rsidRDefault="00F76019" w:rsidP="00F76019">
      <w:pPr>
        <w:spacing w:before="120" w:after="120"/>
        <w:jc w:val="both"/>
      </w:pPr>
      <w:r w:rsidRPr="00A07664">
        <w:rPr>
          <w:color w:val="000000"/>
          <w:lang w:eastAsia="fr-FR" w:bidi="fr-FR"/>
        </w:rPr>
        <w:t xml:space="preserve">Là où la politique économique de la junte a connu des demi-succès, c’est dans le domaine des investissements directs étrangers. Malgré rétablissement de conditions hautement favorables, l’investissement étranger direct a boudé le Chili depuis 1973. </w:t>
      </w:r>
      <w:r>
        <w:rPr>
          <w:color w:val="000000"/>
          <w:lang w:eastAsia="fr-FR" w:bidi="fr-FR"/>
        </w:rPr>
        <w:t>À</w:t>
      </w:r>
      <w:r w:rsidRPr="00A07664">
        <w:rPr>
          <w:color w:val="000000"/>
          <w:lang w:eastAsia="fr-FR" w:bidi="fr-FR"/>
        </w:rPr>
        <w:t xml:space="preserve"> peine $40 million</w:t>
      </w:r>
      <w:r>
        <w:rPr>
          <w:color w:val="000000"/>
          <w:lang w:eastAsia="fr-FR" w:bidi="fr-FR"/>
        </w:rPr>
        <w:t> US</w:t>
      </w:r>
      <w:r w:rsidRPr="00A07664">
        <w:rPr>
          <w:color w:val="000000"/>
          <w:lang w:eastAsia="fr-FR" w:bidi="fr-FR"/>
        </w:rPr>
        <w:t xml:space="preserve"> d’investissement</w:t>
      </w:r>
      <w:r>
        <w:t xml:space="preserve"> [90]</w:t>
      </w:r>
      <w:r w:rsidRPr="00A07664">
        <w:rPr>
          <w:color w:val="000000"/>
          <w:lang w:eastAsia="fr-FR" w:bidi="fr-FR"/>
        </w:rPr>
        <w:t xml:space="preserve"> ont été réalisés de 1974 à 1976</w:t>
      </w:r>
      <w:r>
        <w:rPr>
          <w:color w:val="000000"/>
          <w:lang w:eastAsia="fr-FR" w:bidi="fr-FR"/>
        </w:rPr>
        <w:t> </w:t>
      </w:r>
      <w:r>
        <w:rPr>
          <w:rStyle w:val="Appelnotedebasdep"/>
          <w:lang w:eastAsia="fr-FR" w:bidi="fr-FR"/>
        </w:rPr>
        <w:footnoteReference w:id="26"/>
      </w:r>
      <w:r w:rsidRPr="00A07664">
        <w:rPr>
          <w:color w:val="000000"/>
          <w:lang w:eastAsia="fr-FR" w:bidi="fr-FR"/>
        </w:rPr>
        <w:t>. Ce phénomène est donc doute relié à la profonde récession qui a sévi dans le pays et qui a entraîné l’existence d’une forte capac</w:t>
      </w:r>
      <w:r w:rsidRPr="00A07664">
        <w:rPr>
          <w:color w:val="000000"/>
          <w:lang w:eastAsia="fr-FR" w:bidi="fr-FR"/>
        </w:rPr>
        <w:t>i</w:t>
      </w:r>
      <w:r w:rsidRPr="00A07664">
        <w:rPr>
          <w:color w:val="000000"/>
          <w:lang w:eastAsia="fr-FR" w:bidi="fr-FR"/>
        </w:rPr>
        <w:t>té de production inutilisée et une spéc</w:t>
      </w:r>
      <w:r w:rsidRPr="00A07664">
        <w:rPr>
          <w:color w:val="000000"/>
          <w:lang w:eastAsia="fr-FR" w:bidi="fr-FR"/>
        </w:rPr>
        <w:t>u</w:t>
      </w:r>
      <w:r w:rsidRPr="00A07664">
        <w:rPr>
          <w:color w:val="000000"/>
          <w:lang w:eastAsia="fr-FR" w:bidi="fr-FR"/>
        </w:rPr>
        <w:t xml:space="preserve">lation débridée. Cette situation pourrait changer dans l’avenir. En effet, des investisseurs importants, </w:t>
      </w:r>
      <w:r w:rsidRPr="00A07664">
        <w:rPr>
          <w:color w:val="000000"/>
          <w:lang w:eastAsia="fr-FR" w:bidi="fr-FR"/>
        </w:rPr>
        <w:lastRenderedPageBreak/>
        <w:t>tel Exxon et la compagnie canadienne Noranda Mines prévoient e</w:t>
      </w:r>
      <w:r w:rsidRPr="00A07664">
        <w:rPr>
          <w:color w:val="000000"/>
          <w:lang w:eastAsia="fr-FR" w:bidi="fr-FR"/>
        </w:rPr>
        <w:t>n</w:t>
      </w:r>
      <w:r w:rsidRPr="00A07664">
        <w:rPr>
          <w:color w:val="000000"/>
          <w:lang w:eastAsia="fr-FR" w:bidi="fr-FR"/>
        </w:rPr>
        <w:t>gager des sommes considérables, plusieurs centaines de millions de dollars, dans le se</w:t>
      </w:r>
      <w:r w:rsidRPr="00A07664">
        <w:rPr>
          <w:color w:val="000000"/>
          <w:lang w:eastAsia="fr-FR" w:bidi="fr-FR"/>
        </w:rPr>
        <w:t>c</w:t>
      </w:r>
      <w:r w:rsidRPr="00A07664">
        <w:rPr>
          <w:color w:val="000000"/>
          <w:lang w:eastAsia="fr-FR" w:bidi="fr-FR"/>
        </w:rPr>
        <w:t>teur minier du cuivre</w:t>
      </w:r>
      <w:r>
        <w:rPr>
          <w:color w:val="000000"/>
          <w:lang w:eastAsia="fr-FR" w:bidi="fr-FR"/>
        </w:rPr>
        <w:t> </w:t>
      </w:r>
      <w:r>
        <w:rPr>
          <w:rStyle w:val="Appelnotedebasdep"/>
          <w:lang w:eastAsia="fr-FR" w:bidi="fr-FR"/>
        </w:rPr>
        <w:footnoteReference w:id="27"/>
      </w:r>
      <w:r w:rsidRPr="00A07664">
        <w:rPr>
          <w:color w:val="000000"/>
          <w:lang w:eastAsia="fr-FR" w:bidi="fr-FR"/>
        </w:rPr>
        <w:t>. Il est d’ailleurs probable qu’étant donné l’état dépressif du marché intérieur et sa faible taille, l’investissement étranger que la junte parviendra à attirer va conce</w:t>
      </w:r>
      <w:r w:rsidRPr="00A07664">
        <w:rPr>
          <w:color w:val="000000"/>
          <w:lang w:eastAsia="fr-FR" w:bidi="fr-FR"/>
        </w:rPr>
        <w:t>n</w:t>
      </w:r>
      <w:r w:rsidRPr="00A07664">
        <w:rPr>
          <w:color w:val="000000"/>
          <w:lang w:eastAsia="fr-FR" w:bidi="fr-FR"/>
        </w:rPr>
        <w:t>trer ses activités dans des secteurs orientés vers l’exportation. Les a</w:t>
      </w:r>
      <w:r w:rsidRPr="00A07664">
        <w:rPr>
          <w:color w:val="000000"/>
          <w:lang w:eastAsia="fr-FR" w:bidi="fr-FR"/>
        </w:rPr>
        <w:t>u</w:t>
      </w:r>
      <w:r w:rsidRPr="00A07664">
        <w:rPr>
          <w:color w:val="000000"/>
          <w:lang w:eastAsia="fr-FR" w:bidi="fr-FR"/>
        </w:rPr>
        <w:t>torités actuelles ve</w:t>
      </w:r>
      <w:r w:rsidRPr="00A07664">
        <w:rPr>
          <w:color w:val="000000"/>
          <w:lang w:eastAsia="fr-FR" w:bidi="fr-FR"/>
        </w:rPr>
        <w:t>r</w:t>
      </w:r>
      <w:r w:rsidRPr="00A07664">
        <w:rPr>
          <w:color w:val="000000"/>
          <w:lang w:eastAsia="fr-FR" w:bidi="fr-FR"/>
        </w:rPr>
        <w:t>raient d’un bon œil une évolution qui ferait du Chili une plateforme d’exportation pour les firmes transnationales évoluant dans le secteur manufacturier. Il est plus probable cependant que l’investissement étranger se concentrera dans le secteur de l’extraction du minerai, et peut-être aussi dans celui de l’agro-alimentaire</w:t>
      </w:r>
      <w:r>
        <w:rPr>
          <w:color w:val="000000"/>
          <w:lang w:eastAsia="fr-FR" w:bidi="fr-FR"/>
        </w:rPr>
        <w:t> </w:t>
      </w:r>
      <w:r>
        <w:rPr>
          <w:rStyle w:val="Appelnotedebasdep"/>
          <w:lang w:eastAsia="fr-FR" w:bidi="fr-FR"/>
        </w:rPr>
        <w:footnoteReference w:id="28"/>
      </w:r>
      <w:r w:rsidRPr="00A07664">
        <w:rPr>
          <w:color w:val="000000"/>
          <w:lang w:eastAsia="fr-FR" w:bidi="fr-FR"/>
        </w:rPr>
        <w:t>.</w:t>
      </w:r>
    </w:p>
    <w:p w14:paraId="7BC4A9BC" w14:textId="77777777" w:rsidR="00F76019" w:rsidRPr="00A07664" w:rsidRDefault="00F76019" w:rsidP="00F76019">
      <w:pPr>
        <w:spacing w:before="120" w:after="120"/>
        <w:jc w:val="both"/>
      </w:pPr>
      <w:r w:rsidRPr="00A07664">
        <w:rPr>
          <w:color w:val="000000"/>
          <w:lang w:eastAsia="fr-FR" w:bidi="fr-FR"/>
        </w:rPr>
        <w:t>La politique économique poursuivie par le régime Pinochet espère faire du Chili un pays sub-impérialiste dans la région andine. Les e</w:t>
      </w:r>
      <w:r w:rsidRPr="00A07664">
        <w:rPr>
          <w:color w:val="000000"/>
          <w:lang w:eastAsia="fr-FR" w:bidi="fr-FR"/>
        </w:rPr>
        <w:t>f</w:t>
      </w:r>
      <w:r w:rsidRPr="00A07664">
        <w:rPr>
          <w:color w:val="000000"/>
          <w:lang w:eastAsia="fr-FR" w:bidi="fr-FR"/>
        </w:rPr>
        <w:t>forts de coopération et de planification amorcés vers la fin des années soixante par les pays du Pacte andin, so</w:t>
      </w:r>
      <w:r>
        <w:rPr>
          <w:color w:val="000000"/>
          <w:lang w:eastAsia="fr-FR" w:bidi="fr-FR"/>
        </w:rPr>
        <w:t>it le Vénézuela, l’É</w:t>
      </w:r>
      <w:r w:rsidRPr="00A07664">
        <w:rPr>
          <w:color w:val="000000"/>
          <w:lang w:eastAsia="fr-FR" w:bidi="fr-FR"/>
        </w:rPr>
        <w:t>quateur, le Pérou, la Bolivie, la Colombie et le Chili, avaient conduit à l’adoption de mesures régionales de contrôle, de sélection et de répartition de l’investissement étranger. Les militaires chiliens rompirent l’alliance ainsi conclue en se retirant du Pacte et en cherchant à soutirer à ses voisins les projets d’investissement venant des pays développés</w:t>
      </w:r>
      <w:r>
        <w:rPr>
          <w:color w:val="000000"/>
          <w:lang w:eastAsia="fr-FR" w:bidi="fr-FR"/>
        </w:rPr>
        <w:t> </w:t>
      </w:r>
      <w:r>
        <w:rPr>
          <w:rStyle w:val="Appelnotedebasdep"/>
          <w:lang w:eastAsia="fr-FR" w:bidi="fr-FR"/>
        </w:rPr>
        <w:footnoteReference w:id="29"/>
      </w:r>
      <w:r w:rsidRPr="00A07664">
        <w:rPr>
          <w:color w:val="000000"/>
          <w:lang w:eastAsia="fr-FR" w:bidi="fr-FR"/>
        </w:rPr>
        <w:t>.</w:t>
      </w:r>
    </w:p>
    <w:p w14:paraId="42B07ED8" w14:textId="77777777" w:rsidR="00F76019" w:rsidRPr="00A07664" w:rsidRDefault="00F76019" w:rsidP="00F76019">
      <w:pPr>
        <w:spacing w:before="120" w:after="120"/>
        <w:jc w:val="both"/>
      </w:pPr>
      <w:r w:rsidRPr="00A07664">
        <w:rPr>
          <w:color w:val="000000"/>
          <w:lang w:eastAsia="fr-FR" w:bidi="fr-FR"/>
        </w:rPr>
        <w:t>La propagande officielle qualifie le modèle économique adopté par la junte militaire chilienne de libéral. La rhétorique gouvernementale proclame le principe de la non intervention de l’</w:t>
      </w:r>
      <w:r w:rsidRPr="00A07664">
        <w:t>État</w:t>
      </w:r>
      <w:r w:rsidRPr="00A07664">
        <w:rPr>
          <w:color w:val="000000"/>
          <w:lang w:eastAsia="fr-FR" w:bidi="fr-FR"/>
        </w:rPr>
        <w:t xml:space="preserve"> dans l’économie. La philosophie du laisser faire qui caractérisa la pensée des chantres du libéralime économique du dix-neuvième siècle a ainsi trouvé un nouveau souffle depuis l’arrivée au pouvoir de la dictature de Pin</w:t>
      </w:r>
      <w:r w:rsidRPr="00A07664">
        <w:rPr>
          <w:color w:val="000000"/>
          <w:lang w:eastAsia="fr-FR" w:bidi="fr-FR"/>
        </w:rPr>
        <w:t>o</w:t>
      </w:r>
      <w:r w:rsidRPr="00A07664">
        <w:rPr>
          <w:color w:val="000000"/>
          <w:lang w:eastAsia="fr-FR" w:bidi="fr-FR"/>
        </w:rPr>
        <w:t>chet.</w:t>
      </w:r>
    </w:p>
    <w:p w14:paraId="07FEED87" w14:textId="77777777" w:rsidR="00F76019" w:rsidRPr="00A07664" w:rsidRDefault="00F76019" w:rsidP="00F76019">
      <w:pPr>
        <w:spacing w:before="120" w:after="120"/>
        <w:jc w:val="both"/>
      </w:pPr>
      <w:r w:rsidRPr="00A07664">
        <w:rPr>
          <w:color w:val="000000"/>
          <w:lang w:eastAsia="fr-FR" w:bidi="fr-FR"/>
        </w:rPr>
        <w:t>En supprimant les contrôles sur les prix, en abaissant les barrières tarifaires, en dévaluant le peso, en réduisant les impôts sur les profits, en oubliant toute mesure de contrôle sur les investissements étrangers, en vendant des entreprises ayant appartenu au secteur social de pr</w:t>
      </w:r>
      <w:r w:rsidRPr="00A07664">
        <w:rPr>
          <w:color w:val="000000"/>
          <w:lang w:eastAsia="fr-FR" w:bidi="fr-FR"/>
        </w:rPr>
        <w:t>o</w:t>
      </w:r>
      <w:r w:rsidRPr="00A07664">
        <w:rPr>
          <w:color w:val="000000"/>
          <w:lang w:eastAsia="fr-FR" w:bidi="fr-FR"/>
        </w:rPr>
        <w:t>duction à des intérêts privés à vil prix, en annihilant le pouvoir de n</w:t>
      </w:r>
      <w:r w:rsidRPr="00A07664">
        <w:rPr>
          <w:color w:val="000000"/>
          <w:lang w:eastAsia="fr-FR" w:bidi="fr-FR"/>
        </w:rPr>
        <w:t>é</w:t>
      </w:r>
      <w:r w:rsidRPr="00A07664">
        <w:rPr>
          <w:color w:val="000000"/>
          <w:lang w:eastAsia="fr-FR" w:bidi="fr-FR"/>
        </w:rPr>
        <w:t>gociation des syndicats, en effaçant les progrès réalisés par</w:t>
      </w:r>
      <w:r>
        <w:t xml:space="preserve"> [91] </w:t>
      </w:r>
      <w:r w:rsidRPr="00A07664">
        <w:rPr>
          <w:color w:val="000000"/>
          <w:lang w:eastAsia="fr-FR" w:bidi="fr-FR"/>
        </w:rPr>
        <w:t>la r</w:t>
      </w:r>
      <w:r w:rsidRPr="00A07664">
        <w:rPr>
          <w:color w:val="000000"/>
          <w:lang w:eastAsia="fr-FR" w:bidi="fr-FR"/>
        </w:rPr>
        <w:t>é</w:t>
      </w:r>
      <w:r w:rsidRPr="00A07664">
        <w:rPr>
          <w:color w:val="000000"/>
          <w:lang w:eastAsia="fr-FR" w:bidi="fr-FR"/>
        </w:rPr>
        <w:t>forme agraire, en réduisant le budget de l’</w:t>
      </w:r>
      <w:r w:rsidRPr="00A07664">
        <w:t>État</w:t>
      </w:r>
      <w:r w:rsidRPr="00A07664">
        <w:rPr>
          <w:color w:val="000000"/>
          <w:lang w:eastAsia="fr-FR" w:bidi="fr-FR"/>
        </w:rPr>
        <w:t>, la junte militaire pr</w:t>
      </w:r>
      <w:r w:rsidRPr="00A07664">
        <w:rPr>
          <w:color w:val="000000"/>
          <w:lang w:eastAsia="fr-FR" w:bidi="fr-FR"/>
        </w:rPr>
        <w:t>é</w:t>
      </w:r>
      <w:r w:rsidRPr="00A07664">
        <w:rPr>
          <w:color w:val="000000"/>
          <w:lang w:eastAsia="fr-FR" w:bidi="fr-FR"/>
        </w:rPr>
        <w:t>tend servir les intérêts de la libre concurrence et ainsi assurer les conditions d’une allocation optimale des ressources productives de l’économie chilienne. La junte affirme que son action vise le dévelo</w:t>
      </w:r>
      <w:r w:rsidRPr="00A07664">
        <w:rPr>
          <w:color w:val="000000"/>
          <w:lang w:eastAsia="fr-FR" w:bidi="fr-FR"/>
        </w:rPr>
        <w:t>p</w:t>
      </w:r>
      <w:r w:rsidRPr="00A07664">
        <w:rPr>
          <w:color w:val="000000"/>
          <w:lang w:eastAsia="fr-FR" w:bidi="fr-FR"/>
        </w:rPr>
        <w:t>pement économique du pays. En fait, la politique économique de la junte sert les développements du capitalisme monopolistique aux d</w:t>
      </w:r>
      <w:r w:rsidRPr="00A07664">
        <w:rPr>
          <w:color w:val="000000"/>
          <w:lang w:eastAsia="fr-FR" w:bidi="fr-FR"/>
        </w:rPr>
        <w:t>é</w:t>
      </w:r>
      <w:r w:rsidRPr="00A07664">
        <w:rPr>
          <w:color w:val="000000"/>
          <w:lang w:eastAsia="fr-FR" w:bidi="fr-FR"/>
        </w:rPr>
        <w:t>pends des capitalistes moyens, des employés, et des ouvriers dont les salaires se réduisent nettement en termes réels depuis le coup d’</w:t>
      </w:r>
      <w:r w:rsidRPr="00A07664">
        <w:t>État</w:t>
      </w:r>
      <w:r w:rsidRPr="00A07664">
        <w:rPr>
          <w:color w:val="000000"/>
          <w:lang w:eastAsia="fr-FR" w:bidi="fr-FR"/>
        </w:rPr>
        <w:t>. Cette politique permet aussi le transfert d’une masse considérable de la plus-value produite par les travailleurs chiliens vers les centres i</w:t>
      </w:r>
      <w:r w:rsidRPr="00A07664">
        <w:rPr>
          <w:color w:val="000000"/>
          <w:lang w:eastAsia="fr-FR" w:bidi="fr-FR"/>
        </w:rPr>
        <w:t>m</w:t>
      </w:r>
      <w:r w:rsidRPr="00A07664">
        <w:rPr>
          <w:color w:val="000000"/>
          <w:lang w:eastAsia="fr-FR" w:bidi="fr-FR"/>
        </w:rPr>
        <w:t>périalistes. C’est là son mérite, du point de vue des économistes de Chicago. En même temps, elle est responsable d’une récession pr</w:t>
      </w:r>
      <w:r w:rsidRPr="00A07664">
        <w:rPr>
          <w:color w:val="000000"/>
          <w:lang w:eastAsia="fr-FR" w:bidi="fr-FR"/>
        </w:rPr>
        <w:t>o</w:t>
      </w:r>
      <w:r w:rsidRPr="00A07664">
        <w:rPr>
          <w:color w:val="000000"/>
          <w:lang w:eastAsia="fr-FR" w:bidi="fr-FR"/>
        </w:rPr>
        <w:t>fonde, d’un recul spectaculaire des forces productives du pays.</w:t>
      </w:r>
    </w:p>
    <w:p w14:paraId="59EB0B57" w14:textId="77777777" w:rsidR="00F76019" w:rsidRDefault="00F76019" w:rsidP="00F76019">
      <w:pPr>
        <w:spacing w:before="120" w:after="120"/>
        <w:jc w:val="both"/>
        <w:rPr>
          <w:color w:val="000000"/>
          <w:lang w:eastAsia="fr-FR" w:bidi="fr-FR"/>
        </w:rPr>
      </w:pPr>
    </w:p>
    <w:p w14:paraId="291EE465" w14:textId="77777777" w:rsidR="00F76019" w:rsidRPr="00A07664" w:rsidRDefault="00F76019" w:rsidP="00F76019">
      <w:pPr>
        <w:pStyle w:val="a"/>
      </w:pPr>
      <w:r>
        <w:t xml:space="preserve">5. </w:t>
      </w:r>
      <w:r w:rsidRPr="00A07664">
        <w:t>Les perspectives à long terme.</w:t>
      </w:r>
    </w:p>
    <w:p w14:paraId="212CBDBA" w14:textId="77777777" w:rsidR="00F76019" w:rsidRDefault="00F76019" w:rsidP="00F76019">
      <w:pPr>
        <w:spacing w:before="120" w:after="120"/>
        <w:jc w:val="both"/>
        <w:rPr>
          <w:color w:val="000000"/>
          <w:lang w:eastAsia="fr-FR" w:bidi="fr-FR"/>
        </w:rPr>
      </w:pPr>
    </w:p>
    <w:p w14:paraId="4C77438A" w14:textId="77777777" w:rsidR="00F76019" w:rsidRPr="00A07664" w:rsidRDefault="00F76019" w:rsidP="00F76019">
      <w:pPr>
        <w:spacing w:before="120" w:after="120"/>
        <w:jc w:val="both"/>
      </w:pPr>
      <w:r w:rsidRPr="00A07664">
        <w:rPr>
          <w:color w:val="000000"/>
          <w:lang w:eastAsia="fr-FR" w:bidi="fr-FR"/>
        </w:rPr>
        <w:t>Comme il a été mentionné plus haut, la viabilité du modèle adopté par les dirigeants chiliens, et par leurs voisins, dépend du rythme d’expansion dans les pays du centre impérialiste et de l’évolution de l’exportation de capitaux de ces pays vers la périphérie.</w:t>
      </w:r>
    </w:p>
    <w:p w14:paraId="1666DD1A" w14:textId="77777777" w:rsidR="00F76019" w:rsidRPr="00A07664" w:rsidRDefault="00F76019" w:rsidP="00F76019">
      <w:pPr>
        <w:spacing w:before="120" w:after="120"/>
        <w:jc w:val="both"/>
      </w:pPr>
      <w:r w:rsidRPr="00A07664">
        <w:rPr>
          <w:color w:val="000000"/>
          <w:lang w:eastAsia="fr-FR" w:bidi="fr-FR"/>
        </w:rPr>
        <w:t>Dans ce contexte, le Chili doit chercher à attirer un capital étranger à caractère exportateur. Les avantages comparatifs que détient le pays pour y parvenir comprennent une capacité industrielle de base sup</w:t>
      </w:r>
      <w:r w:rsidRPr="00A07664">
        <w:rPr>
          <w:color w:val="000000"/>
          <w:lang w:eastAsia="fr-FR" w:bidi="fr-FR"/>
        </w:rPr>
        <w:t>é</w:t>
      </w:r>
      <w:r w:rsidRPr="00A07664">
        <w:rPr>
          <w:color w:val="000000"/>
          <w:lang w:eastAsia="fr-FR" w:bidi="fr-FR"/>
        </w:rPr>
        <w:t>rieure à celle d’autres pays de la région, une infrastructure plus dév</w:t>
      </w:r>
      <w:r w:rsidRPr="00A07664">
        <w:rPr>
          <w:color w:val="000000"/>
          <w:lang w:eastAsia="fr-FR" w:bidi="fr-FR"/>
        </w:rPr>
        <w:t>e</w:t>
      </w:r>
      <w:r w:rsidRPr="00A07664">
        <w:rPr>
          <w:color w:val="000000"/>
          <w:lang w:eastAsia="fr-FR" w:bidi="fr-FR"/>
        </w:rPr>
        <w:t>loppée, une main-d’oeuvre qualifiée, des ressources naturelles impo</w:t>
      </w:r>
      <w:r w:rsidRPr="00A07664">
        <w:rPr>
          <w:color w:val="000000"/>
          <w:lang w:eastAsia="fr-FR" w:bidi="fr-FR"/>
        </w:rPr>
        <w:t>r</w:t>
      </w:r>
      <w:r w:rsidRPr="00A07664">
        <w:rPr>
          <w:color w:val="000000"/>
          <w:lang w:eastAsia="fr-FR" w:bidi="fr-FR"/>
        </w:rPr>
        <w:t>tantes (cuivre, fer, pétrole, sols agricoles, etc.), des facilités de crédit, un marché financier structuré, et bien entendu, un contrôle politique ferme et des bas salaires. Far contre, la petite taille de son marché i</w:t>
      </w:r>
      <w:r w:rsidRPr="00A07664">
        <w:rPr>
          <w:color w:val="000000"/>
          <w:lang w:eastAsia="fr-FR" w:bidi="fr-FR"/>
        </w:rPr>
        <w:t>n</w:t>
      </w:r>
      <w:r w:rsidRPr="00A07664">
        <w:rPr>
          <w:color w:val="000000"/>
          <w:lang w:eastAsia="fr-FR" w:bidi="fr-FR"/>
        </w:rPr>
        <w:t>terdit au Chili, comme à d’autres pays de la région, l’espoir d’amener des investissements axés sur le marché intérieur. Dans ce domaine, il faudrait que le pays parvienne à ouvrir les marchés intérieurs des a</w:t>
      </w:r>
      <w:r w:rsidRPr="00A07664">
        <w:rPr>
          <w:color w:val="000000"/>
          <w:lang w:eastAsia="fr-FR" w:bidi="fr-FR"/>
        </w:rPr>
        <w:t>u</w:t>
      </w:r>
      <w:r w:rsidRPr="00A07664">
        <w:rPr>
          <w:color w:val="000000"/>
          <w:lang w:eastAsia="fr-FR" w:bidi="fr-FR"/>
        </w:rPr>
        <w:t>tres pays andins à sa production manufacturière Le climat de concu</w:t>
      </w:r>
      <w:r w:rsidRPr="00A07664">
        <w:rPr>
          <w:color w:val="000000"/>
          <w:lang w:eastAsia="fr-FR" w:bidi="fr-FR"/>
        </w:rPr>
        <w:t>r</w:t>
      </w:r>
      <w:r w:rsidRPr="00A07664">
        <w:rPr>
          <w:color w:val="000000"/>
          <w:lang w:eastAsia="fr-FR" w:bidi="fr-FR"/>
        </w:rPr>
        <w:t>rence et d’opposition nationale qui règne actuellement en Amérique Latine laisse peu d’espoir à cet égard. Cependant, la dictature chilie</w:t>
      </w:r>
      <w:r w:rsidRPr="00A07664">
        <w:rPr>
          <w:color w:val="000000"/>
          <w:lang w:eastAsia="fr-FR" w:bidi="fr-FR"/>
        </w:rPr>
        <w:t>n</w:t>
      </w:r>
      <w:r w:rsidRPr="00A07664">
        <w:rPr>
          <w:color w:val="000000"/>
          <w:lang w:eastAsia="fr-FR" w:bidi="fr-FR"/>
        </w:rPr>
        <w:t>ne maintient des liens privilégiés avec le régime militaire brésilien et cette situation pourrait éventuellement lui assurer un statut particulier dans le giron du géant latino-américain, lui-même une succursale de l’impérialisme nord-américain</w:t>
      </w:r>
      <w:r>
        <w:rPr>
          <w:color w:val="000000"/>
          <w:lang w:eastAsia="fr-FR" w:bidi="fr-FR"/>
        </w:rPr>
        <w:t> </w:t>
      </w:r>
      <w:r>
        <w:rPr>
          <w:rStyle w:val="Appelnotedebasdep"/>
          <w:lang w:eastAsia="fr-FR" w:bidi="fr-FR"/>
        </w:rPr>
        <w:footnoteReference w:id="30"/>
      </w:r>
      <w:r w:rsidRPr="00A07664">
        <w:rPr>
          <w:color w:val="000000"/>
          <w:lang w:eastAsia="fr-FR" w:bidi="fr-FR"/>
        </w:rPr>
        <w:t>.</w:t>
      </w:r>
    </w:p>
    <w:p w14:paraId="033CEB5E" w14:textId="77777777" w:rsidR="00F76019" w:rsidRDefault="00F76019" w:rsidP="00F76019">
      <w:pPr>
        <w:spacing w:before="120" w:after="120"/>
        <w:jc w:val="both"/>
      </w:pPr>
      <w:r>
        <w:t>[92]</w:t>
      </w:r>
    </w:p>
    <w:p w14:paraId="531E1C1C" w14:textId="77777777" w:rsidR="00F76019" w:rsidRPr="00A07664" w:rsidRDefault="00F76019" w:rsidP="00F76019">
      <w:pPr>
        <w:spacing w:before="120" w:after="120"/>
        <w:jc w:val="both"/>
      </w:pPr>
      <w:r w:rsidRPr="00A07664">
        <w:rPr>
          <w:color w:val="000000"/>
          <w:lang w:eastAsia="fr-FR" w:bidi="fr-FR"/>
        </w:rPr>
        <w:t>Un élément crucial à considérer concerne les effets socio-politiques du modèle. Malgré la répression sauvage qui règne au Chili depuis cinq ans, l’opposition a survécu et maintient ses organisations clandestines. Cependant, une solution anticapitaliste révolutionnaire demeure une possibilité lointaine pour l’instant, même si le nouveau modèle d’accumulation génère les conditions objectives pour que le prolétariat réalise son unité de classe contre le pouvoir bourgeois. S’il est vrai que le capitalisme s’est renforcé au Chili et ailleurs dans le cône sud avec la venue au pouvoir des militaires, il est aussi exact que les contradictions sociales se sont aiguisées et ont mené le conflit pol</w:t>
      </w:r>
      <w:r w:rsidRPr="00A07664">
        <w:rPr>
          <w:color w:val="000000"/>
          <w:lang w:eastAsia="fr-FR" w:bidi="fr-FR"/>
        </w:rPr>
        <w:t>i</w:t>
      </w:r>
      <w:r w:rsidRPr="00A07664">
        <w:rPr>
          <w:color w:val="000000"/>
          <w:lang w:eastAsia="fr-FR" w:bidi="fr-FR"/>
        </w:rPr>
        <w:t>tique à un niveau postérieur à celui de l’étape libérale. Cela signifie que la lutte contre les régimes tyranniques du Chili et d’Amérique L</w:t>
      </w:r>
      <w:r w:rsidRPr="00A07664">
        <w:rPr>
          <w:color w:val="000000"/>
          <w:lang w:eastAsia="fr-FR" w:bidi="fr-FR"/>
        </w:rPr>
        <w:t>a</w:t>
      </w:r>
      <w:r w:rsidRPr="00A07664">
        <w:rPr>
          <w:color w:val="000000"/>
          <w:lang w:eastAsia="fr-FR" w:bidi="fr-FR"/>
        </w:rPr>
        <w:t>tine s’est engagée dans une autre voie que la restauration de la dém</w:t>
      </w:r>
      <w:r w:rsidRPr="00A07664">
        <w:rPr>
          <w:color w:val="000000"/>
          <w:lang w:eastAsia="fr-FR" w:bidi="fr-FR"/>
        </w:rPr>
        <w:t>o</w:t>
      </w:r>
      <w:r w:rsidRPr="00A07664">
        <w:rPr>
          <w:color w:val="000000"/>
          <w:lang w:eastAsia="fr-FR" w:bidi="fr-FR"/>
        </w:rPr>
        <w:t>cratie bourgeoise</w:t>
      </w:r>
      <w:r w:rsidRPr="00A07664">
        <w:t> :</w:t>
      </w:r>
      <w:r w:rsidRPr="00A07664">
        <w:rPr>
          <w:color w:val="000000"/>
          <w:lang w:eastAsia="fr-FR" w:bidi="fr-FR"/>
        </w:rPr>
        <w:t xml:space="preserve"> dans une voie révolutionnaire.</w:t>
      </w:r>
    </w:p>
    <w:p w14:paraId="45294966" w14:textId="77777777" w:rsidR="00F76019" w:rsidRDefault="00F76019" w:rsidP="00F76019">
      <w:pPr>
        <w:spacing w:before="120" w:after="120"/>
        <w:jc w:val="both"/>
        <w:rPr>
          <w:color w:val="000000"/>
          <w:lang w:eastAsia="fr-FR" w:bidi="fr-FR"/>
        </w:rPr>
      </w:pPr>
    </w:p>
    <w:p w14:paraId="5BF195C2" w14:textId="77777777" w:rsidR="00F76019" w:rsidRPr="00A07664" w:rsidRDefault="00F76019" w:rsidP="00F76019">
      <w:pPr>
        <w:pStyle w:val="auteur"/>
      </w:pPr>
      <w:r w:rsidRPr="00A07664">
        <w:t>Normand Roy</w:t>
      </w:r>
    </w:p>
    <w:p w14:paraId="5E0B2D29" w14:textId="77777777" w:rsidR="00F76019" w:rsidRPr="00E07116" w:rsidRDefault="00F76019" w:rsidP="00F76019">
      <w:pPr>
        <w:jc w:val="both"/>
      </w:pPr>
    </w:p>
    <w:p w14:paraId="6DD05722" w14:textId="77777777" w:rsidR="00F76019" w:rsidRDefault="00F76019" w:rsidP="00F76019">
      <w:pPr>
        <w:jc w:val="both"/>
      </w:pPr>
      <w:r w:rsidRPr="003F76B5">
        <w:rPr>
          <w:b/>
          <w:color w:val="FF0000"/>
        </w:rPr>
        <w:t>NOTES</w:t>
      </w:r>
    </w:p>
    <w:p w14:paraId="6CAB9A00" w14:textId="77777777" w:rsidR="00F76019" w:rsidRDefault="00F76019" w:rsidP="00F76019">
      <w:pPr>
        <w:jc w:val="both"/>
      </w:pPr>
    </w:p>
    <w:p w14:paraId="0E3FEC83" w14:textId="77777777" w:rsidR="00F76019" w:rsidRPr="00E07116" w:rsidRDefault="00F76019" w:rsidP="00F76019">
      <w:pPr>
        <w:jc w:val="both"/>
      </w:pPr>
      <w:r>
        <w:t>Pour faciliter la consultation des notes en fin de textes, nous les avons toutes converties, dans cette édition numérique des Classiques des sciences sociales, en notes de bas de page. JMT.</w:t>
      </w:r>
    </w:p>
    <w:p w14:paraId="45611077" w14:textId="77777777" w:rsidR="00F76019" w:rsidRPr="00E07116" w:rsidRDefault="00F76019" w:rsidP="00F76019">
      <w:pPr>
        <w:jc w:val="both"/>
      </w:pPr>
    </w:p>
    <w:sectPr w:rsidR="00F76019" w:rsidRPr="00E07116" w:rsidSect="00F76019">
      <w:headerReference w:type="default" r:id="rId2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B99FE" w14:textId="77777777" w:rsidR="00BA641C" w:rsidRDefault="00BA641C">
      <w:r>
        <w:separator/>
      </w:r>
    </w:p>
  </w:endnote>
  <w:endnote w:type="continuationSeparator" w:id="0">
    <w:p w14:paraId="5594FB8C" w14:textId="77777777" w:rsidR="00BA641C" w:rsidRDefault="00BA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Arial-BoldMT">
    <w:altName w:val="Arial"/>
    <w:panose1 w:val="020B0604020202020204"/>
    <w:charset w:val="4D"/>
    <w:family w:val="swiss"/>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6EF69" w14:textId="77777777" w:rsidR="00BA641C" w:rsidRDefault="00BA641C">
      <w:pPr>
        <w:ind w:firstLine="0"/>
      </w:pPr>
      <w:r>
        <w:separator/>
      </w:r>
    </w:p>
  </w:footnote>
  <w:footnote w:type="continuationSeparator" w:id="0">
    <w:p w14:paraId="0E54BDAB" w14:textId="77777777" w:rsidR="00BA641C" w:rsidRDefault="00BA641C">
      <w:pPr>
        <w:ind w:firstLine="0"/>
      </w:pPr>
      <w:r>
        <w:separator/>
      </w:r>
    </w:p>
  </w:footnote>
  <w:footnote w:id="1">
    <w:p w14:paraId="642CEFE7" w14:textId="77777777" w:rsidR="00F76019" w:rsidRDefault="00F76019" w:rsidP="00F76019">
      <w:pPr>
        <w:pStyle w:val="Notedebasdepage"/>
      </w:pPr>
      <w:r>
        <w:rPr>
          <w:rStyle w:val="Appelnotedebasdep"/>
        </w:rPr>
        <w:footnoteRef/>
      </w:r>
      <w:r>
        <w:t xml:space="preserve"> </w:t>
      </w:r>
      <w:r>
        <w:tab/>
      </w:r>
      <w:r w:rsidRPr="00A07664">
        <w:rPr>
          <w:lang w:eastAsia="fr-FR" w:bidi="fr-FR"/>
        </w:rPr>
        <w:t xml:space="preserve">Pedro Vuskovic “The restructuring of world capitalism and the international </w:t>
      </w:r>
      <w:r>
        <w:rPr>
          <w:lang w:eastAsia="fr-FR" w:bidi="fr-FR"/>
        </w:rPr>
        <w:t>e</w:t>
      </w:r>
      <w:r w:rsidRPr="00A07664">
        <w:rPr>
          <w:lang w:eastAsia="fr-FR" w:bidi="fr-FR"/>
        </w:rPr>
        <w:t>conomi</w:t>
      </w:r>
      <w:r>
        <w:rPr>
          <w:lang w:eastAsia="fr-FR" w:bidi="fr-FR"/>
        </w:rPr>
        <w:t>c</w:t>
      </w:r>
      <w:r w:rsidRPr="00A07664">
        <w:rPr>
          <w:lang w:eastAsia="fr-FR" w:bidi="fr-FR"/>
        </w:rPr>
        <w:t xml:space="preserve"> order”. in </w:t>
      </w:r>
      <w:r w:rsidRPr="00A07664">
        <w:rPr>
          <w:rStyle w:val="Corpsdutexte1814ptItalique"/>
        </w:rPr>
        <w:t>Comercio Exterior de Mexico</w:t>
      </w:r>
      <w:r w:rsidRPr="00A07664">
        <w:rPr>
          <w:lang w:eastAsia="fr-FR" w:bidi="fr-FR"/>
        </w:rPr>
        <w:t>, Ja</w:t>
      </w:r>
      <w:r w:rsidRPr="00A07664">
        <w:rPr>
          <w:lang w:eastAsia="fr-FR" w:bidi="fr-FR"/>
        </w:rPr>
        <w:t>n</w:t>
      </w:r>
      <w:r w:rsidRPr="00A07664">
        <w:rPr>
          <w:lang w:eastAsia="fr-FR" w:bidi="fr-FR"/>
        </w:rPr>
        <w:t>vier 1978.</w:t>
      </w:r>
    </w:p>
  </w:footnote>
  <w:footnote w:id="2">
    <w:p w14:paraId="2AFC5267" w14:textId="77777777" w:rsidR="00F76019" w:rsidRDefault="00F76019" w:rsidP="00F76019">
      <w:pPr>
        <w:pStyle w:val="Notedebasdepage"/>
      </w:pPr>
      <w:r>
        <w:rPr>
          <w:rStyle w:val="Appelnotedebasdep"/>
        </w:rPr>
        <w:footnoteRef/>
      </w:r>
      <w:r>
        <w:t xml:space="preserve"> </w:t>
      </w:r>
      <w:r>
        <w:tab/>
      </w:r>
      <w:r w:rsidRPr="00A07664">
        <w:rPr>
          <w:lang w:eastAsia="fr-FR" w:bidi="fr-FR"/>
        </w:rPr>
        <w:t>José Manuel Quijano “Uruguay</w:t>
      </w:r>
      <w:r w:rsidRPr="00A07664">
        <w:t> :</w:t>
      </w:r>
      <w:r w:rsidRPr="00A07664">
        <w:rPr>
          <w:lang w:eastAsia="fr-FR" w:bidi="fr-FR"/>
        </w:rPr>
        <w:t xml:space="preserve"> balance de un modelo fried- m</w:t>
      </w:r>
      <w:r w:rsidRPr="00A07664">
        <w:rPr>
          <w:lang w:eastAsia="fr-FR" w:bidi="fr-FR"/>
        </w:rPr>
        <w:t>a</w:t>
      </w:r>
      <w:r w:rsidRPr="00A07664">
        <w:rPr>
          <w:lang w:eastAsia="fr-FR" w:bidi="fr-FR"/>
        </w:rPr>
        <w:t xml:space="preserve">nio”. in </w:t>
      </w:r>
      <w:r w:rsidRPr="00A07664">
        <w:rPr>
          <w:rStyle w:val="Corpsdutexte1814ptItalique"/>
        </w:rPr>
        <w:t>Comercio Exterior de Mexico</w:t>
      </w:r>
      <w:r w:rsidRPr="00A07664">
        <w:rPr>
          <w:lang w:eastAsia="fr-FR" w:bidi="fr-FR"/>
        </w:rPr>
        <w:t>. Février 1978.</w:t>
      </w:r>
    </w:p>
  </w:footnote>
  <w:footnote w:id="3">
    <w:p w14:paraId="2CF1F8F5" w14:textId="77777777" w:rsidR="00F76019" w:rsidRDefault="00F76019" w:rsidP="00F76019">
      <w:pPr>
        <w:pStyle w:val="Notedebasdepage"/>
      </w:pPr>
      <w:r>
        <w:rPr>
          <w:rStyle w:val="Appelnotedebasdep"/>
        </w:rPr>
        <w:footnoteRef/>
      </w:r>
      <w:r>
        <w:t xml:space="preserve"> </w:t>
      </w:r>
      <w:r>
        <w:tab/>
      </w:r>
      <w:r w:rsidRPr="00A07664">
        <w:rPr>
          <w:lang w:eastAsia="fr-FR" w:bidi="fr-FR"/>
        </w:rPr>
        <w:t xml:space="preserve">Ernest Mandel. “La estructura del mercado imperialista” in </w:t>
      </w:r>
      <w:r w:rsidRPr="00A07664">
        <w:rPr>
          <w:rStyle w:val="Corpsdutexte1814ptItalique"/>
        </w:rPr>
        <w:t>Cri t</w:t>
      </w:r>
      <w:r w:rsidRPr="00A07664">
        <w:rPr>
          <w:rStyle w:val="Corpsdutexte1814ptItalique"/>
        </w:rPr>
        <w:t>i</w:t>
      </w:r>
      <w:r w:rsidRPr="00A07664">
        <w:rPr>
          <w:rStyle w:val="Corpsdutexte1814ptItalique"/>
        </w:rPr>
        <w:t xml:space="preserve">cas </w:t>
      </w:r>
      <w:r>
        <w:rPr>
          <w:rStyle w:val="Corpsdutexte1814ptItalique"/>
        </w:rPr>
        <w:t>della</w:t>
      </w:r>
      <w:r w:rsidRPr="00A07664">
        <w:rPr>
          <w:rStyle w:val="Corpsdutexte1814ptItalique"/>
        </w:rPr>
        <w:t xml:space="preserve"> economia politica</w:t>
      </w:r>
      <w:r w:rsidRPr="00A07664">
        <w:t>. 1976.</w:t>
      </w:r>
    </w:p>
  </w:footnote>
  <w:footnote w:id="4">
    <w:p w14:paraId="59E8AA0A" w14:textId="77777777" w:rsidR="00F76019" w:rsidRDefault="00F76019" w:rsidP="00F76019">
      <w:pPr>
        <w:pStyle w:val="Notedebasdepage"/>
      </w:pPr>
      <w:r>
        <w:rPr>
          <w:rStyle w:val="Appelnotedebasdep"/>
        </w:rPr>
        <w:footnoteRef/>
      </w:r>
      <w:r>
        <w:t xml:space="preserve"> </w:t>
      </w:r>
      <w:r>
        <w:tab/>
      </w:r>
      <w:r w:rsidRPr="00A07664">
        <w:rPr>
          <w:lang w:eastAsia="fr-FR" w:bidi="fr-FR"/>
        </w:rPr>
        <w:t>Pierre Salama. “Màs alla de un falso debate. Albunas refle- xi</w:t>
      </w:r>
      <w:r w:rsidRPr="00A07664">
        <w:rPr>
          <w:lang w:eastAsia="fr-FR" w:bidi="fr-FR"/>
        </w:rPr>
        <w:t>o</w:t>
      </w:r>
      <w:r w:rsidRPr="00A07664">
        <w:rPr>
          <w:lang w:eastAsia="fr-FR" w:bidi="fr-FR"/>
        </w:rPr>
        <w:t>nes sobre la articulaci</w:t>
      </w:r>
      <w:r>
        <w:rPr>
          <w:lang w:eastAsia="fr-FR" w:bidi="fr-FR"/>
        </w:rPr>
        <w:t>ò</w:t>
      </w:r>
      <w:r w:rsidRPr="00A07664">
        <w:rPr>
          <w:lang w:eastAsia="fr-FR" w:bidi="fr-FR"/>
        </w:rPr>
        <w:t>n de los estados-naci</w:t>
      </w:r>
      <w:r>
        <w:rPr>
          <w:lang w:eastAsia="fr-FR" w:bidi="fr-FR"/>
        </w:rPr>
        <w:t>ò</w:t>
      </w:r>
      <w:r w:rsidRPr="00A07664">
        <w:rPr>
          <w:lang w:eastAsia="fr-FR" w:bidi="fr-FR"/>
        </w:rPr>
        <w:t xml:space="preserve">n en América latina”. in </w:t>
      </w:r>
      <w:r w:rsidRPr="00A07664">
        <w:rPr>
          <w:rStyle w:val="Corpsdutexte1814ptItalique"/>
        </w:rPr>
        <w:t>Cr</w:t>
      </w:r>
      <w:r>
        <w:rPr>
          <w:rStyle w:val="Corpsdutexte1814ptItalique"/>
        </w:rPr>
        <w:t>ì</w:t>
      </w:r>
      <w:r w:rsidRPr="00A07664">
        <w:rPr>
          <w:rStyle w:val="Corpsdutexte1814ptItalique"/>
        </w:rPr>
        <w:t>ticas de la economia politica.</w:t>
      </w:r>
      <w:r w:rsidRPr="00A07664">
        <w:t xml:space="preserve"> </w:t>
      </w:r>
      <w:r w:rsidRPr="00A07664">
        <w:rPr>
          <w:lang w:eastAsia="fr-FR" w:bidi="fr-FR"/>
        </w:rPr>
        <w:t>1976.</w:t>
      </w:r>
    </w:p>
  </w:footnote>
  <w:footnote w:id="5">
    <w:p w14:paraId="4DD03612" w14:textId="77777777" w:rsidR="00F76019" w:rsidRDefault="00F76019" w:rsidP="00F76019">
      <w:pPr>
        <w:pStyle w:val="Notedebasdepage"/>
      </w:pPr>
      <w:r>
        <w:rPr>
          <w:rStyle w:val="Appelnotedebasdep"/>
        </w:rPr>
        <w:footnoteRef/>
      </w:r>
      <w:r>
        <w:t xml:space="preserve"> </w:t>
      </w:r>
      <w:r>
        <w:tab/>
      </w:r>
      <w:r w:rsidRPr="00A07664">
        <w:rPr>
          <w:lang w:eastAsia="fr-FR" w:bidi="fr-FR"/>
        </w:rPr>
        <w:t>Jaime Estévez. “Regres</w:t>
      </w:r>
      <w:r>
        <w:rPr>
          <w:lang w:eastAsia="fr-FR" w:bidi="fr-FR"/>
        </w:rPr>
        <w:t>ion economica y programo democrà</w:t>
      </w:r>
      <w:r w:rsidRPr="00A07664">
        <w:rPr>
          <w:lang w:eastAsia="fr-FR" w:bidi="fr-FR"/>
        </w:rPr>
        <w:t>t</w:t>
      </w:r>
      <w:r w:rsidRPr="00A07664">
        <w:rPr>
          <w:lang w:eastAsia="fr-FR" w:bidi="fr-FR"/>
        </w:rPr>
        <w:t>i</w:t>
      </w:r>
      <w:r w:rsidRPr="00A07664">
        <w:rPr>
          <w:lang w:eastAsia="fr-FR" w:bidi="fr-FR"/>
        </w:rPr>
        <w:t xml:space="preserve">co”. in MAPU-OC </w:t>
      </w:r>
      <w:r w:rsidRPr="00A07664">
        <w:rPr>
          <w:rStyle w:val="Corpsdutexte1814ptItalique"/>
        </w:rPr>
        <w:t>Boletin informativo exterior.</w:t>
      </w:r>
      <w:r w:rsidRPr="00A07664">
        <w:t xml:space="preserve"> </w:t>
      </w:r>
      <w:r w:rsidRPr="00A07664">
        <w:rPr>
          <w:lang w:eastAsia="fr-FR" w:bidi="fr-FR"/>
        </w:rPr>
        <w:t>1977.</w:t>
      </w:r>
    </w:p>
  </w:footnote>
  <w:footnote w:id="6">
    <w:p w14:paraId="47B734B8" w14:textId="77777777" w:rsidR="00F76019" w:rsidRDefault="00F76019" w:rsidP="00F76019">
      <w:pPr>
        <w:pStyle w:val="Notedebasdepage"/>
      </w:pPr>
      <w:r>
        <w:rPr>
          <w:rStyle w:val="Appelnotedebasdep"/>
        </w:rPr>
        <w:footnoteRef/>
      </w:r>
      <w:r>
        <w:t xml:space="preserve"> </w:t>
      </w:r>
      <w:r>
        <w:tab/>
      </w:r>
      <w:r w:rsidRPr="00A07664">
        <w:rPr>
          <w:lang w:eastAsia="fr-FR" w:bidi="fr-FR"/>
        </w:rPr>
        <w:t>Carlos J. Valenzuela “El nuevo patron de accumulaci</w:t>
      </w:r>
      <w:r>
        <w:rPr>
          <w:lang w:eastAsia="fr-FR" w:bidi="fr-FR"/>
        </w:rPr>
        <w:t>ò</w:t>
      </w:r>
      <w:r w:rsidRPr="00A07664">
        <w:rPr>
          <w:lang w:eastAsia="fr-FR" w:bidi="fr-FR"/>
        </w:rPr>
        <w:t>n y sus precondiciones. El caso chileno</w:t>
      </w:r>
      <w:r w:rsidRPr="00A07664">
        <w:t> :</w:t>
      </w:r>
      <w:r w:rsidRPr="00A07664">
        <w:rPr>
          <w:lang w:eastAsia="fr-FR" w:bidi="fr-FR"/>
        </w:rPr>
        <w:t xml:space="preserve"> 1973-1976”. in </w:t>
      </w:r>
      <w:r w:rsidRPr="00A07664">
        <w:rPr>
          <w:rStyle w:val="Corpsdutexte1814ptItalique"/>
        </w:rPr>
        <w:t>Comercio Exterior de México.</w:t>
      </w:r>
      <w:r w:rsidRPr="00A07664">
        <w:t xml:space="preserve"> </w:t>
      </w:r>
      <w:r w:rsidRPr="00A07664">
        <w:rPr>
          <w:lang w:eastAsia="fr-FR" w:bidi="fr-FR"/>
        </w:rPr>
        <w:t>Septembre 1976.</w:t>
      </w:r>
    </w:p>
  </w:footnote>
  <w:footnote w:id="7">
    <w:p w14:paraId="5A6E4B10" w14:textId="77777777" w:rsidR="00F76019" w:rsidRDefault="00F76019" w:rsidP="00F76019">
      <w:pPr>
        <w:pStyle w:val="Notedebasdepage"/>
      </w:pPr>
      <w:r>
        <w:rPr>
          <w:rStyle w:val="Appelnotedebasdep"/>
        </w:rPr>
        <w:footnoteRef/>
      </w:r>
      <w:r>
        <w:t xml:space="preserve"> </w:t>
      </w:r>
      <w:r>
        <w:tab/>
      </w:r>
      <w:r w:rsidRPr="007C4705">
        <w:rPr>
          <w:i/>
        </w:rPr>
        <w:t>Ibid</w:t>
      </w:r>
      <w:r>
        <w:t>.</w:t>
      </w:r>
    </w:p>
  </w:footnote>
  <w:footnote w:id="8">
    <w:p w14:paraId="544284F2" w14:textId="77777777" w:rsidR="00F76019" w:rsidRDefault="00F76019" w:rsidP="00F76019">
      <w:pPr>
        <w:pStyle w:val="Notedebasdepage"/>
      </w:pPr>
      <w:r>
        <w:rPr>
          <w:rStyle w:val="Appelnotedebasdep"/>
        </w:rPr>
        <w:footnoteRef/>
      </w:r>
      <w:r>
        <w:t xml:space="preserve"> </w:t>
      </w:r>
      <w:r>
        <w:tab/>
      </w:r>
      <w:r w:rsidRPr="007C4705">
        <w:rPr>
          <w:i/>
        </w:rPr>
        <w:t>Ibid</w:t>
      </w:r>
      <w:r>
        <w:t>.</w:t>
      </w:r>
    </w:p>
  </w:footnote>
  <w:footnote w:id="9">
    <w:p w14:paraId="16F3137B" w14:textId="77777777" w:rsidR="00F76019" w:rsidRDefault="00F76019" w:rsidP="00F76019">
      <w:pPr>
        <w:pStyle w:val="Notedebasdepage"/>
      </w:pPr>
      <w:r>
        <w:rPr>
          <w:rStyle w:val="Appelnotedebasdep"/>
        </w:rPr>
        <w:footnoteRef/>
      </w:r>
      <w:r>
        <w:t xml:space="preserve"> </w:t>
      </w:r>
      <w:r>
        <w:tab/>
      </w:r>
      <w:r w:rsidRPr="007C4705">
        <w:rPr>
          <w:i/>
        </w:rPr>
        <w:t>Ibid</w:t>
      </w:r>
      <w:r>
        <w:t>.</w:t>
      </w:r>
    </w:p>
  </w:footnote>
  <w:footnote w:id="10">
    <w:p w14:paraId="063F07D1" w14:textId="77777777" w:rsidR="00F76019" w:rsidRDefault="00F76019" w:rsidP="00F76019">
      <w:pPr>
        <w:pStyle w:val="Notedebasdepage"/>
      </w:pPr>
      <w:r>
        <w:rPr>
          <w:rStyle w:val="Appelnotedebasdep"/>
        </w:rPr>
        <w:footnoteRef/>
      </w:r>
      <w:r>
        <w:t xml:space="preserve"> </w:t>
      </w:r>
      <w:r>
        <w:tab/>
      </w:r>
      <w:r w:rsidRPr="00A07664">
        <w:rPr>
          <w:lang w:eastAsia="fr-FR" w:bidi="fr-FR"/>
        </w:rPr>
        <w:t>Osvaldo Sunkel “Transnational capitalisme and national dési</w:t>
      </w:r>
      <w:r w:rsidRPr="00A07664">
        <w:rPr>
          <w:lang w:eastAsia="fr-FR" w:bidi="fr-FR"/>
        </w:rPr>
        <w:t>n</w:t>
      </w:r>
      <w:r w:rsidRPr="00A07664">
        <w:rPr>
          <w:lang w:eastAsia="fr-FR" w:bidi="fr-FR"/>
        </w:rPr>
        <w:t xml:space="preserve">tégration in Latin America”, in </w:t>
      </w:r>
      <w:r>
        <w:rPr>
          <w:rStyle w:val="Corpsdutexte1814ptItalique"/>
        </w:rPr>
        <w:t>Social and Economic Stu</w:t>
      </w:r>
      <w:r w:rsidRPr="00A07664">
        <w:rPr>
          <w:rStyle w:val="Corpsdutexte1814ptItalique"/>
        </w:rPr>
        <w:t>dies.</w:t>
      </w:r>
      <w:r w:rsidRPr="00A07664">
        <w:t xml:space="preserve"> </w:t>
      </w:r>
      <w:r w:rsidRPr="00A07664">
        <w:rPr>
          <w:lang w:eastAsia="fr-FR" w:bidi="fr-FR"/>
        </w:rPr>
        <w:t>Mars 1973.</w:t>
      </w:r>
    </w:p>
  </w:footnote>
  <w:footnote w:id="11">
    <w:p w14:paraId="3B1B7DE5" w14:textId="77777777" w:rsidR="00F76019" w:rsidRDefault="00F76019" w:rsidP="00F76019">
      <w:pPr>
        <w:pStyle w:val="Notedebasdepage"/>
      </w:pPr>
      <w:r>
        <w:rPr>
          <w:rStyle w:val="Appelnotedebasdep"/>
        </w:rPr>
        <w:footnoteRef/>
      </w:r>
      <w:r>
        <w:t xml:space="preserve"> </w:t>
      </w:r>
      <w:r>
        <w:tab/>
      </w:r>
      <w:r w:rsidRPr="00A07664">
        <w:rPr>
          <w:lang w:eastAsia="fr-FR" w:bidi="fr-FR"/>
        </w:rPr>
        <w:t xml:space="preserve">C. Valenzuela, </w:t>
      </w:r>
      <w:r w:rsidRPr="007C4705">
        <w:rPr>
          <w:i/>
          <w:lang w:eastAsia="fr-FR" w:bidi="fr-FR"/>
        </w:rPr>
        <w:t>loc. cit</w:t>
      </w:r>
      <w:r w:rsidRPr="00A07664">
        <w:rPr>
          <w:lang w:eastAsia="fr-FR" w:bidi="fr-FR"/>
        </w:rPr>
        <w:t>.</w:t>
      </w:r>
    </w:p>
  </w:footnote>
  <w:footnote w:id="12">
    <w:p w14:paraId="28B99109" w14:textId="77777777" w:rsidR="00F76019" w:rsidRDefault="00F76019" w:rsidP="00F76019">
      <w:pPr>
        <w:pStyle w:val="Notedebasdepage"/>
      </w:pPr>
      <w:r>
        <w:rPr>
          <w:rStyle w:val="Appelnotedebasdep"/>
        </w:rPr>
        <w:footnoteRef/>
      </w:r>
      <w:r>
        <w:t xml:space="preserve"> </w:t>
      </w:r>
      <w:r>
        <w:tab/>
      </w:r>
      <w:r w:rsidRPr="007C4705">
        <w:rPr>
          <w:i/>
          <w:lang w:eastAsia="fr-FR" w:bidi="fr-FR"/>
        </w:rPr>
        <w:t>Ibid</w:t>
      </w:r>
      <w:r w:rsidRPr="00A07664">
        <w:rPr>
          <w:lang w:eastAsia="fr-FR" w:bidi="fr-FR"/>
        </w:rPr>
        <w:t>.</w:t>
      </w:r>
    </w:p>
  </w:footnote>
  <w:footnote w:id="13">
    <w:p w14:paraId="71FDCDC0" w14:textId="77777777" w:rsidR="00F76019" w:rsidRDefault="00F76019" w:rsidP="00F76019">
      <w:pPr>
        <w:pStyle w:val="Notedebasdepage"/>
      </w:pPr>
      <w:r>
        <w:rPr>
          <w:rStyle w:val="Appelnotedebasdep"/>
        </w:rPr>
        <w:footnoteRef/>
      </w:r>
      <w:r>
        <w:t xml:space="preserve"> </w:t>
      </w:r>
      <w:r>
        <w:tab/>
      </w:r>
      <w:r>
        <w:rPr>
          <w:lang w:eastAsia="fr-FR" w:bidi="fr-FR"/>
        </w:rPr>
        <w:t>J</w:t>
      </w:r>
      <w:r w:rsidRPr="00A07664">
        <w:rPr>
          <w:lang w:eastAsia="fr-FR" w:bidi="fr-FR"/>
        </w:rPr>
        <w:t xml:space="preserve">.M. Quijano, </w:t>
      </w:r>
      <w:r w:rsidRPr="007C4705">
        <w:rPr>
          <w:i/>
          <w:lang w:eastAsia="fr-FR" w:bidi="fr-FR"/>
        </w:rPr>
        <w:t>loc. cit</w:t>
      </w:r>
      <w:r w:rsidRPr="00A07664">
        <w:rPr>
          <w:lang w:eastAsia="fr-FR" w:bidi="fr-FR"/>
        </w:rPr>
        <w:t>.</w:t>
      </w:r>
    </w:p>
  </w:footnote>
  <w:footnote w:id="14">
    <w:p w14:paraId="30CB2388" w14:textId="77777777" w:rsidR="00F76019" w:rsidRDefault="00F76019" w:rsidP="00F76019">
      <w:pPr>
        <w:pStyle w:val="Notedebasdepage"/>
      </w:pPr>
      <w:r>
        <w:rPr>
          <w:rStyle w:val="Appelnotedebasdep"/>
        </w:rPr>
        <w:footnoteRef/>
      </w:r>
      <w:r>
        <w:t xml:space="preserve"> </w:t>
      </w:r>
      <w:r>
        <w:tab/>
      </w:r>
      <w:r w:rsidRPr="00A07664">
        <w:rPr>
          <w:lang w:eastAsia="fr-FR" w:bidi="fr-FR"/>
        </w:rPr>
        <w:t xml:space="preserve">Miguel Chussodovsky. “La accumulaciôn de capital en Chile” in </w:t>
      </w:r>
      <w:r w:rsidRPr="00683F2A">
        <w:rPr>
          <w:i/>
          <w:iCs/>
          <w:sz w:val="28"/>
          <w:lang w:val="fr-CA"/>
        </w:rPr>
        <w:t>Come</w:t>
      </w:r>
      <w:r w:rsidRPr="00683F2A">
        <w:rPr>
          <w:i/>
          <w:iCs/>
          <w:sz w:val="28"/>
          <w:lang w:val="fr-CA"/>
        </w:rPr>
        <w:t>r</w:t>
      </w:r>
      <w:r w:rsidRPr="00683F2A">
        <w:rPr>
          <w:i/>
          <w:iCs/>
          <w:sz w:val="28"/>
          <w:lang w:val="fr-CA"/>
        </w:rPr>
        <w:t>cio Exterior de México.</w:t>
      </w:r>
      <w:r w:rsidRPr="00A07664">
        <w:rPr>
          <w:lang w:eastAsia="fr-FR" w:bidi="fr-FR"/>
        </w:rPr>
        <w:t xml:space="preserve"> Février 1978.</w:t>
      </w:r>
    </w:p>
  </w:footnote>
  <w:footnote w:id="15">
    <w:p w14:paraId="7C1ED7B8" w14:textId="77777777" w:rsidR="00F76019" w:rsidRDefault="00F76019" w:rsidP="00F76019">
      <w:pPr>
        <w:pStyle w:val="Notedebasdepage"/>
      </w:pPr>
      <w:r>
        <w:rPr>
          <w:rStyle w:val="Appelnotedebasdep"/>
        </w:rPr>
        <w:footnoteRef/>
      </w:r>
      <w:r>
        <w:t xml:space="preserve"> </w:t>
      </w:r>
      <w:r>
        <w:tab/>
      </w:r>
      <w:r w:rsidRPr="00A07664">
        <w:rPr>
          <w:lang w:eastAsia="fr-FR" w:bidi="fr-FR"/>
        </w:rPr>
        <w:t xml:space="preserve">C.J. Valenzuela, </w:t>
      </w:r>
      <w:r w:rsidRPr="007C4705">
        <w:rPr>
          <w:i/>
          <w:lang w:eastAsia="fr-FR" w:bidi="fr-FR"/>
        </w:rPr>
        <w:t>loc. cit</w:t>
      </w:r>
      <w:r w:rsidRPr="00A07664">
        <w:rPr>
          <w:lang w:eastAsia="fr-FR" w:bidi="fr-FR"/>
        </w:rPr>
        <w:t>..</w:t>
      </w:r>
    </w:p>
  </w:footnote>
  <w:footnote w:id="16">
    <w:p w14:paraId="46469A57" w14:textId="77777777" w:rsidR="00F76019" w:rsidRDefault="00F76019" w:rsidP="00F76019">
      <w:pPr>
        <w:pStyle w:val="Notedebasdepage"/>
      </w:pPr>
      <w:r>
        <w:rPr>
          <w:rStyle w:val="Appelnotedebasdep"/>
        </w:rPr>
        <w:footnoteRef/>
      </w:r>
      <w:r>
        <w:t xml:space="preserve"> </w:t>
      </w:r>
      <w:r>
        <w:tab/>
      </w:r>
      <w:r w:rsidRPr="00A07664">
        <w:rPr>
          <w:lang w:eastAsia="fr-FR" w:bidi="fr-FR"/>
        </w:rPr>
        <w:t xml:space="preserve">Voir J.M. Quijano, loc. cit., et Manuel Lajo “Desarrollo econo- mico peruano”. in </w:t>
      </w:r>
      <w:r w:rsidRPr="000F3DC8">
        <w:rPr>
          <w:i/>
          <w:iCs/>
        </w:rPr>
        <w:t>Comercio Exterior de México.</w:t>
      </w:r>
      <w:r w:rsidRPr="00A07664">
        <w:rPr>
          <w:lang w:eastAsia="fr-FR" w:bidi="fr-FR"/>
        </w:rPr>
        <w:t xml:space="preserve"> Février 1978</w:t>
      </w:r>
      <w:r>
        <w:rPr>
          <w:lang w:eastAsia="fr-FR" w:bidi="fr-FR"/>
        </w:rPr>
        <w:t>.</w:t>
      </w:r>
    </w:p>
  </w:footnote>
  <w:footnote w:id="17">
    <w:p w14:paraId="1D9BD60C" w14:textId="77777777" w:rsidR="00F76019" w:rsidRDefault="00F76019" w:rsidP="00F76019">
      <w:pPr>
        <w:pStyle w:val="Notedebasdepage"/>
      </w:pPr>
      <w:r>
        <w:rPr>
          <w:rStyle w:val="Appelnotedebasdep"/>
        </w:rPr>
        <w:footnoteRef/>
      </w:r>
      <w:r>
        <w:t xml:space="preserve"> </w:t>
      </w:r>
      <w:r>
        <w:tab/>
      </w:r>
      <w:r w:rsidRPr="000F3DC8">
        <w:rPr>
          <w:lang w:eastAsia="fr-FR" w:bidi="fr-FR"/>
        </w:rPr>
        <w:t>Latin American Economic Review</w:t>
      </w:r>
      <w:r w:rsidRPr="00A07664">
        <w:rPr>
          <w:lang w:eastAsia="fr-FR" w:bidi="fr-FR"/>
        </w:rPr>
        <w:t xml:space="preserve"> (LAER), 18-11-1977.</w:t>
      </w:r>
    </w:p>
  </w:footnote>
  <w:footnote w:id="18">
    <w:p w14:paraId="7E6F470C" w14:textId="77777777" w:rsidR="00F76019" w:rsidRDefault="00F76019" w:rsidP="00F76019">
      <w:pPr>
        <w:pStyle w:val="Notedebasdepage"/>
      </w:pPr>
      <w:r>
        <w:rPr>
          <w:rStyle w:val="Appelnotedebasdep"/>
        </w:rPr>
        <w:footnoteRef/>
      </w:r>
      <w:r>
        <w:t xml:space="preserve"> </w:t>
      </w:r>
      <w:r>
        <w:tab/>
      </w:r>
      <w:r w:rsidRPr="00A07664">
        <w:rPr>
          <w:lang w:eastAsia="fr-FR" w:bidi="fr-FR"/>
        </w:rPr>
        <w:t xml:space="preserve">M. Chossudovsky, </w:t>
      </w:r>
      <w:r w:rsidRPr="00683F2A">
        <w:rPr>
          <w:i/>
          <w:lang w:eastAsia="fr-FR" w:bidi="fr-FR"/>
        </w:rPr>
        <w:t>loc. cit</w:t>
      </w:r>
      <w:r w:rsidRPr="00A07664">
        <w:rPr>
          <w:lang w:eastAsia="fr-FR" w:bidi="fr-FR"/>
        </w:rPr>
        <w:t>.</w:t>
      </w:r>
    </w:p>
  </w:footnote>
  <w:footnote w:id="19">
    <w:p w14:paraId="0E059C83" w14:textId="77777777" w:rsidR="00F76019" w:rsidRDefault="00F76019" w:rsidP="00F76019">
      <w:pPr>
        <w:pStyle w:val="Notedebasdepage"/>
      </w:pPr>
      <w:r>
        <w:rPr>
          <w:rStyle w:val="Appelnotedebasdep"/>
        </w:rPr>
        <w:footnoteRef/>
      </w:r>
      <w:r>
        <w:t xml:space="preserve"> </w:t>
      </w:r>
      <w:r>
        <w:tab/>
      </w:r>
      <w:r w:rsidRPr="00A07664">
        <w:rPr>
          <w:lang w:eastAsia="fr-FR" w:bidi="fr-FR"/>
        </w:rPr>
        <w:t>LAER, 2-09-1977.</w:t>
      </w:r>
    </w:p>
  </w:footnote>
  <w:footnote w:id="20">
    <w:p w14:paraId="0851F887" w14:textId="77777777" w:rsidR="00F76019" w:rsidRDefault="00F76019" w:rsidP="00F76019">
      <w:pPr>
        <w:pStyle w:val="Notedebasdepage"/>
      </w:pPr>
      <w:r>
        <w:rPr>
          <w:rStyle w:val="Appelnotedebasdep"/>
        </w:rPr>
        <w:footnoteRef/>
      </w:r>
      <w:r>
        <w:t xml:space="preserve"> </w:t>
      </w:r>
      <w:r>
        <w:tab/>
      </w:r>
      <w:r w:rsidRPr="00A07664">
        <w:rPr>
          <w:lang w:eastAsia="fr-FR" w:bidi="fr-FR"/>
        </w:rPr>
        <w:t>José Calder</w:t>
      </w:r>
      <w:r>
        <w:rPr>
          <w:lang w:eastAsia="fr-FR" w:bidi="fr-FR"/>
        </w:rPr>
        <w:t>ò</w:t>
      </w:r>
      <w:r w:rsidRPr="00A07664">
        <w:rPr>
          <w:lang w:eastAsia="fr-FR" w:bidi="fr-FR"/>
        </w:rPr>
        <w:t>. “La politica agraria le la junta militar</w:t>
      </w:r>
      <w:r w:rsidRPr="000F3DC8">
        <w:rPr>
          <w:lang w:eastAsia="fr-FR" w:bidi="fr-FR"/>
        </w:rPr>
        <w:t> :</w:t>
      </w:r>
      <w:r w:rsidRPr="00A07664">
        <w:rPr>
          <w:lang w:eastAsia="fr-FR" w:bidi="fr-FR"/>
        </w:rPr>
        <w:t xml:space="preserve"> caràcter y consecuencias”. in MAPU-OC </w:t>
      </w:r>
      <w:r w:rsidRPr="000F3DC8">
        <w:rPr>
          <w:i/>
          <w:iCs/>
        </w:rPr>
        <w:t>Boletin informativo exterior</w:t>
      </w:r>
      <w:r w:rsidRPr="00A07664">
        <w:rPr>
          <w:lang w:eastAsia="fr-FR" w:bidi="fr-FR"/>
        </w:rPr>
        <w:t>,</w:t>
      </w:r>
      <w:r>
        <w:rPr>
          <w:lang w:eastAsia="fr-FR" w:bidi="fr-FR"/>
        </w:rPr>
        <w:t xml:space="preserve"> 1977. </w:t>
      </w:r>
      <w:r w:rsidRPr="00A07664">
        <w:rPr>
          <w:lang w:eastAsia="fr-FR" w:bidi="fr-FR"/>
        </w:rPr>
        <w:t>Les chiffres qui suivent et qui se rapportent aux exportations et import</w:t>
      </w:r>
      <w:r w:rsidRPr="00A07664">
        <w:rPr>
          <w:lang w:eastAsia="fr-FR" w:bidi="fr-FR"/>
        </w:rPr>
        <w:t>a</w:t>
      </w:r>
      <w:r w:rsidRPr="00A07664">
        <w:rPr>
          <w:lang w:eastAsia="fr-FR" w:bidi="fr-FR"/>
        </w:rPr>
        <w:t>tions de produits alimentaires proviennent de la même source.</w:t>
      </w:r>
    </w:p>
  </w:footnote>
  <w:footnote w:id="21">
    <w:p w14:paraId="4BB80997" w14:textId="77777777" w:rsidR="00F76019" w:rsidRDefault="00F76019" w:rsidP="00F76019">
      <w:pPr>
        <w:pStyle w:val="Notedebasdepage"/>
      </w:pPr>
      <w:r>
        <w:rPr>
          <w:rStyle w:val="Appelnotedebasdep"/>
        </w:rPr>
        <w:footnoteRef/>
      </w:r>
      <w:r>
        <w:t xml:space="preserve"> </w:t>
      </w:r>
      <w:r>
        <w:tab/>
      </w:r>
      <w:r w:rsidRPr="00A07664">
        <w:rPr>
          <w:lang w:eastAsia="fr-FR" w:bidi="fr-FR"/>
        </w:rPr>
        <w:t>José Calder</w:t>
      </w:r>
      <w:r>
        <w:rPr>
          <w:lang w:eastAsia="fr-FR" w:bidi="fr-FR"/>
        </w:rPr>
        <w:t>ò</w:t>
      </w:r>
      <w:r w:rsidRPr="00A07664">
        <w:rPr>
          <w:lang w:eastAsia="fr-FR" w:bidi="fr-FR"/>
        </w:rPr>
        <w:t>. “La politica agraria le la junta militar</w:t>
      </w:r>
      <w:r w:rsidRPr="000F3DC8">
        <w:rPr>
          <w:lang w:eastAsia="fr-FR" w:bidi="fr-FR"/>
        </w:rPr>
        <w:t> :</w:t>
      </w:r>
      <w:r w:rsidRPr="00A07664">
        <w:rPr>
          <w:lang w:eastAsia="fr-FR" w:bidi="fr-FR"/>
        </w:rPr>
        <w:t xml:space="preserve"> caràcter y consecuencias”. in MAPU-OC </w:t>
      </w:r>
      <w:r w:rsidRPr="000F3DC8">
        <w:rPr>
          <w:i/>
          <w:iCs/>
        </w:rPr>
        <w:t>Boletin informativo exterior</w:t>
      </w:r>
      <w:r w:rsidRPr="00A07664">
        <w:rPr>
          <w:lang w:eastAsia="fr-FR" w:bidi="fr-FR"/>
        </w:rPr>
        <w:t>,</w:t>
      </w:r>
      <w:r>
        <w:rPr>
          <w:lang w:eastAsia="fr-FR" w:bidi="fr-FR"/>
        </w:rPr>
        <w:t xml:space="preserve"> 1977. </w:t>
      </w:r>
      <w:r w:rsidRPr="00A07664">
        <w:rPr>
          <w:lang w:eastAsia="fr-FR" w:bidi="fr-FR"/>
        </w:rPr>
        <w:t>Les chiffres qui suivent et qui se rapportent aux exportations et import</w:t>
      </w:r>
      <w:r w:rsidRPr="00A07664">
        <w:rPr>
          <w:lang w:eastAsia="fr-FR" w:bidi="fr-FR"/>
        </w:rPr>
        <w:t>a</w:t>
      </w:r>
      <w:r w:rsidRPr="00A07664">
        <w:rPr>
          <w:lang w:eastAsia="fr-FR" w:bidi="fr-FR"/>
        </w:rPr>
        <w:t>tions de produits alimentaires proviennent de la même source.</w:t>
      </w:r>
    </w:p>
  </w:footnote>
  <w:footnote w:id="22">
    <w:p w14:paraId="6E54C8AF" w14:textId="77777777" w:rsidR="00F76019" w:rsidRDefault="00F76019" w:rsidP="00F76019">
      <w:pPr>
        <w:pStyle w:val="Notedebasdepage"/>
      </w:pPr>
      <w:r>
        <w:rPr>
          <w:rStyle w:val="Appelnotedebasdep"/>
        </w:rPr>
        <w:footnoteRef/>
      </w:r>
      <w:r>
        <w:t xml:space="preserve"> </w:t>
      </w:r>
      <w:r>
        <w:tab/>
      </w:r>
      <w:r w:rsidRPr="00A07664">
        <w:rPr>
          <w:lang w:eastAsia="fr-FR" w:bidi="fr-FR"/>
        </w:rPr>
        <w:t>A.G. Frank. “Economi</w:t>
      </w:r>
      <w:r>
        <w:rPr>
          <w:lang w:eastAsia="fr-FR" w:bidi="fr-FR"/>
        </w:rPr>
        <w:t>c</w:t>
      </w:r>
      <w:r w:rsidRPr="00A07664">
        <w:rPr>
          <w:lang w:eastAsia="fr-FR" w:bidi="fr-FR"/>
        </w:rPr>
        <w:t xml:space="preserve"> g</w:t>
      </w:r>
      <w:r>
        <w:rPr>
          <w:lang w:eastAsia="fr-FR" w:bidi="fr-FR"/>
        </w:rPr>
        <w:t>e</w:t>
      </w:r>
      <w:r w:rsidRPr="00A07664">
        <w:rPr>
          <w:lang w:eastAsia="fr-FR" w:bidi="fr-FR"/>
        </w:rPr>
        <w:t>nocide in Chile</w:t>
      </w:r>
      <w:r w:rsidRPr="000F3DC8">
        <w:rPr>
          <w:lang w:eastAsia="fr-FR" w:bidi="fr-FR"/>
        </w:rPr>
        <w:t> :</w:t>
      </w:r>
      <w:r w:rsidRPr="00A07664">
        <w:rPr>
          <w:lang w:eastAsia="fr-FR" w:bidi="fr-FR"/>
        </w:rPr>
        <w:t xml:space="preserve"> open letter to Mi</w:t>
      </w:r>
      <w:r w:rsidRPr="00A07664">
        <w:rPr>
          <w:lang w:eastAsia="fr-FR" w:bidi="fr-FR"/>
        </w:rPr>
        <w:t>l</w:t>
      </w:r>
      <w:r w:rsidRPr="00A07664">
        <w:rPr>
          <w:lang w:eastAsia="fr-FR" w:bidi="fr-FR"/>
        </w:rPr>
        <w:t xml:space="preserve">ton Friedman and Arnold Harberger”. in </w:t>
      </w:r>
      <w:r w:rsidRPr="000F3DC8">
        <w:rPr>
          <w:i/>
          <w:iCs/>
        </w:rPr>
        <w:t>Economic and Political We</w:t>
      </w:r>
      <w:r w:rsidRPr="000F3DC8">
        <w:rPr>
          <w:i/>
          <w:iCs/>
        </w:rPr>
        <w:t>e</w:t>
      </w:r>
      <w:r w:rsidRPr="000F3DC8">
        <w:rPr>
          <w:i/>
          <w:iCs/>
        </w:rPr>
        <w:t>kly.</w:t>
      </w:r>
      <w:r w:rsidRPr="00A07664">
        <w:rPr>
          <w:lang w:eastAsia="fr-FR" w:bidi="fr-FR"/>
        </w:rPr>
        <w:t xml:space="preserve"> 12 juin 1976.</w:t>
      </w:r>
    </w:p>
  </w:footnote>
  <w:footnote w:id="23">
    <w:p w14:paraId="45A3D1D1" w14:textId="77777777" w:rsidR="00F76019" w:rsidRDefault="00F76019" w:rsidP="00F76019">
      <w:pPr>
        <w:pStyle w:val="Notedebasdepage"/>
      </w:pPr>
      <w:r>
        <w:rPr>
          <w:rStyle w:val="Appelnotedebasdep"/>
        </w:rPr>
        <w:footnoteRef/>
      </w:r>
      <w:r>
        <w:t xml:space="preserve"> </w:t>
      </w:r>
      <w:r>
        <w:tab/>
      </w:r>
      <w:r w:rsidRPr="00A07664">
        <w:rPr>
          <w:lang w:eastAsia="fr-FR" w:bidi="fr-FR"/>
        </w:rPr>
        <w:t xml:space="preserve">Thierry Maliniak. “Le Chili normalisé”, in </w:t>
      </w:r>
      <w:r w:rsidRPr="000F3DC8">
        <w:rPr>
          <w:i/>
          <w:iCs/>
        </w:rPr>
        <w:t>Le Devoir,</w:t>
      </w:r>
      <w:r w:rsidRPr="00A07664">
        <w:rPr>
          <w:lang w:eastAsia="fr-FR" w:bidi="fr-FR"/>
        </w:rPr>
        <w:t xml:space="preserve"> 11-1-1978.</w:t>
      </w:r>
    </w:p>
  </w:footnote>
  <w:footnote w:id="24">
    <w:p w14:paraId="38B51CA9" w14:textId="77777777" w:rsidR="00F76019" w:rsidRDefault="00F76019" w:rsidP="00F76019">
      <w:pPr>
        <w:pStyle w:val="Notedebasdepage"/>
      </w:pPr>
      <w:r>
        <w:rPr>
          <w:rStyle w:val="Appelnotedebasdep"/>
        </w:rPr>
        <w:footnoteRef/>
      </w:r>
      <w:r>
        <w:t xml:space="preserve"> </w:t>
      </w:r>
      <w:r>
        <w:tab/>
      </w:r>
      <w:r w:rsidRPr="00683F2A">
        <w:rPr>
          <w:i/>
          <w:lang w:eastAsia="fr-FR" w:bidi="fr-FR"/>
        </w:rPr>
        <w:t>Ibid</w:t>
      </w:r>
      <w:r w:rsidRPr="00A07664">
        <w:rPr>
          <w:lang w:eastAsia="fr-FR" w:bidi="fr-FR"/>
        </w:rPr>
        <w:t>.</w:t>
      </w:r>
    </w:p>
  </w:footnote>
  <w:footnote w:id="25">
    <w:p w14:paraId="17196227" w14:textId="77777777" w:rsidR="00F76019" w:rsidRDefault="00F76019" w:rsidP="00F76019">
      <w:pPr>
        <w:pStyle w:val="Notedebasdepage"/>
      </w:pPr>
      <w:r>
        <w:rPr>
          <w:rStyle w:val="Appelnotedebasdep"/>
        </w:rPr>
        <w:footnoteRef/>
      </w:r>
      <w:r>
        <w:t xml:space="preserve"> </w:t>
      </w:r>
      <w:r>
        <w:tab/>
      </w:r>
      <w:r w:rsidRPr="00A07664">
        <w:rPr>
          <w:lang w:eastAsia="fr-FR" w:bidi="fr-FR"/>
        </w:rPr>
        <w:t>A.G.</w:t>
      </w:r>
      <w:r>
        <w:rPr>
          <w:lang w:eastAsia="fr-FR" w:bidi="fr-FR"/>
        </w:rPr>
        <w:t xml:space="preserve"> </w:t>
      </w:r>
      <w:r w:rsidRPr="00A07664">
        <w:rPr>
          <w:lang w:eastAsia="fr-FR" w:bidi="fr-FR"/>
        </w:rPr>
        <w:t xml:space="preserve">Frank, </w:t>
      </w:r>
      <w:r w:rsidRPr="00683F2A">
        <w:rPr>
          <w:i/>
          <w:lang w:eastAsia="fr-FR" w:bidi="fr-FR"/>
        </w:rPr>
        <w:t>loc. cit</w:t>
      </w:r>
      <w:r w:rsidRPr="00A07664">
        <w:rPr>
          <w:lang w:eastAsia="fr-FR" w:bidi="fr-FR"/>
        </w:rPr>
        <w:t>.</w:t>
      </w:r>
    </w:p>
  </w:footnote>
  <w:footnote w:id="26">
    <w:p w14:paraId="43D73514" w14:textId="77777777" w:rsidR="00F76019" w:rsidRDefault="00F76019" w:rsidP="00F76019">
      <w:pPr>
        <w:pStyle w:val="Notedebasdepage"/>
      </w:pPr>
      <w:r>
        <w:rPr>
          <w:rStyle w:val="Appelnotedebasdep"/>
        </w:rPr>
        <w:footnoteRef/>
      </w:r>
      <w:r>
        <w:t xml:space="preserve"> </w:t>
      </w:r>
      <w:r>
        <w:tab/>
      </w:r>
      <w:r w:rsidRPr="00683F2A">
        <w:rPr>
          <w:i/>
          <w:lang w:eastAsia="fr-FR" w:bidi="fr-FR"/>
        </w:rPr>
        <w:t>Ibid</w:t>
      </w:r>
      <w:r w:rsidRPr="00A07664">
        <w:rPr>
          <w:lang w:eastAsia="fr-FR" w:bidi="fr-FR"/>
        </w:rPr>
        <w:t>.</w:t>
      </w:r>
    </w:p>
  </w:footnote>
  <w:footnote w:id="27">
    <w:p w14:paraId="321C21F9" w14:textId="77777777" w:rsidR="00F76019" w:rsidRDefault="00F76019" w:rsidP="00F76019">
      <w:pPr>
        <w:pStyle w:val="Notedebasdepage"/>
      </w:pPr>
      <w:r>
        <w:rPr>
          <w:rStyle w:val="Appelnotedebasdep"/>
        </w:rPr>
        <w:footnoteRef/>
      </w:r>
      <w:r>
        <w:t xml:space="preserve"> </w:t>
      </w:r>
      <w:r>
        <w:tab/>
      </w:r>
      <w:r w:rsidRPr="00A07664">
        <w:rPr>
          <w:lang w:eastAsia="fr-FR" w:bidi="fr-FR"/>
        </w:rPr>
        <w:t>LAER, 6-1-1978.</w:t>
      </w:r>
    </w:p>
  </w:footnote>
  <w:footnote w:id="28">
    <w:p w14:paraId="7C5021E6" w14:textId="77777777" w:rsidR="00F76019" w:rsidRDefault="00F76019" w:rsidP="00F76019">
      <w:pPr>
        <w:pStyle w:val="Notedebasdepage"/>
      </w:pPr>
      <w:r>
        <w:rPr>
          <w:rStyle w:val="Appelnotedebasdep"/>
        </w:rPr>
        <w:footnoteRef/>
      </w:r>
      <w:r>
        <w:t xml:space="preserve"> </w:t>
      </w:r>
      <w:r>
        <w:tab/>
      </w:r>
      <w:r w:rsidRPr="00A07664">
        <w:rPr>
          <w:lang w:eastAsia="fr-FR" w:bidi="fr-FR"/>
        </w:rPr>
        <w:t xml:space="preserve">T. Maliniak, </w:t>
      </w:r>
      <w:r w:rsidRPr="00683F2A">
        <w:rPr>
          <w:i/>
          <w:lang w:eastAsia="fr-FR" w:bidi="fr-FR"/>
        </w:rPr>
        <w:t>loc. cit</w:t>
      </w:r>
      <w:r w:rsidRPr="00A07664">
        <w:rPr>
          <w:lang w:eastAsia="fr-FR" w:bidi="fr-FR"/>
        </w:rPr>
        <w:t>..</w:t>
      </w:r>
    </w:p>
  </w:footnote>
  <w:footnote w:id="29">
    <w:p w14:paraId="29316998" w14:textId="77777777" w:rsidR="00F76019" w:rsidRDefault="00F76019" w:rsidP="00F76019">
      <w:pPr>
        <w:pStyle w:val="Notedebasdepage"/>
      </w:pPr>
      <w:r>
        <w:rPr>
          <w:rStyle w:val="Appelnotedebasdep"/>
        </w:rPr>
        <w:footnoteRef/>
      </w:r>
      <w:r>
        <w:t xml:space="preserve"> </w:t>
      </w:r>
      <w:r>
        <w:tab/>
      </w:r>
      <w:r w:rsidRPr="00A07664">
        <w:rPr>
          <w:lang w:eastAsia="fr-FR" w:bidi="fr-FR"/>
        </w:rPr>
        <w:t>James Petras et Morris H. Morley</w:t>
      </w:r>
      <w:r>
        <w:rPr>
          <w:lang w:eastAsia="fr-FR" w:bidi="fr-FR"/>
        </w:rPr>
        <w:t>, “</w:t>
      </w:r>
      <w:r w:rsidRPr="00A07664">
        <w:rPr>
          <w:lang w:eastAsia="fr-FR" w:bidi="fr-FR"/>
        </w:rPr>
        <w:t xml:space="preserve">Comment le pacte andin fut vidé de sa substance”, in </w:t>
      </w:r>
      <w:r w:rsidRPr="000F3DC8">
        <w:rPr>
          <w:i/>
          <w:iCs/>
        </w:rPr>
        <w:t>Le Monde Diplomatique,</w:t>
      </w:r>
      <w:r w:rsidRPr="00A07664">
        <w:rPr>
          <w:lang w:eastAsia="fr-FR" w:bidi="fr-FR"/>
        </w:rPr>
        <w:t xml:space="preserve"> avril 1978.</w:t>
      </w:r>
    </w:p>
  </w:footnote>
  <w:footnote w:id="30">
    <w:p w14:paraId="67ACBB91" w14:textId="77777777" w:rsidR="00F76019" w:rsidRDefault="00F76019" w:rsidP="00F76019">
      <w:pPr>
        <w:pStyle w:val="Notedebasdepage"/>
      </w:pPr>
      <w:r>
        <w:rPr>
          <w:rStyle w:val="Appelnotedebasdep"/>
        </w:rPr>
        <w:footnoteRef/>
      </w:r>
      <w:r>
        <w:t xml:space="preserve"> </w:t>
      </w:r>
      <w:r>
        <w:tab/>
      </w:r>
      <w:r w:rsidRPr="00A07664">
        <w:rPr>
          <w:lang w:eastAsia="fr-FR" w:bidi="fr-FR"/>
        </w:rPr>
        <w:t xml:space="preserve">C. Valenzuela, </w:t>
      </w:r>
      <w:r w:rsidRPr="00683F2A">
        <w:rPr>
          <w:i/>
          <w:lang w:eastAsia="fr-FR" w:bidi="fr-FR"/>
        </w:rPr>
        <w:t>loc. cit</w:t>
      </w:r>
      <w:r w:rsidRPr="00A07664">
        <w:rPr>
          <w:lang w:eastAsia="fr-FR" w:bidi="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AAF7" w14:textId="77777777" w:rsidR="00F76019" w:rsidRDefault="00F76019" w:rsidP="00F76019">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14037D">
      <w:rPr>
        <w:rFonts w:ascii="Times New Roman" w:hAnsi="Times New Roman"/>
      </w:rPr>
      <w:t>“Restructuration économique</w:t>
    </w:r>
    <w:r>
      <w:rPr>
        <w:rFonts w:ascii="Times New Roman" w:hAnsi="Times New Roman"/>
      </w:rPr>
      <w:t xml:space="preserve"> </w:t>
    </w:r>
    <w:r w:rsidRPr="0014037D">
      <w:rPr>
        <w:rFonts w:ascii="Times New Roman" w:hAnsi="Times New Roman"/>
      </w:rPr>
      <w:t>et dictature militaire</w:t>
    </w:r>
    <w:r>
      <w:rPr>
        <w:rFonts w:ascii="Times New Roman" w:hAnsi="Times New Roman"/>
      </w:rPr>
      <w:t xml:space="preserve"> </w:t>
    </w:r>
    <w:r w:rsidRPr="0014037D">
      <w:rPr>
        <w:rFonts w:ascii="Times New Roman" w:hAnsi="Times New Roman"/>
      </w:rPr>
      <w:t>en Amérique latine.”</w:t>
    </w:r>
    <w:r>
      <w:rPr>
        <w:rFonts w:ascii="Times New Roman" w:hAnsi="Times New Roman"/>
      </w:rPr>
      <w:t xml:space="preserve"> (1978)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25</w:t>
    </w:r>
    <w:r>
      <w:rPr>
        <w:rStyle w:val="Numrodepage"/>
        <w:rFonts w:ascii="Times New Roman" w:hAnsi="Times New Roman"/>
      </w:rPr>
      <w:fldChar w:fldCharType="end"/>
    </w:r>
  </w:p>
  <w:p w14:paraId="171C9622" w14:textId="77777777" w:rsidR="00F76019" w:rsidRDefault="00F76019">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8383C"/>
    <w:rsid w:val="00BA641C"/>
    <w:rsid w:val="00F76019"/>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F07BE11"/>
  <w15:chartTrackingRefBased/>
  <w15:docId w15:val="{785327C3-F85B-B446-AA76-BC6CF4E6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28ED"/>
    <w:pPr>
      <w:ind w:firstLine="360"/>
    </w:pPr>
    <w:rPr>
      <w:rFonts w:ascii="Times New Roman" w:eastAsia="Times New Roman" w:hAnsi="Times New Roman"/>
      <w:sz w:val="28"/>
      <w:lang w:eastAsia="en-US"/>
    </w:rPr>
  </w:style>
  <w:style w:type="paragraph" w:styleId="Titre1">
    <w:name w:val="heading 1"/>
    <w:next w:val="Normal"/>
    <w:link w:val="Titre1Car"/>
    <w:qFormat/>
    <w:rsid w:val="001D28ED"/>
    <w:pPr>
      <w:outlineLvl w:val="0"/>
    </w:pPr>
    <w:rPr>
      <w:rFonts w:eastAsia="Times New Roman"/>
      <w:noProof/>
      <w:lang w:eastAsia="en-US"/>
    </w:rPr>
  </w:style>
  <w:style w:type="paragraph" w:styleId="Titre2">
    <w:name w:val="heading 2"/>
    <w:next w:val="Normal"/>
    <w:link w:val="Titre2Car"/>
    <w:qFormat/>
    <w:rsid w:val="001D28ED"/>
    <w:pPr>
      <w:outlineLvl w:val="1"/>
    </w:pPr>
    <w:rPr>
      <w:rFonts w:eastAsia="Times New Roman"/>
      <w:noProof/>
      <w:lang w:eastAsia="en-US"/>
    </w:rPr>
  </w:style>
  <w:style w:type="paragraph" w:styleId="Titre3">
    <w:name w:val="heading 3"/>
    <w:next w:val="Normal"/>
    <w:link w:val="Titre3Car"/>
    <w:qFormat/>
    <w:rsid w:val="001D28ED"/>
    <w:pPr>
      <w:outlineLvl w:val="2"/>
    </w:pPr>
    <w:rPr>
      <w:rFonts w:eastAsia="Times New Roman"/>
      <w:noProof/>
      <w:lang w:eastAsia="en-US"/>
    </w:rPr>
  </w:style>
  <w:style w:type="paragraph" w:styleId="Titre4">
    <w:name w:val="heading 4"/>
    <w:next w:val="Normal"/>
    <w:link w:val="Titre4Car"/>
    <w:qFormat/>
    <w:rsid w:val="001D28ED"/>
    <w:pPr>
      <w:outlineLvl w:val="3"/>
    </w:pPr>
    <w:rPr>
      <w:rFonts w:eastAsia="Times New Roman"/>
      <w:noProof/>
      <w:lang w:eastAsia="en-US"/>
    </w:rPr>
  </w:style>
  <w:style w:type="paragraph" w:styleId="Titre5">
    <w:name w:val="heading 5"/>
    <w:next w:val="Normal"/>
    <w:link w:val="Titre5Car"/>
    <w:qFormat/>
    <w:rsid w:val="001D28ED"/>
    <w:pPr>
      <w:outlineLvl w:val="4"/>
    </w:pPr>
    <w:rPr>
      <w:rFonts w:eastAsia="Times New Roman"/>
      <w:noProof/>
      <w:lang w:eastAsia="en-US"/>
    </w:rPr>
  </w:style>
  <w:style w:type="paragraph" w:styleId="Titre6">
    <w:name w:val="heading 6"/>
    <w:next w:val="Normal"/>
    <w:link w:val="Titre6Car"/>
    <w:qFormat/>
    <w:rsid w:val="001D28ED"/>
    <w:pPr>
      <w:outlineLvl w:val="5"/>
    </w:pPr>
    <w:rPr>
      <w:rFonts w:eastAsia="Times New Roman"/>
      <w:noProof/>
      <w:lang w:eastAsia="en-US"/>
    </w:rPr>
  </w:style>
  <w:style w:type="paragraph" w:styleId="Titre7">
    <w:name w:val="heading 7"/>
    <w:next w:val="Normal"/>
    <w:link w:val="Titre7Car"/>
    <w:qFormat/>
    <w:rsid w:val="001D28ED"/>
    <w:pPr>
      <w:outlineLvl w:val="6"/>
    </w:pPr>
    <w:rPr>
      <w:rFonts w:eastAsia="Times New Roman"/>
      <w:noProof/>
      <w:lang w:eastAsia="en-US"/>
    </w:rPr>
  </w:style>
  <w:style w:type="paragraph" w:styleId="Titre8">
    <w:name w:val="heading 8"/>
    <w:next w:val="Normal"/>
    <w:link w:val="Titre8Car"/>
    <w:qFormat/>
    <w:rsid w:val="001D28ED"/>
    <w:pPr>
      <w:outlineLvl w:val="7"/>
    </w:pPr>
    <w:rPr>
      <w:rFonts w:eastAsia="Times New Roman"/>
      <w:noProof/>
      <w:lang w:eastAsia="en-US"/>
    </w:rPr>
  </w:style>
  <w:style w:type="paragraph" w:styleId="Titre9">
    <w:name w:val="heading 9"/>
    <w:next w:val="Normal"/>
    <w:link w:val="Titre9Car"/>
    <w:qFormat/>
    <w:rsid w:val="001D28ED"/>
    <w:pPr>
      <w:outlineLvl w:val="8"/>
    </w:pPr>
    <w:rPr>
      <w:rFonts w:eastAsia="Times New Roman"/>
      <w:noProof/>
      <w:lang w:eastAsia="en-US"/>
    </w:rPr>
  </w:style>
  <w:style w:type="character" w:default="1" w:styleId="Policepardfaut">
    <w:name w:val="Default Paragraph Font"/>
    <w:rsid w:val="001D28E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1D28ED"/>
  </w:style>
  <w:style w:type="character" w:styleId="Appeldenotedefin">
    <w:name w:val="endnote reference"/>
    <w:basedOn w:val="Policepardfaut"/>
    <w:rsid w:val="001D28ED"/>
    <w:rPr>
      <w:vertAlign w:val="superscript"/>
    </w:rPr>
  </w:style>
  <w:style w:type="character" w:styleId="Appelnotedebasdep">
    <w:name w:val="footnote reference"/>
    <w:basedOn w:val="Policepardfaut"/>
    <w:autoRedefine/>
    <w:rsid w:val="001D28ED"/>
    <w:rPr>
      <w:color w:val="FF0000"/>
      <w:position w:val="6"/>
      <w:sz w:val="20"/>
    </w:rPr>
  </w:style>
  <w:style w:type="paragraph" w:styleId="Grillecouleur-Accent1">
    <w:name w:val="Colorful Grid Accent 1"/>
    <w:basedOn w:val="Normal"/>
    <w:link w:val="Grillecouleur-Accent1Car"/>
    <w:autoRedefine/>
    <w:rsid w:val="001D28ED"/>
    <w:pPr>
      <w:spacing w:before="120" w:after="120"/>
      <w:ind w:left="720"/>
      <w:jc w:val="both"/>
    </w:pPr>
    <w:rPr>
      <w:color w:val="000080"/>
      <w:sz w:val="24"/>
      <w:lang w:val="x-none"/>
    </w:rPr>
  </w:style>
  <w:style w:type="paragraph" w:customStyle="1" w:styleId="Niveau1">
    <w:name w:val="Niveau 1"/>
    <w:basedOn w:val="Normal"/>
    <w:rsid w:val="001D28ED"/>
    <w:pPr>
      <w:ind w:firstLine="0"/>
    </w:pPr>
    <w:rPr>
      <w:b/>
      <w:color w:val="FF0000"/>
      <w:sz w:val="72"/>
    </w:rPr>
  </w:style>
  <w:style w:type="paragraph" w:customStyle="1" w:styleId="Niveau11">
    <w:name w:val="Niveau 1.1"/>
    <w:basedOn w:val="Niveau1"/>
    <w:autoRedefine/>
    <w:rsid w:val="001D28ED"/>
    <w:rPr>
      <w:color w:val="008000"/>
      <w:sz w:val="60"/>
    </w:rPr>
  </w:style>
  <w:style w:type="paragraph" w:customStyle="1" w:styleId="Niveau12">
    <w:name w:val="Niveau 1.2"/>
    <w:basedOn w:val="Niveau11"/>
    <w:autoRedefine/>
    <w:rsid w:val="001D28ED"/>
    <w:pPr>
      <w:jc w:val="center"/>
    </w:pPr>
    <w:rPr>
      <w:i/>
      <w:color w:val="000080"/>
      <w:sz w:val="36"/>
    </w:rPr>
  </w:style>
  <w:style w:type="paragraph" w:customStyle="1" w:styleId="Niveau2">
    <w:name w:val="Niveau 2"/>
    <w:basedOn w:val="Normal"/>
    <w:rsid w:val="001D28ED"/>
    <w:rPr>
      <w:rFonts w:ascii="GillSans" w:hAnsi="GillSans"/>
      <w:sz w:val="20"/>
    </w:rPr>
  </w:style>
  <w:style w:type="paragraph" w:customStyle="1" w:styleId="Niveau3">
    <w:name w:val="Niveau 3"/>
    <w:basedOn w:val="Normal"/>
    <w:autoRedefine/>
    <w:rsid w:val="001D28ED"/>
    <w:pPr>
      <w:ind w:left="1080" w:hanging="720"/>
    </w:pPr>
    <w:rPr>
      <w:b/>
    </w:rPr>
  </w:style>
  <w:style w:type="paragraph" w:customStyle="1" w:styleId="Titreniveau1">
    <w:name w:val="Titre niveau 1"/>
    <w:basedOn w:val="Niveau1"/>
    <w:autoRedefine/>
    <w:rsid w:val="001D28ED"/>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1D28ED"/>
    <w:pPr>
      <w:widowControl w:val="0"/>
      <w:pBdr>
        <w:bottom w:val="none" w:sz="0" w:space="0" w:color="auto"/>
      </w:pBdr>
      <w:spacing w:before="120"/>
      <w:ind w:left="0" w:right="0"/>
    </w:pPr>
    <w:rPr>
      <w:color w:val="auto"/>
    </w:rPr>
  </w:style>
  <w:style w:type="paragraph" w:styleId="Corpsdetexte">
    <w:name w:val="Body Text"/>
    <w:basedOn w:val="Normal"/>
    <w:link w:val="CorpsdetexteCar"/>
    <w:rsid w:val="001D28ED"/>
    <w:pPr>
      <w:spacing w:before="360" w:after="240"/>
      <w:ind w:firstLine="0"/>
      <w:jc w:val="center"/>
    </w:pPr>
    <w:rPr>
      <w:sz w:val="72"/>
      <w:lang w:val="x-none"/>
    </w:rPr>
  </w:style>
  <w:style w:type="character" w:customStyle="1" w:styleId="Corpsdutexte411ptEspacement2ptExact">
    <w:name w:val="Corps du texte (4) + 11 pt;Espacement 2 pt Exact"/>
    <w:basedOn w:val="Policepardfaut"/>
    <w:rsid w:val="00AF3CB3"/>
    <w:rPr>
      <w:rFonts w:ascii="Times New Roman" w:eastAsia="Times New Roman" w:hAnsi="Times New Roman" w:cs="Times New Roman"/>
      <w:b w:val="0"/>
      <w:bCs w:val="0"/>
      <w:i w:val="0"/>
      <w:iCs w:val="0"/>
      <w:smallCaps w:val="0"/>
      <w:strike w:val="0"/>
      <w:spacing w:val="40"/>
      <w:sz w:val="22"/>
      <w:szCs w:val="22"/>
      <w:u w:val="none"/>
    </w:rPr>
  </w:style>
  <w:style w:type="character" w:customStyle="1" w:styleId="Corpsdutexte416ptGrasExact">
    <w:name w:val="Corps du texte (4) + 16 pt;Gras Exact"/>
    <w:basedOn w:val="Policepardfaut"/>
    <w:rsid w:val="00AF3CB3"/>
    <w:rPr>
      <w:rFonts w:ascii="Times New Roman" w:eastAsia="Times New Roman" w:hAnsi="Times New Roman" w:cs="Times New Roman"/>
      <w:b/>
      <w:bCs/>
      <w:i w:val="0"/>
      <w:iCs w:val="0"/>
      <w:smallCaps w:val="0"/>
      <w:strike w:val="0"/>
      <w:sz w:val="32"/>
      <w:szCs w:val="32"/>
      <w:u w:val="none"/>
    </w:rPr>
  </w:style>
  <w:style w:type="paragraph" w:styleId="En-tte">
    <w:name w:val="header"/>
    <w:basedOn w:val="Normal"/>
    <w:link w:val="En-tteCar"/>
    <w:uiPriority w:val="99"/>
    <w:rsid w:val="001D28ED"/>
    <w:pPr>
      <w:tabs>
        <w:tab w:val="center" w:pos="4320"/>
        <w:tab w:val="right" w:pos="8640"/>
      </w:tabs>
    </w:pPr>
    <w:rPr>
      <w:rFonts w:ascii="GillSans" w:hAnsi="GillSans"/>
      <w:sz w:val="20"/>
      <w:lang w:val="x-none"/>
    </w:rPr>
  </w:style>
  <w:style w:type="paragraph" w:customStyle="1" w:styleId="En-tteimpaire">
    <w:name w:val="En-tÍte impaire"/>
    <w:basedOn w:val="En-tte"/>
    <w:rsid w:val="001D28ED"/>
    <w:pPr>
      <w:tabs>
        <w:tab w:val="right" w:pos="8280"/>
        <w:tab w:val="right" w:pos="9000"/>
      </w:tabs>
      <w:ind w:firstLine="0"/>
    </w:pPr>
  </w:style>
  <w:style w:type="paragraph" w:customStyle="1" w:styleId="En-ttepaire">
    <w:name w:val="En-tÍte paire"/>
    <w:basedOn w:val="En-tte"/>
    <w:rsid w:val="001D28ED"/>
    <w:pPr>
      <w:tabs>
        <w:tab w:val="left" w:pos="720"/>
      </w:tabs>
      <w:ind w:firstLine="0"/>
    </w:pPr>
  </w:style>
  <w:style w:type="paragraph" w:styleId="Lgende">
    <w:name w:val="caption"/>
    <w:basedOn w:val="Normal"/>
    <w:next w:val="Normal"/>
    <w:qFormat/>
    <w:rsid w:val="001D28ED"/>
    <w:pPr>
      <w:spacing w:before="120" w:after="120"/>
    </w:pPr>
    <w:rPr>
      <w:rFonts w:ascii="GillSans" w:hAnsi="GillSans"/>
      <w:b/>
      <w:sz w:val="20"/>
    </w:rPr>
  </w:style>
  <w:style w:type="character" w:styleId="Hyperlien">
    <w:name w:val="Hyperlink"/>
    <w:basedOn w:val="Policepardfaut"/>
    <w:uiPriority w:val="99"/>
    <w:rsid w:val="001D28ED"/>
    <w:rPr>
      <w:color w:val="0000FF"/>
      <w:u w:val="single"/>
    </w:rPr>
  </w:style>
  <w:style w:type="character" w:styleId="Lienvisit">
    <w:name w:val="FollowedHyperlink"/>
    <w:basedOn w:val="Policepardfaut"/>
    <w:rsid w:val="001D28ED"/>
    <w:rPr>
      <w:color w:val="800080"/>
      <w:u w:val="single"/>
    </w:rPr>
  </w:style>
  <w:style w:type="paragraph" w:customStyle="1" w:styleId="Niveau10">
    <w:name w:val="Niveau 1.0"/>
    <w:basedOn w:val="Niveau11"/>
    <w:autoRedefine/>
    <w:rsid w:val="001D28ED"/>
    <w:pPr>
      <w:jc w:val="center"/>
    </w:pPr>
    <w:rPr>
      <w:b w:val="0"/>
      <w:sz w:val="48"/>
    </w:rPr>
  </w:style>
  <w:style w:type="paragraph" w:customStyle="1" w:styleId="Niveau13">
    <w:name w:val="Niveau 1.3"/>
    <w:basedOn w:val="Niveau12"/>
    <w:autoRedefine/>
    <w:rsid w:val="001D28ED"/>
    <w:rPr>
      <w:b w:val="0"/>
      <w:i w:val="0"/>
      <w:color w:val="800080"/>
      <w:sz w:val="48"/>
    </w:rPr>
  </w:style>
  <w:style w:type="paragraph" w:styleId="Notedebasdepage">
    <w:name w:val="footnote text"/>
    <w:basedOn w:val="Normal"/>
    <w:link w:val="NotedebasdepageCar"/>
    <w:autoRedefine/>
    <w:rsid w:val="00A043BD"/>
    <w:pPr>
      <w:ind w:left="540" w:hanging="540"/>
      <w:jc w:val="both"/>
    </w:pPr>
    <w:rPr>
      <w:color w:val="000000"/>
      <w:sz w:val="24"/>
      <w:lang w:val="x-none"/>
    </w:rPr>
  </w:style>
  <w:style w:type="character" w:styleId="Numrodepage">
    <w:name w:val="page number"/>
    <w:basedOn w:val="Policepardfaut"/>
    <w:rsid w:val="001D28ED"/>
  </w:style>
  <w:style w:type="paragraph" w:styleId="Pieddepage">
    <w:name w:val="footer"/>
    <w:basedOn w:val="Normal"/>
    <w:link w:val="PieddepageCar"/>
    <w:uiPriority w:val="99"/>
    <w:rsid w:val="001D28ED"/>
    <w:pPr>
      <w:tabs>
        <w:tab w:val="center" w:pos="4320"/>
        <w:tab w:val="right" w:pos="8640"/>
      </w:tabs>
    </w:pPr>
    <w:rPr>
      <w:rFonts w:ascii="GillSans" w:hAnsi="GillSans"/>
      <w:sz w:val="20"/>
      <w:lang w:val="x-none"/>
    </w:rPr>
  </w:style>
  <w:style w:type="paragraph" w:styleId="Retraitcorpsdetexte">
    <w:name w:val="Body Text Indent"/>
    <w:basedOn w:val="Normal"/>
    <w:link w:val="RetraitcorpsdetexteCar"/>
    <w:rsid w:val="001D28ED"/>
    <w:pPr>
      <w:ind w:left="20" w:firstLine="400"/>
    </w:pPr>
    <w:rPr>
      <w:rFonts w:ascii="Arial" w:hAnsi="Arial"/>
      <w:lang w:val="x-none"/>
    </w:rPr>
  </w:style>
  <w:style w:type="paragraph" w:styleId="Retraitcorpsdetexte2">
    <w:name w:val="Body Text Indent 2"/>
    <w:basedOn w:val="Normal"/>
    <w:link w:val="Retraitcorpsdetexte2Car"/>
    <w:rsid w:val="001D28ED"/>
    <w:pPr>
      <w:tabs>
        <w:tab w:val="left" w:pos="840"/>
        <w:tab w:val="right" w:pos="9360"/>
        <w:tab w:val="left" w:pos="840"/>
      </w:tabs>
      <w:ind w:left="20"/>
      <w:jc w:val="both"/>
    </w:pPr>
    <w:rPr>
      <w:rFonts w:ascii="Arial" w:hAnsi="Arial"/>
      <w:lang w:val="x-none"/>
    </w:rPr>
  </w:style>
  <w:style w:type="paragraph" w:styleId="Retraitcorpsdetexte3">
    <w:name w:val="Body Text Indent 3"/>
    <w:basedOn w:val="Normal"/>
    <w:link w:val="Retraitcorpsdetexte3Car"/>
    <w:rsid w:val="001D28ED"/>
    <w:pPr>
      <w:ind w:left="20" w:firstLine="380"/>
      <w:jc w:val="both"/>
    </w:pPr>
    <w:rPr>
      <w:rFonts w:ascii="Arial" w:hAnsi="Arial"/>
      <w:lang w:val="x-none"/>
    </w:rPr>
  </w:style>
  <w:style w:type="paragraph" w:customStyle="1" w:styleId="texteenvidence">
    <w:name w:val="texte en évidence"/>
    <w:basedOn w:val="Normal"/>
    <w:rsid w:val="001D28ED"/>
    <w:pPr>
      <w:widowControl w:val="0"/>
      <w:jc w:val="both"/>
    </w:pPr>
    <w:rPr>
      <w:rFonts w:ascii="Arial" w:hAnsi="Arial"/>
      <w:b/>
      <w:color w:val="FF0000"/>
    </w:rPr>
  </w:style>
  <w:style w:type="paragraph" w:styleId="Titre">
    <w:name w:val="Title"/>
    <w:basedOn w:val="Normal"/>
    <w:link w:val="TitreCar"/>
    <w:autoRedefine/>
    <w:qFormat/>
    <w:rsid w:val="001D28ED"/>
    <w:pPr>
      <w:ind w:firstLine="0"/>
      <w:jc w:val="center"/>
    </w:pPr>
    <w:rPr>
      <w:b/>
      <w:sz w:val="48"/>
      <w:lang w:val="x-none"/>
    </w:rPr>
  </w:style>
  <w:style w:type="paragraph" w:customStyle="1" w:styleId="livre">
    <w:name w:val="livre"/>
    <w:basedOn w:val="Normal"/>
    <w:rsid w:val="001D28ED"/>
    <w:pPr>
      <w:tabs>
        <w:tab w:val="right" w:pos="9360"/>
      </w:tabs>
      <w:ind w:firstLine="0"/>
    </w:pPr>
    <w:rPr>
      <w:b/>
      <w:color w:val="000080"/>
      <w:sz w:val="144"/>
    </w:rPr>
  </w:style>
  <w:style w:type="paragraph" w:customStyle="1" w:styleId="livrest">
    <w:name w:val="livre_st"/>
    <w:basedOn w:val="Normal"/>
    <w:rsid w:val="001D28ED"/>
    <w:pPr>
      <w:tabs>
        <w:tab w:val="right" w:pos="9360"/>
      </w:tabs>
      <w:ind w:firstLine="0"/>
    </w:pPr>
    <w:rPr>
      <w:b/>
      <w:color w:val="FF0000"/>
      <w:sz w:val="72"/>
    </w:rPr>
  </w:style>
  <w:style w:type="paragraph" w:customStyle="1" w:styleId="tableautitre">
    <w:name w:val="tableau_titre"/>
    <w:basedOn w:val="Normal"/>
    <w:rsid w:val="001D28ED"/>
    <w:pPr>
      <w:ind w:firstLine="0"/>
      <w:jc w:val="center"/>
    </w:pPr>
    <w:rPr>
      <w:rFonts w:ascii="Times" w:hAnsi="Times"/>
      <w:b/>
    </w:rPr>
  </w:style>
  <w:style w:type="paragraph" w:customStyle="1" w:styleId="planche">
    <w:name w:val="planche"/>
    <w:basedOn w:val="tableautitre"/>
    <w:autoRedefine/>
    <w:rsid w:val="001D28ED"/>
    <w:pPr>
      <w:widowControl w:val="0"/>
    </w:pPr>
    <w:rPr>
      <w:rFonts w:ascii="Times New Roman" w:hAnsi="Times New Roman"/>
      <w:b w:val="0"/>
      <w:color w:val="000080"/>
      <w:sz w:val="36"/>
    </w:rPr>
  </w:style>
  <w:style w:type="paragraph" w:customStyle="1" w:styleId="tableaust">
    <w:name w:val="tableau_st"/>
    <w:basedOn w:val="Normal"/>
    <w:autoRedefine/>
    <w:rsid w:val="001D28ED"/>
    <w:pPr>
      <w:ind w:firstLine="0"/>
      <w:jc w:val="center"/>
    </w:pPr>
    <w:rPr>
      <w:i/>
      <w:color w:val="FF0000"/>
    </w:rPr>
  </w:style>
  <w:style w:type="paragraph" w:customStyle="1" w:styleId="planchest">
    <w:name w:val="planche_st"/>
    <w:basedOn w:val="tableaust"/>
    <w:autoRedefine/>
    <w:rsid w:val="001D28ED"/>
    <w:pPr>
      <w:spacing w:before="60"/>
    </w:pPr>
    <w:rPr>
      <w:i w:val="0"/>
      <w:sz w:val="48"/>
    </w:rPr>
  </w:style>
  <w:style w:type="paragraph" w:customStyle="1" w:styleId="section">
    <w:name w:val="section"/>
    <w:basedOn w:val="Normal"/>
    <w:rsid w:val="001D28ED"/>
    <w:pPr>
      <w:ind w:firstLine="0"/>
      <w:jc w:val="center"/>
    </w:pPr>
    <w:rPr>
      <w:rFonts w:ascii="Times" w:hAnsi="Times"/>
      <w:b/>
      <w:sz w:val="48"/>
    </w:rPr>
  </w:style>
  <w:style w:type="paragraph" w:customStyle="1" w:styleId="suite">
    <w:name w:val="suite"/>
    <w:basedOn w:val="Normal"/>
    <w:autoRedefine/>
    <w:rsid w:val="001D28ED"/>
    <w:pPr>
      <w:tabs>
        <w:tab w:val="right" w:pos="9360"/>
      </w:tabs>
      <w:ind w:firstLine="0"/>
      <w:jc w:val="center"/>
    </w:pPr>
    <w:rPr>
      <w:b/>
      <w:color w:val="008000"/>
    </w:rPr>
  </w:style>
  <w:style w:type="paragraph" w:customStyle="1" w:styleId="tdmchap">
    <w:name w:val="tdm_chap"/>
    <w:basedOn w:val="Normal"/>
    <w:rsid w:val="001D28ED"/>
    <w:pPr>
      <w:tabs>
        <w:tab w:val="left" w:pos="1980"/>
      </w:tabs>
      <w:ind w:firstLine="0"/>
    </w:pPr>
    <w:rPr>
      <w:rFonts w:ascii="Times" w:hAnsi="Times"/>
      <w:b/>
    </w:rPr>
  </w:style>
  <w:style w:type="paragraph" w:customStyle="1" w:styleId="partie">
    <w:name w:val="partie"/>
    <w:basedOn w:val="Normal"/>
    <w:rsid w:val="001D28ED"/>
    <w:pPr>
      <w:ind w:firstLine="0"/>
      <w:jc w:val="right"/>
    </w:pPr>
    <w:rPr>
      <w:b/>
      <w:sz w:val="120"/>
    </w:rPr>
  </w:style>
  <w:style w:type="paragraph" w:styleId="Normalcentr">
    <w:name w:val="Block Text"/>
    <w:basedOn w:val="Normal"/>
    <w:rsid w:val="001D28ED"/>
    <w:pPr>
      <w:ind w:left="180" w:right="180"/>
      <w:jc w:val="both"/>
    </w:pPr>
  </w:style>
  <w:style w:type="paragraph" w:customStyle="1" w:styleId="Titlest">
    <w:name w:val="Title_st"/>
    <w:basedOn w:val="Titre"/>
    <w:autoRedefine/>
    <w:rsid w:val="001D28ED"/>
    <w:rPr>
      <w:b w:val="0"/>
      <w:sz w:val="72"/>
    </w:rPr>
  </w:style>
  <w:style w:type="paragraph" w:styleId="TableauGrille2">
    <w:name w:val="Grid Table 2"/>
    <w:basedOn w:val="Normal"/>
    <w:rsid w:val="001D28ED"/>
    <w:pPr>
      <w:ind w:left="360" w:hanging="360"/>
    </w:pPr>
    <w:rPr>
      <w:sz w:val="20"/>
      <w:lang w:val="fr-FR"/>
    </w:rPr>
  </w:style>
  <w:style w:type="paragraph" w:styleId="Notedefin">
    <w:name w:val="endnote text"/>
    <w:basedOn w:val="Normal"/>
    <w:link w:val="NotedefinCar"/>
    <w:rsid w:val="001D28ED"/>
    <w:pPr>
      <w:spacing w:before="240"/>
    </w:pPr>
    <w:rPr>
      <w:sz w:val="20"/>
      <w:lang w:val="x-none"/>
    </w:rPr>
  </w:style>
  <w:style w:type="paragraph" w:customStyle="1" w:styleId="niveau14">
    <w:name w:val="niveau 1"/>
    <w:basedOn w:val="Normal"/>
    <w:rsid w:val="001D28ED"/>
    <w:pPr>
      <w:spacing w:before="240"/>
      <w:ind w:firstLine="0"/>
    </w:pPr>
    <w:rPr>
      <w:rFonts w:ascii="B Times Bold" w:hAnsi="B Times Bold"/>
      <w:lang w:val="fr-FR"/>
    </w:rPr>
  </w:style>
  <w:style w:type="paragraph" w:customStyle="1" w:styleId="Titlest2">
    <w:name w:val="Title_st2"/>
    <w:basedOn w:val="Titlest"/>
    <w:rsid w:val="001D28ED"/>
  </w:style>
  <w:style w:type="paragraph" w:customStyle="1" w:styleId="Normal0">
    <w:name w:val="Normal +"/>
    <w:basedOn w:val="Normal"/>
    <w:rsid w:val="001D28ED"/>
    <w:pPr>
      <w:spacing w:before="120" w:after="120"/>
      <w:jc w:val="both"/>
    </w:pPr>
  </w:style>
  <w:style w:type="paragraph" w:customStyle="1" w:styleId="a">
    <w:name w:val="a"/>
    <w:basedOn w:val="Normal0"/>
    <w:autoRedefine/>
    <w:rsid w:val="001D28ED"/>
    <w:pPr>
      <w:ind w:firstLine="0"/>
      <w:jc w:val="left"/>
    </w:pPr>
    <w:rPr>
      <w:b/>
      <w:i/>
      <w:iCs/>
      <w:color w:val="FF0000"/>
      <w:sz w:val="32"/>
      <w:lang w:eastAsia="fr-FR" w:bidi="fr-FR"/>
    </w:rPr>
  </w:style>
  <w:style w:type="paragraph" w:customStyle="1" w:styleId="c">
    <w:name w:val="c"/>
    <w:basedOn w:val="Normal0"/>
    <w:rsid w:val="001D28ED"/>
    <w:pPr>
      <w:keepLines/>
      <w:ind w:firstLine="0"/>
      <w:jc w:val="center"/>
    </w:pPr>
    <w:rPr>
      <w:color w:val="FF0000"/>
    </w:rPr>
  </w:style>
  <w:style w:type="paragraph" w:customStyle="1" w:styleId="Citation0">
    <w:name w:val="Citation 0"/>
    <w:basedOn w:val="Grillecouleur-Accent1"/>
    <w:autoRedefine/>
    <w:rsid w:val="001D28ED"/>
    <w:pPr>
      <w:ind w:firstLine="0"/>
    </w:pPr>
  </w:style>
  <w:style w:type="character" w:customStyle="1" w:styleId="contact-emailto">
    <w:name w:val="contact-emailto"/>
    <w:basedOn w:val="Policepardfaut"/>
    <w:rsid w:val="001D28ED"/>
  </w:style>
  <w:style w:type="paragraph" w:customStyle="1" w:styleId="fig">
    <w:name w:val="fig"/>
    <w:basedOn w:val="Normal0"/>
    <w:autoRedefine/>
    <w:rsid w:val="001D28ED"/>
    <w:pPr>
      <w:ind w:firstLine="0"/>
      <w:jc w:val="center"/>
    </w:pPr>
  </w:style>
  <w:style w:type="paragraph" w:customStyle="1" w:styleId="figtexte">
    <w:name w:val="fig texte"/>
    <w:basedOn w:val="Normal0"/>
    <w:autoRedefine/>
    <w:rsid w:val="001D28ED"/>
    <w:rPr>
      <w:color w:val="000090"/>
      <w:sz w:val="24"/>
    </w:rPr>
  </w:style>
  <w:style w:type="paragraph" w:customStyle="1" w:styleId="figtextec">
    <w:name w:val="fig texte c"/>
    <w:basedOn w:val="figtexte"/>
    <w:autoRedefine/>
    <w:rsid w:val="001D28ED"/>
    <w:pPr>
      <w:ind w:firstLine="0"/>
      <w:jc w:val="center"/>
    </w:pPr>
  </w:style>
  <w:style w:type="table" w:styleId="Grilledutableau">
    <w:name w:val="Table Grid"/>
    <w:basedOn w:val="TableauNormal"/>
    <w:uiPriority w:val="99"/>
    <w:rsid w:val="001D28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1D28ED"/>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1D28ED"/>
    <w:pPr>
      <w:spacing w:beforeLines="1" w:afterLines="1"/>
      <w:ind w:firstLine="0"/>
    </w:pPr>
    <w:rPr>
      <w:rFonts w:ascii="Times" w:eastAsia="Times" w:hAnsi="Times"/>
      <w:sz w:val="20"/>
      <w:lang w:val="fr-FR" w:eastAsia="fr-FR"/>
    </w:rPr>
  </w:style>
  <w:style w:type="paragraph" w:customStyle="1" w:styleId="p">
    <w:name w:val="p"/>
    <w:basedOn w:val="Normal"/>
    <w:autoRedefine/>
    <w:rsid w:val="00A33842"/>
    <w:pPr>
      <w:spacing w:before="120"/>
      <w:ind w:firstLine="0"/>
    </w:pPr>
  </w:style>
  <w:style w:type="paragraph" w:customStyle="1" w:styleId="Tableofcontents">
    <w:name w:val="Table of contents"/>
    <w:basedOn w:val="Normal"/>
    <w:rsid w:val="001D28E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1D28E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1D28E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1D28ED"/>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1D28ED"/>
    <w:rPr>
      <w:i/>
    </w:rPr>
  </w:style>
  <w:style w:type="paragraph" w:customStyle="1" w:styleId="Titlest20">
    <w:name w:val="Title_st 2"/>
    <w:basedOn w:val="Titlest"/>
    <w:rsid w:val="001D28ED"/>
  </w:style>
  <w:style w:type="paragraph" w:customStyle="1" w:styleId="Titlest1">
    <w:name w:val="Title_st 1"/>
    <w:basedOn w:val="Titlest"/>
    <w:autoRedefine/>
    <w:rsid w:val="001D28ED"/>
    <w:rPr>
      <w:i/>
      <w:sz w:val="40"/>
    </w:rPr>
  </w:style>
  <w:style w:type="paragraph" w:customStyle="1" w:styleId="Titlestc">
    <w:name w:val="Title_st c"/>
    <w:basedOn w:val="Titlest"/>
    <w:rsid w:val="001D28ED"/>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1D28ED"/>
    <w:pPr>
      <w:spacing w:before="120" w:after="120"/>
      <w:ind w:firstLine="0"/>
      <w:jc w:val="both"/>
    </w:pPr>
    <w:rPr>
      <w:b/>
      <w:i/>
      <w:color w:val="FF0000"/>
      <w:sz w:val="32"/>
    </w:rPr>
  </w:style>
  <w:style w:type="paragraph" w:customStyle="1" w:styleId="b">
    <w:name w:val="b"/>
    <w:basedOn w:val="Normal"/>
    <w:autoRedefine/>
    <w:rsid w:val="001D28ED"/>
    <w:pPr>
      <w:spacing w:before="120" w:after="120"/>
      <w:ind w:left="720" w:firstLine="0"/>
    </w:pPr>
    <w:rPr>
      <w:i/>
      <w:color w:val="0000FF"/>
    </w:rPr>
  </w:style>
  <w:style w:type="paragraph" w:customStyle="1" w:styleId="bb">
    <w:name w:val="bb"/>
    <w:basedOn w:val="Normal"/>
    <w:rsid w:val="001D28ED"/>
    <w:pPr>
      <w:spacing w:before="120" w:after="120"/>
      <w:ind w:left="540"/>
    </w:pPr>
    <w:rPr>
      <w:i/>
      <w:color w:val="0000FF"/>
    </w:rPr>
  </w:style>
  <w:style w:type="character" w:customStyle="1" w:styleId="Grillecouleur-Accent1Car">
    <w:name w:val="Grille couleur - Accent 1 Car"/>
    <w:link w:val="Grillecouleur-Accent1"/>
    <w:rsid w:val="005F3CF4"/>
    <w:rPr>
      <w:rFonts w:ascii="Times New Roman" w:eastAsia="Times New Roman" w:hAnsi="Times New Roman"/>
      <w:color w:val="000080"/>
      <w:sz w:val="24"/>
      <w:lang w:val="x-none" w:eastAsia="en-US"/>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eastAsia="en-US"/>
    </w:rPr>
  </w:style>
  <w:style w:type="character" w:customStyle="1" w:styleId="Corpsdutexte4AppleGothic10ptEspacement-1ptExact">
    <w:name w:val="Corps du texte (4) + AppleGothic;10 pt;Espacement -1 pt Exact"/>
    <w:basedOn w:val="Policepardfaut"/>
    <w:rsid w:val="00AF3CB3"/>
    <w:rPr>
      <w:rFonts w:ascii="AppleGothic" w:eastAsia="AppleGothic" w:hAnsi="AppleGothic" w:cs="AppleGothic"/>
      <w:b w:val="0"/>
      <w:bCs w:val="0"/>
      <w:i w:val="0"/>
      <w:iCs w:val="0"/>
      <w:smallCaps w:val="0"/>
      <w:strike w:val="0"/>
      <w:spacing w:val="-20"/>
      <w:sz w:val="20"/>
      <w:szCs w:val="20"/>
      <w:u w:val="none"/>
    </w:rPr>
  </w:style>
  <w:style w:type="character" w:customStyle="1" w:styleId="Corpsdutexte414ptItaliqueEspacement2ptExact">
    <w:name w:val="Corps du texte (4) + 14 pt;Italique;Espacement 2 pt Exact"/>
    <w:basedOn w:val="Policepardfaut"/>
    <w:rsid w:val="00AF3CB3"/>
    <w:rPr>
      <w:rFonts w:ascii="Times New Roman" w:eastAsia="Times New Roman" w:hAnsi="Times New Roman" w:cs="Times New Roman"/>
      <w:b w:val="0"/>
      <w:bCs w:val="0"/>
      <w:i/>
      <w:iCs/>
      <w:smallCaps w:val="0"/>
      <w:strike w:val="0"/>
      <w:color w:val="000000"/>
      <w:spacing w:val="40"/>
      <w:w w:val="100"/>
      <w:position w:val="0"/>
      <w:sz w:val="28"/>
      <w:szCs w:val="28"/>
      <w:u w:val="none"/>
      <w:lang w:val="fr-FR" w:eastAsia="fr-FR" w:bidi="fr-FR"/>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1D28ED"/>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eastAsia="en-US"/>
    </w:rPr>
  </w:style>
  <w:style w:type="paragraph" w:customStyle="1" w:styleId="figlgende">
    <w:name w:val="fig légende"/>
    <w:basedOn w:val="Normal0"/>
    <w:rsid w:val="001D28ED"/>
    <w:rPr>
      <w:color w:val="000090"/>
      <w:sz w:val="24"/>
      <w:szCs w:val="16"/>
      <w:lang w:eastAsia="fr-FR"/>
    </w:rPr>
  </w:style>
  <w:style w:type="paragraph" w:customStyle="1" w:styleId="figst">
    <w:name w:val="fig st"/>
    <w:basedOn w:val="Normal"/>
    <w:autoRedefine/>
    <w:rsid w:val="00596347"/>
    <w:pPr>
      <w:spacing w:before="120" w:after="120"/>
      <w:jc w:val="center"/>
    </w:pPr>
    <w:rPr>
      <w:rFonts w:cs="Arial"/>
      <w:color w:val="000090"/>
      <w:sz w:val="24"/>
      <w:szCs w:val="16"/>
    </w:rPr>
  </w:style>
  <w:style w:type="paragraph" w:customStyle="1" w:styleId="figtitre">
    <w:name w:val="fig titre"/>
    <w:basedOn w:val="Normal"/>
    <w:autoRedefine/>
    <w:rsid w:val="001D28ED"/>
    <w:pPr>
      <w:spacing w:before="120" w:after="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lang w:val="x-none" w:eastAsia="x-none"/>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lang w:val="x-none" w:eastAsia="x-none"/>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A043BD"/>
    <w:rPr>
      <w:rFonts w:ascii="Times New Roman" w:eastAsia="Times New Roman" w:hAnsi="Times New Roman"/>
      <w:color w:val="000000"/>
      <w:sz w:val="24"/>
      <w:lang w:val="x-none" w:eastAsia="en-US"/>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val="x-none"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eastAsia="en-US"/>
    </w:rPr>
  </w:style>
  <w:style w:type="character" w:customStyle="1" w:styleId="RetraitcorpsdetexteCar">
    <w:name w:val="Retrait corps de texte Car"/>
    <w:link w:val="Retraitcorpsdetexte"/>
    <w:rsid w:val="005F3CF4"/>
    <w:rPr>
      <w:rFonts w:ascii="Arial" w:eastAsia="Times New Roman" w:hAnsi="Arial"/>
      <w:sz w:val="28"/>
      <w:lang w:eastAsia="en-US"/>
    </w:rPr>
  </w:style>
  <w:style w:type="character" w:customStyle="1" w:styleId="Retraitcorpsdetexte2Car">
    <w:name w:val="Retrait corps de texte 2 Car"/>
    <w:link w:val="Retraitcorpsdetexte2"/>
    <w:rsid w:val="005F3CF4"/>
    <w:rPr>
      <w:rFonts w:ascii="Arial" w:eastAsia="Times New Roman" w:hAnsi="Arial"/>
      <w:sz w:val="28"/>
      <w:lang w:eastAsia="en-US"/>
    </w:rPr>
  </w:style>
  <w:style w:type="character" w:customStyle="1" w:styleId="Retraitcorpsdetexte3Car">
    <w:name w:val="Retrait corps de texte 3 Car"/>
    <w:link w:val="Retraitcorpsdetexte3"/>
    <w:rsid w:val="005F3CF4"/>
    <w:rPr>
      <w:rFonts w:ascii="Arial" w:eastAsia="Times New Roman" w:hAnsi="Arial"/>
      <w:sz w:val="28"/>
      <w:lang w:eastAsia="en-US"/>
    </w:rPr>
  </w:style>
  <w:style w:type="paragraph" w:customStyle="1" w:styleId="Tabledesmatires0">
    <w:name w:val="Table des matières"/>
    <w:basedOn w:val="Normal"/>
    <w:link w:val="Tabledesmatires"/>
    <w:rsid w:val="001D28ED"/>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eastAsia="en-US"/>
    </w:rPr>
  </w:style>
  <w:style w:type="character" w:customStyle="1" w:styleId="Titre1Car">
    <w:name w:val="Titre 1 Car"/>
    <w:link w:val="Titre1"/>
    <w:rsid w:val="005F3CF4"/>
    <w:rPr>
      <w:rFonts w:eastAsia="Times New Roman"/>
      <w:noProof/>
      <w:lang w:eastAsia="en-US" w:bidi="ar-SA"/>
    </w:rPr>
  </w:style>
  <w:style w:type="paragraph" w:customStyle="1" w:styleId="Lgendedutableau0">
    <w:name w:val="Légende du tableau"/>
    <w:basedOn w:val="Normal"/>
    <w:link w:val="Lgendedutableau"/>
    <w:rsid w:val="001D28ED"/>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eastAsia="en-US" w:bidi="ar-SA"/>
    </w:rPr>
  </w:style>
  <w:style w:type="character" w:customStyle="1" w:styleId="Titre3Car">
    <w:name w:val="Titre 3 Car"/>
    <w:link w:val="Titre3"/>
    <w:rsid w:val="005F3CF4"/>
    <w:rPr>
      <w:rFonts w:eastAsia="Times New Roman"/>
      <w:noProof/>
      <w:lang w:eastAsia="en-US" w:bidi="ar-SA"/>
    </w:rPr>
  </w:style>
  <w:style w:type="character" w:customStyle="1" w:styleId="Titre4Car">
    <w:name w:val="Titre 4 Car"/>
    <w:link w:val="Titre4"/>
    <w:rsid w:val="005F3CF4"/>
    <w:rPr>
      <w:rFonts w:eastAsia="Times New Roman"/>
      <w:noProof/>
      <w:lang w:eastAsia="en-US" w:bidi="ar-SA"/>
    </w:rPr>
  </w:style>
  <w:style w:type="character" w:customStyle="1" w:styleId="Titre5Car">
    <w:name w:val="Titre 5 Car"/>
    <w:link w:val="Titre5"/>
    <w:rsid w:val="005F3CF4"/>
    <w:rPr>
      <w:rFonts w:eastAsia="Times New Roman"/>
      <w:noProof/>
      <w:lang w:eastAsia="en-US" w:bidi="ar-SA"/>
    </w:rPr>
  </w:style>
  <w:style w:type="character" w:customStyle="1" w:styleId="Titre6Car">
    <w:name w:val="Titre 6 Car"/>
    <w:link w:val="Titre6"/>
    <w:rsid w:val="005F3CF4"/>
    <w:rPr>
      <w:rFonts w:eastAsia="Times New Roman"/>
      <w:noProof/>
      <w:lang w:eastAsia="en-US" w:bidi="ar-SA"/>
    </w:rPr>
  </w:style>
  <w:style w:type="character" w:customStyle="1" w:styleId="Titre7Car">
    <w:name w:val="Titre 7 Car"/>
    <w:link w:val="Titre7"/>
    <w:rsid w:val="005F3CF4"/>
    <w:rPr>
      <w:rFonts w:eastAsia="Times New Roman"/>
      <w:noProof/>
      <w:lang w:eastAsia="en-US" w:bidi="ar-SA"/>
    </w:rPr>
  </w:style>
  <w:style w:type="character" w:customStyle="1" w:styleId="Titre8Car">
    <w:name w:val="Titre 8 Car"/>
    <w:link w:val="Titre8"/>
    <w:rsid w:val="005F3CF4"/>
    <w:rPr>
      <w:rFonts w:eastAsia="Times New Roman"/>
      <w:noProof/>
      <w:lang w:eastAsia="en-US" w:bidi="ar-SA"/>
    </w:rPr>
  </w:style>
  <w:style w:type="character" w:customStyle="1" w:styleId="Titre9Car">
    <w:name w:val="Titre 9 Car"/>
    <w:link w:val="Titre9"/>
    <w:rsid w:val="005F3CF4"/>
    <w:rPr>
      <w:rFonts w:eastAsia="Times New Roman"/>
      <w:noProof/>
      <w:lang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lang w:val="x-none" w:eastAsia="x-none"/>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lang w:val="x-none" w:eastAsia="x-none"/>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1D28ED"/>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1D28ED"/>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planche"/>
    <w:rsid w:val="001D28ED"/>
  </w:style>
  <w:style w:type="paragraph" w:customStyle="1" w:styleId="auteur">
    <w:name w:val="auteur"/>
    <w:basedOn w:val="Normal"/>
    <w:rsid w:val="001D28ED"/>
    <w:pPr>
      <w:spacing w:before="120" w:after="120"/>
      <w:ind w:right="720"/>
      <w:jc w:val="right"/>
    </w:pPr>
    <w:rPr>
      <w:i/>
      <w:lang w:eastAsia="fr-FR" w:bidi="fr-FR"/>
    </w:rPr>
  </w:style>
  <w:style w:type="paragraph" w:customStyle="1" w:styleId="figst1">
    <w:name w:val="fig st 1"/>
    <w:basedOn w:val="Normal"/>
    <w:rsid w:val="001D28ED"/>
    <w:pPr>
      <w:spacing w:before="120" w:after="120"/>
      <w:jc w:val="both"/>
    </w:pPr>
    <w:rPr>
      <w:lang w:eastAsia="fr-FR" w:bidi="fr-FR"/>
    </w:rPr>
  </w:style>
  <w:style w:type="paragraph" w:customStyle="1" w:styleId="figst2">
    <w:name w:val="fig st 2"/>
    <w:basedOn w:val="figst1"/>
    <w:rsid w:val="001D28ED"/>
  </w:style>
  <w:style w:type="paragraph" w:customStyle="1" w:styleId="figstR">
    <w:name w:val="fig st R"/>
    <w:basedOn w:val="figst"/>
    <w:rsid w:val="001D28ED"/>
    <w:pPr>
      <w:jc w:val="right"/>
    </w:pPr>
    <w:rPr>
      <w:lang w:eastAsia="fr-FR" w:bidi="fr-FR"/>
    </w:rPr>
  </w:style>
  <w:style w:type="paragraph" w:customStyle="1" w:styleId="FIGtitrest">
    <w:name w:val="FIG titre st"/>
    <w:basedOn w:val="Normal"/>
    <w:autoRedefine/>
    <w:rsid w:val="001D28ED"/>
    <w:pPr>
      <w:spacing w:before="120" w:after="120"/>
      <w:ind w:firstLine="0"/>
      <w:jc w:val="center"/>
    </w:pPr>
    <w:rPr>
      <w:color w:val="000090"/>
      <w:sz w:val="24"/>
      <w:lang w:eastAsia="fr-FR" w:bidi="fr-FR"/>
    </w:rPr>
  </w:style>
  <w:style w:type="paragraph" w:customStyle="1" w:styleId="figtitrest0">
    <w:name w:val="fig titre st"/>
    <w:basedOn w:val="Normal"/>
    <w:autoRedefine/>
    <w:rsid w:val="001D28ED"/>
    <w:pPr>
      <w:spacing w:before="60" w:after="60"/>
      <w:ind w:right="80" w:firstLine="0"/>
      <w:jc w:val="center"/>
    </w:pPr>
    <w:rPr>
      <w:color w:val="000090"/>
      <w:sz w:val="24"/>
      <w:szCs w:val="10"/>
      <w:lang w:eastAsia="fr-FR" w:bidi="fr-FR"/>
    </w:rPr>
  </w:style>
  <w:style w:type="paragraph" w:customStyle="1" w:styleId="FIGtitrest1">
    <w:name w:val="FIG titre st 1"/>
    <w:basedOn w:val="FIGtitrest"/>
    <w:autoRedefine/>
    <w:rsid w:val="001D28ED"/>
    <w:pPr>
      <w:jc w:val="left"/>
    </w:pPr>
  </w:style>
  <w:style w:type="paragraph" w:customStyle="1" w:styleId="figtitrest10">
    <w:name w:val="fig titre st 1"/>
    <w:basedOn w:val="Normal"/>
    <w:autoRedefine/>
    <w:rsid w:val="001D28ED"/>
    <w:pPr>
      <w:spacing w:before="120" w:after="120"/>
      <w:ind w:firstLine="0"/>
    </w:pPr>
    <w:rPr>
      <w:color w:val="000090"/>
      <w:sz w:val="24"/>
    </w:rPr>
  </w:style>
  <w:style w:type="paragraph" w:customStyle="1" w:styleId="figtitrest2">
    <w:name w:val="fig titre st 2"/>
    <w:basedOn w:val="figtitrest10"/>
    <w:autoRedefine/>
    <w:rsid w:val="001D28ED"/>
    <w:pPr>
      <w:jc w:val="both"/>
    </w:pPr>
    <w:rPr>
      <w:lang w:eastAsia="fr-FR" w:bidi="fr-FR"/>
    </w:rPr>
  </w:style>
  <w:style w:type="paragraph" w:customStyle="1" w:styleId="Lgendedelimage3">
    <w:name w:val="Légende de l'image (3)"/>
    <w:basedOn w:val="Normal"/>
    <w:link w:val="Lgendedelimage3Exact"/>
    <w:rsid w:val="001D28ED"/>
    <w:pPr>
      <w:widowControl w:val="0"/>
      <w:shd w:val="clear" w:color="auto" w:fill="FFFFFF"/>
      <w:spacing w:line="0" w:lineRule="atLeast"/>
      <w:ind w:firstLine="30"/>
      <w:jc w:val="both"/>
    </w:pPr>
    <w:rPr>
      <w:sz w:val="22"/>
      <w:szCs w:val="22"/>
      <w:lang w:eastAsia="fr-FR"/>
    </w:rPr>
  </w:style>
  <w:style w:type="paragraph" w:customStyle="1" w:styleId="Lgendedelimage4">
    <w:name w:val="Légende de l'image (4)"/>
    <w:basedOn w:val="Normal"/>
    <w:link w:val="Lgendedelimage40"/>
    <w:rsid w:val="001D28ED"/>
    <w:pPr>
      <w:widowControl w:val="0"/>
      <w:shd w:val="clear" w:color="auto" w:fill="FFFFFF"/>
      <w:spacing w:line="0" w:lineRule="atLeast"/>
      <w:jc w:val="right"/>
    </w:pPr>
    <w:rPr>
      <w:sz w:val="19"/>
      <w:szCs w:val="19"/>
      <w:lang w:eastAsia="fr-FR"/>
    </w:rPr>
  </w:style>
  <w:style w:type="paragraph" w:customStyle="1" w:styleId="Lgendedelimage7">
    <w:name w:val="Légende de l'image (7)"/>
    <w:basedOn w:val="Normal"/>
    <w:rsid w:val="001D28ED"/>
    <w:pPr>
      <w:widowControl w:val="0"/>
      <w:shd w:val="clear" w:color="auto" w:fill="FFFFFF"/>
      <w:spacing w:line="158" w:lineRule="exact"/>
      <w:ind w:firstLine="34"/>
      <w:jc w:val="both"/>
    </w:pPr>
    <w:rPr>
      <w:i/>
      <w:iCs/>
      <w:sz w:val="14"/>
      <w:szCs w:val="14"/>
      <w:lang w:eastAsia="fr-FR"/>
    </w:rPr>
  </w:style>
  <w:style w:type="character" w:customStyle="1" w:styleId="Lgendedelimage765pt">
    <w:name w:val="Légende de l'image (7) + 6.5 pt"/>
    <w:basedOn w:val="Policepardfaut"/>
    <w:rsid w:val="001D28ED"/>
    <w:rPr>
      <w:rFonts w:ascii="Times New Roman" w:eastAsia="Times New Roman" w:hAnsi="Times New Roman"/>
      <w:i/>
      <w:iCs/>
      <w:color w:val="000000"/>
      <w:spacing w:val="0"/>
      <w:w w:val="100"/>
      <w:position w:val="0"/>
      <w:sz w:val="13"/>
      <w:szCs w:val="13"/>
      <w:shd w:val="clear" w:color="auto" w:fill="FFFFFF"/>
      <w:lang w:val="fr-FR" w:eastAsia="fr-FR" w:bidi="fr-FR"/>
    </w:rPr>
  </w:style>
  <w:style w:type="character" w:customStyle="1" w:styleId="Lgendedelimage775pt">
    <w:name w:val="Légende de l'image (7) + 7.5 pt"/>
    <w:basedOn w:val="Policepardfaut"/>
    <w:rsid w:val="001D28ED"/>
    <w:rPr>
      <w:rFonts w:ascii="Times New Roman" w:eastAsia="Times New Roman" w:hAnsi="Times New Roman"/>
      <w:i/>
      <w:iCs/>
      <w:color w:val="000000"/>
      <w:spacing w:val="0"/>
      <w:w w:val="100"/>
      <w:position w:val="0"/>
      <w:sz w:val="15"/>
      <w:szCs w:val="15"/>
      <w:shd w:val="clear" w:color="auto" w:fill="FFFFFF"/>
      <w:lang w:val="fr-FR" w:eastAsia="fr-FR" w:bidi="fr-FR"/>
    </w:rPr>
  </w:style>
  <w:style w:type="paragraph" w:customStyle="1" w:styleId="Lgendedelimage8">
    <w:name w:val="Légende de l'image (8)"/>
    <w:basedOn w:val="Normal"/>
    <w:rsid w:val="001D28ED"/>
    <w:pPr>
      <w:widowControl w:val="0"/>
      <w:shd w:val="clear" w:color="auto" w:fill="FFFFFF"/>
      <w:spacing w:line="151" w:lineRule="exact"/>
      <w:ind w:firstLine="38"/>
      <w:jc w:val="both"/>
    </w:pPr>
    <w:rPr>
      <w:sz w:val="14"/>
      <w:szCs w:val="14"/>
      <w:lang w:eastAsia="fr-FR"/>
    </w:rPr>
  </w:style>
  <w:style w:type="character" w:customStyle="1" w:styleId="LgendedelimageItalique">
    <w:name w:val="Légende de l'image + Italique"/>
    <w:basedOn w:val="Lgendedelimage"/>
    <w:rsid w:val="001D28E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lang w:val="fr-FR" w:eastAsia="fr-FR" w:bidi="fr-FR"/>
    </w:rPr>
  </w:style>
  <w:style w:type="paragraph" w:customStyle="1" w:styleId="Lgendedutableau2">
    <w:name w:val="Légende du tableau (2)"/>
    <w:basedOn w:val="Normal"/>
    <w:rsid w:val="001D28ED"/>
    <w:pPr>
      <w:widowControl w:val="0"/>
      <w:shd w:val="clear" w:color="auto" w:fill="FFFFFF"/>
      <w:spacing w:line="439" w:lineRule="exact"/>
      <w:ind w:firstLine="34"/>
      <w:jc w:val="both"/>
    </w:pPr>
    <w:rPr>
      <w:sz w:val="19"/>
      <w:szCs w:val="19"/>
      <w:lang w:eastAsia="fr-FR"/>
    </w:rPr>
  </w:style>
  <w:style w:type="character" w:customStyle="1" w:styleId="Lgendedutableau2Italique">
    <w:name w:val="Légende du tableau (2) + Italique"/>
    <w:basedOn w:val="Policepardfaut"/>
    <w:rsid w:val="001D28ED"/>
    <w:rPr>
      <w:rFonts w:ascii="Times New Roman" w:eastAsia="Times New Roman" w:hAnsi="Times New Roman"/>
      <w:i/>
      <w:iCs/>
      <w:color w:val="000000"/>
      <w:spacing w:val="0"/>
      <w:w w:val="100"/>
      <w:position w:val="0"/>
      <w:sz w:val="19"/>
      <w:szCs w:val="19"/>
      <w:shd w:val="clear" w:color="auto" w:fill="FFFFFF"/>
      <w:lang w:val="fr-FR" w:eastAsia="fr-FR" w:bidi="fr-FR"/>
    </w:rPr>
  </w:style>
  <w:style w:type="paragraph" w:customStyle="1" w:styleId="Lgendedutableau3">
    <w:name w:val="Légende du tableau (3)"/>
    <w:basedOn w:val="Normal"/>
    <w:rsid w:val="001D28ED"/>
    <w:pPr>
      <w:widowControl w:val="0"/>
      <w:shd w:val="clear" w:color="auto" w:fill="FFFFFF"/>
      <w:spacing w:line="0" w:lineRule="atLeast"/>
      <w:ind w:firstLine="29"/>
    </w:pPr>
    <w:rPr>
      <w:i/>
      <w:iCs/>
      <w:sz w:val="19"/>
      <w:szCs w:val="19"/>
      <w:lang w:eastAsia="fr-FR"/>
    </w:rPr>
  </w:style>
  <w:style w:type="paragraph" w:customStyle="1" w:styleId="Lgendedutableau4">
    <w:name w:val="Légende du tableau (4)"/>
    <w:basedOn w:val="Normal"/>
    <w:rsid w:val="001D28ED"/>
    <w:pPr>
      <w:widowControl w:val="0"/>
      <w:shd w:val="clear" w:color="auto" w:fill="FFFFFF"/>
      <w:spacing w:line="0" w:lineRule="atLeast"/>
      <w:ind w:firstLine="29"/>
    </w:pPr>
    <w:rPr>
      <w:b/>
      <w:bCs/>
      <w:sz w:val="22"/>
      <w:szCs w:val="22"/>
      <w:lang w:eastAsia="fr-FR"/>
    </w:rPr>
  </w:style>
  <w:style w:type="paragraph" w:customStyle="1" w:styleId="Lgendedutableau5">
    <w:name w:val="Légende du tableau (5)"/>
    <w:basedOn w:val="Normal"/>
    <w:rsid w:val="001D28ED"/>
    <w:pPr>
      <w:widowControl w:val="0"/>
      <w:shd w:val="clear" w:color="auto" w:fill="FFFFFF"/>
      <w:spacing w:line="0" w:lineRule="atLeast"/>
      <w:ind w:firstLine="29"/>
    </w:pPr>
    <w:rPr>
      <w:sz w:val="16"/>
      <w:szCs w:val="16"/>
      <w:lang w:eastAsia="fr-FR"/>
    </w:rPr>
  </w:style>
  <w:style w:type="paragraph" w:customStyle="1" w:styleId="Lgendedutableau6">
    <w:name w:val="Légende du tableau (6)"/>
    <w:basedOn w:val="Normal"/>
    <w:rsid w:val="001D28ED"/>
    <w:pPr>
      <w:widowControl w:val="0"/>
      <w:shd w:val="clear" w:color="auto" w:fill="FFFFFF"/>
      <w:spacing w:line="176" w:lineRule="exact"/>
      <w:ind w:hanging="551"/>
    </w:pPr>
    <w:rPr>
      <w:sz w:val="19"/>
      <w:szCs w:val="19"/>
      <w:lang w:eastAsia="fr-FR"/>
    </w:rPr>
  </w:style>
  <w:style w:type="paragraph" w:customStyle="1" w:styleId="Lgendedutableau7">
    <w:name w:val="Légende du tableau (7)"/>
    <w:basedOn w:val="Normal"/>
    <w:rsid w:val="001D28ED"/>
    <w:pPr>
      <w:widowControl w:val="0"/>
      <w:shd w:val="clear" w:color="auto" w:fill="FFFFFF"/>
      <w:spacing w:line="0" w:lineRule="atLeast"/>
      <w:ind w:firstLine="29"/>
    </w:pPr>
    <w:rPr>
      <w:i/>
      <w:iCs/>
      <w:sz w:val="17"/>
      <w:szCs w:val="17"/>
      <w:lang w:eastAsia="fr-FR"/>
    </w:rPr>
  </w:style>
  <w:style w:type="character" w:customStyle="1" w:styleId="LgendedutableauItalique">
    <w:name w:val="Légende du tableau + Italique"/>
    <w:basedOn w:val="Lgendedutableau"/>
    <w:rsid w:val="001D28E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paragraph" w:customStyle="1" w:styleId="Notedebasdepage2">
    <w:name w:val="Note de bas de page (2)"/>
    <w:basedOn w:val="Normal"/>
    <w:rsid w:val="001D28ED"/>
    <w:pPr>
      <w:widowControl w:val="0"/>
      <w:shd w:val="clear" w:color="auto" w:fill="FFFFFF"/>
      <w:spacing w:line="133" w:lineRule="exact"/>
      <w:ind w:firstLine="32"/>
      <w:jc w:val="both"/>
    </w:pPr>
    <w:rPr>
      <w:sz w:val="16"/>
      <w:szCs w:val="16"/>
      <w:lang w:eastAsia="fr-FR"/>
    </w:rPr>
  </w:style>
  <w:style w:type="paragraph" w:customStyle="1" w:styleId="Notedebasdepage1">
    <w:name w:val="Note de bas de page1"/>
    <w:basedOn w:val="Normal"/>
    <w:link w:val="Notedebasdepage0"/>
    <w:rsid w:val="001D28ED"/>
    <w:pPr>
      <w:widowControl w:val="0"/>
      <w:shd w:val="clear" w:color="auto" w:fill="FFFFFF"/>
      <w:spacing w:line="133" w:lineRule="exact"/>
      <w:ind w:hanging="2"/>
      <w:jc w:val="both"/>
    </w:pPr>
    <w:rPr>
      <w:sz w:val="14"/>
      <w:szCs w:val="14"/>
      <w:lang w:eastAsia="fr-FR"/>
    </w:rPr>
  </w:style>
  <w:style w:type="paragraph" w:customStyle="1" w:styleId="suitest">
    <w:name w:val="suite st"/>
    <w:basedOn w:val="suite"/>
    <w:autoRedefine/>
    <w:rsid w:val="001D28ED"/>
    <w:rPr>
      <w:b w:val="0"/>
      <w:color w:val="auto"/>
      <w:sz w:val="24"/>
    </w:rPr>
  </w:style>
  <w:style w:type="paragraph" w:customStyle="1" w:styleId="Tabledesmatires2">
    <w:name w:val="Table des matières (2)"/>
    <w:basedOn w:val="Normal"/>
    <w:rsid w:val="001D28ED"/>
    <w:pPr>
      <w:widowControl w:val="0"/>
      <w:shd w:val="clear" w:color="auto" w:fill="FFFFFF"/>
      <w:spacing w:line="277" w:lineRule="exact"/>
      <w:ind w:firstLine="9"/>
    </w:pPr>
    <w:rPr>
      <w:i/>
      <w:iCs/>
      <w:sz w:val="19"/>
      <w:szCs w:val="19"/>
      <w:lang w:eastAsia="fr-FR"/>
    </w:rPr>
  </w:style>
  <w:style w:type="character" w:customStyle="1" w:styleId="TabledesmatiresItalique">
    <w:name w:val="Table des matières + Italique"/>
    <w:basedOn w:val="Policepardfaut"/>
    <w:rsid w:val="001D28ED"/>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En-tteoupieddepage5">
    <w:name w:val="En-tête ou pied de page (5)_"/>
    <w:basedOn w:val="Policepardfaut"/>
    <w:link w:val="En-tteoupieddepage50"/>
    <w:rsid w:val="00AF3CB3"/>
    <w:rPr>
      <w:rFonts w:ascii="Times New Roman" w:eastAsia="Times New Roman" w:hAnsi="Times New Roman"/>
      <w:sz w:val="18"/>
      <w:szCs w:val="18"/>
      <w:shd w:val="clear" w:color="auto" w:fill="FFFFFF"/>
    </w:rPr>
  </w:style>
  <w:style w:type="character" w:customStyle="1" w:styleId="En-tteoupieddepage516pt">
    <w:name w:val="En-tête ou pied de page (5) + 16 pt"/>
    <w:basedOn w:val="En-tteoupieddepage5"/>
    <w:rsid w:val="00AF3CB3"/>
    <w:rPr>
      <w:rFonts w:ascii="Times New Roman" w:eastAsia="Times New Roman" w:hAnsi="Times New Roman"/>
      <w:b/>
      <w:bCs/>
      <w:color w:val="000000"/>
      <w:w w:val="100"/>
      <w:position w:val="0"/>
      <w:sz w:val="32"/>
      <w:szCs w:val="32"/>
      <w:shd w:val="clear" w:color="auto" w:fill="FFFFFF"/>
      <w:lang w:val="fr-FR" w:eastAsia="fr-FR" w:bidi="fr-FR"/>
    </w:rPr>
  </w:style>
  <w:style w:type="character" w:customStyle="1" w:styleId="En-tteoupieddepage">
    <w:name w:val="En-tête ou pied de page_"/>
    <w:basedOn w:val="Policepardfaut"/>
    <w:rsid w:val="00AF3CB3"/>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0">
    <w:name w:val="En-tête ou pied de page"/>
    <w:basedOn w:val="En-tteoupieddepage"/>
    <w:rsid w:val="00AF3CB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8GrasNonItalique">
    <w:name w:val="Corps du texte (8) + Gras;Non Italique"/>
    <w:basedOn w:val="Policepardfaut"/>
    <w:rsid w:val="00AF3CB3"/>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styleId="Corpsdetexte2">
    <w:name w:val="Body Text 2"/>
    <w:basedOn w:val="Normal"/>
    <w:link w:val="Corpsdetexte2Car"/>
    <w:rsid w:val="00AF3CB3"/>
    <w:pPr>
      <w:jc w:val="both"/>
    </w:pPr>
    <w:rPr>
      <w:rFonts w:ascii="Arial" w:hAnsi="Arial"/>
    </w:rPr>
  </w:style>
  <w:style w:type="character" w:customStyle="1" w:styleId="Corpsdetexte2Car">
    <w:name w:val="Corps de texte 2 Car"/>
    <w:basedOn w:val="Policepardfaut"/>
    <w:link w:val="Corpsdetexte2"/>
    <w:rsid w:val="00AF3CB3"/>
    <w:rPr>
      <w:rFonts w:ascii="Arial" w:eastAsia="Times New Roman" w:hAnsi="Arial"/>
      <w:sz w:val="28"/>
      <w:lang w:eastAsia="en-US"/>
    </w:rPr>
  </w:style>
  <w:style w:type="paragraph" w:styleId="Corpsdetexte3">
    <w:name w:val="Body Text 3"/>
    <w:basedOn w:val="Normal"/>
    <w:link w:val="Corpsdetexte3Car"/>
    <w:rsid w:val="00AF3CB3"/>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AF3CB3"/>
    <w:rPr>
      <w:rFonts w:ascii="Arial" w:eastAsia="Times New Roman" w:hAnsi="Arial"/>
      <w:lang w:eastAsia="en-US"/>
    </w:rPr>
  </w:style>
  <w:style w:type="character" w:customStyle="1" w:styleId="Corpsdutexte214ptItalique">
    <w:name w:val="Corps du texte (2) + 14 pt;Italique"/>
    <w:basedOn w:val="Policepardfaut"/>
    <w:rsid w:val="00AF3CB3"/>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511ptNonItaliqueEspacement0pt">
    <w:name w:val="Corps du texte (15) + 11 pt;Non Italique;Espacement 0 pt"/>
    <w:basedOn w:val="Policepardfaut"/>
    <w:rsid w:val="00AF3CB3"/>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Corpsdutexte1785ptNonItalique">
    <w:name w:val="Corps du texte (17) + 8.5 pt;Non Italique"/>
    <w:basedOn w:val="Policepardfaut"/>
    <w:rsid w:val="00AF3CB3"/>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1895ptItalique">
    <w:name w:val="Corps du texte (18) + 9.5 pt;Italique"/>
    <w:basedOn w:val="Policepardfaut"/>
    <w:rsid w:val="00AF3CB3"/>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516ptGrasEspacement0pt">
    <w:name w:val="Corps du texte (15) + 16 pt;Gras;Espacement 0 pt"/>
    <w:basedOn w:val="Policepardfaut"/>
    <w:rsid w:val="00AF3CB3"/>
    <w:rPr>
      <w:rFonts w:ascii="Times New Roman" w:eastAsia="Times New Roman" w:hAnsi="Times New Roman" w:cs="Times New Roman"/>
      <w:b/>
      <w:bCs/>
      <w:i/>
      <w:iCs/>
      <w:smallCaps w:val="0"/>
      <w:strike w:val="0"/>
      <w:color w:val="000000"/>
      <w:spacing w:val="0"/>
      <w:w w:val="100"/>
      <w:position w:val="0"/>
      <w:sz w:val="32"/>
      <w:szCs w:val="32"/>
      <w:u w:val="none"/>
      <w:lang w:val="fr-FR" w:eastAsia="fr-FR" w:bidi="fr-FR"/>
    </w:rPr>
  </w:style>
  <w:style w:type="character" w:customStyle="1" w:styleId="Corpsdutexte1915ptEspacement-1ptchelle100">
    <w:name w:val="Corps du texte (19) + 15 pt;Espacement -1 pt;Échelle 100%"/>
    <w:basedOn w:val="Policepardfaut"/>
    <w:rsid w:val="00AF3CB3"/>
    <w:rPr>
      <w:rFonts w:ascii="Times New Roman" w:eastAsia="Times New Roman" w:hAnsi="Times New Roman" w:cs="Times New Roman"/>
      <w:b w:val="0"/>
      <w:bCs w:val="0"/>
      <w:i w:val="0"/>
      <w:iCs w:val="0"/>
      <w:smallCaps w:val="0"/>
      <w:strike w:val="0"/>
      <w:color w:val="000000"/>
      <w:spacing w:val="-20"/>
      <w:w w:val="100"/>
      <w:position w:val="0"/>
      <w:sz w:val="30"/>
      <w:szCs w:val="30"/>
      <w:u w:val="none"/>
      <w:lang w:val="fr-FR" w:eastAsia="fr-FR" w:bidi="fr-FR"/>
    </w:rPr>
  </w:style>
  <w:style w:type="character" w:customStyle="1" w:styleId="Corpsdutexte213ptchelle50">
    <w:name w:val="Corps du texte (2) + 13 pt;Échelle 50%"/>
    <w:basedOn w:val="Policepardfaut"/>
    <w:rsid w:val="00AF3CB3"/>
    <w:rPr>
      <w:rFonts w:ascii="Times New Roman" w:eastAsia="Times New Roman" w:hAnsi="Times New Roman" w:cs="Times New Roman"/>
      <w:b/>
      <w:bCs/>
      <w:i w:val="0"/>
      <w:iCs w:val="0"/>
      <w:smallCaps w:val="0"/>
      <w:strike w:val="0"/>
      <w:color w:val="000000"/>
      <w:spacing w:val="0"/>
      <w:w w:val="50"/>
      <w:position w:val="0"/>
      <w:sz w:val="26"/>
      <w:szCs w:val="26"/>
      <w:u w:val="none"/>
      <w:lang w:val="fr-FR" w:eastAsia="fr-FR" w:bidi="fr-FR"/>
    </w:rPr>
  </w:style>
  <w:style w:type="character" w:customStyle="1" w:styleId="Lgendedelimage3Exact">
    <w:name w:val="Légende de l'image (3) Exact"/>
    <w:basedOn w:val="Policepardfaut"/>
    <w:link w:val="Lgendedelimage3"/>
    <w:rsid w:val="00AF3CB3"/>
    <w:rPr>
      <w:rFonts w:ascii="Times New Roman" w:eastAsia="Times New Roman" w:hAnsi="Times New Roman"/>
      <w:sz w:val="22"/>
      <w:szCs w:val="22"/>
      <w:shd w:val="clear" w:color="auto" w:fill="FFFFFF"/>
    </w:rPr>
  </w:style>
  <w:style w:type="character" w:customStyle="1" w:styleId="Lgendedelimage3NonGrasExact">
    <w:name w:val="Légende de l'image (3) + Non Gras Exact"/>
    <w:basedOn w:val="Lgendedelimage3Exact"/>
    <w:rsid w:val="00AF3CB3"/>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En-tteoupieddepage2">
    <w:name w:val="En-tête ou pied de page (2)"/>
    <w:basedOn w:val="Policepardfaut"/>
    <w:rsid w:val="00AF3CB3"/>
    <w:rPr>
      <w:rFonts w:ascii="Times New Roman" w:eastAsia="Times New Roman" w:hAnsi="Times New Roman" w:cs="Times New Roman"/>
      <w:b w:val="0"/>
      <w:bCs w:val="0"/>
      <w:i w:val="0"/>
      <w:iCs w:val="0"/>
      <w:smallCaps w:val="0"/>
      <w:strike w:val="0"/>
      <w:sz w:val="11"/>
      <w:szCs w:val="11"/>
      <w:u w:val="none"/>
    </w:rPr>
  </w:style>
  <w:style w:type="character" w:customStyle="1" w:styleId="En-tteoupieddepage3">
    <w:name w:val="En-tête ou pied de page (3)"/>
    <w:basedOn w:val="Policepardfaut"/>
    <w:rsid w:val="00AF3CB3"/>
    <w:rPr>
      <w:rFonts w:ascii="Times New Roman" w:eastAsia="Times New Roman" w:hAnsi="Times New Roman" w:cs="Times New Roman"/>
      <w:b w:val="0"/>
      <w:bCs w:val="0"/>
      <w:i/>
      <w:iCs/>
      <w:smallCaps w:val="0"/>
      <w:strike w:val="0"/>
      <w:sz w:val="19"/>
      <w:szCs w:val="19"/>
      <w:u w:val="none"/>
    </w:rPr>
  </w:style>
  <w:style w:type="character" w:customStyle="1" w:styleId="Corpsdutexte1814ptItalique">
    <w:name w:val="Corps du texte (18) + 14 pt;Italique"/>
    <w:basedOn w:val="Policepardfaut"/>
    <w:rsid w:val="00AF3CB3"/>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Lgendedelimage40">
    <w:name w:val="Légende de l'image (4)_"/>
    <w:basedOn w:val="Policepardfaut"/>
    <w:link w:val="Lgendedelimage4"/>
    <w:rsid w:val="00AF3CB3"/>
    <w:rPr>
      <w:rFonts w:ascii="Times New Roman" w:eastAsia="Times New Roman" w:hAnsi="Times New Roman"/>
      <w:sz w:val="19"/>
      <w:szCs w:val="19"/>
      <w:shd w:val="clear" w:color="auto" w:fill="FFFFFF"/>
    </w:rPr>
  </w:style>
  <w:style w:type="character" w:customStyle="1" w:styleId="En-tteoupieddepage4">
    <w:name w:val="En-tête ou pied de page (4)"/>
    <w:basedOn w:val="Policepardfaut"/>
    <w:rsid w:val="00AF3CB3"/>
    <w:rPr>
      <w:rFonts w:ascii="Times New Roman" w:eastAsia="Times New Roman" w:hAnsi="Times New Roman" w:cs="Times New Roman"/>
      <w:b w:val="0"/>
      <w:bCs w:val="0"/>
      <w:i w:val="0"/>
      <w:iCs w:val="0"/>
      <w:smallCaps w:val="0"/>
      <w:strike w:val="0"/>
      <w:spacing w:val="-30"/>
      <w:sz w:val="32"/>
      <w:szCs w:val="32"/>
      <w:u w:val="none"/>
    </w:rPr>
  </w:style>
  <w:style w:type="paragraph" w:customStyle="1" w:styleId="En-tteoupieddepage50">
    <w:name w:val="En-tête ou pied de page (5)"/>
    <w:basedOn w:val="Normal"/>
    <w:link w:val="En-tteoupieddepage5"/>
    <w:rsid w:val="00AF3CB3"/>
    <w:pPr>
      <w:widowControl w:val="0"/>
      <w:shd w:val="clear" w:color="auto" w:fill="FFFFFF"/>
      <w:spacing w:line="0" w:lineRule="atLeast"/>
      <w:ind w:firstLine="32"/>
    </w:pPr>
    <w:rPr>
      <w:sz w:val="18"/>
      <w:szCs w:val="18"/>
      <w:lang w:eastAsia="fr-FR"/>
    </w:rPr>
  </w:style>
  <w:style w:type="paragraph" w:customStyle="1" w:styleId="auteurcitation">
    <w:name w:val="auteur citation"/>
    <w:basedOn w:val="Normal"/>
    <w:autoRedefine/>
    <w:rsid w:val="00AF3CB3"/>
    <w:pPr>
      <w:spacing w:before="120" w:after="120"/>
      <w:ind w:right="1440"/>
      <w:jc w:val="right"/>
    </w:pPr>
    <w:rPr>
      <w:color w:val="000000"/>
      <w:sz w:val="24"/>
      <w:lang w:eastAsia="fr-FR" w:bidi="fr-FR"/>
    </w:rPr>
  </w:style>
  <w:style w:type="character" w:customStyle="1" w:styleId="Notedebasdepage0">
    <w:name w:val="Note de bas de page_"/>
    <w:basedOn w:val="Policepardfaut"/>
    <w:link w:val="Notedebasdepage1"/>
    <w:rsid w:val="000F3DC8"/>
    <w:rPr>
      <w:rFonts w:ascii="Times New Roman" w:eastAsia="Times New Roman" w:hAnsi="Times New Roman"/>
      <w:sz w:val="14"/>
      <w:szCs w:val="14"/>
      <w:shd w:val="clear" w:color="auto" w:fill="FFFFFF"/>
    </w:rPr>
  </w:style>
  <w:style w:type="character" w:customStyle="1" w:styleId="NotedebasdepageItalique">
    <w:name w:val="Note de bas de page + Italique"/>
    <w:basedOn w:val="Notedebasdepage0"/>
    <w:rsid w:val="000F3DC8"/>
    <w:rPr>
      <w:rFonts w:ascii="Times New Roman" w:eastAsia="Times New Roman" w:hAnsi="Times New Roman"/>
      <w:i/>
      <w:iCs/>
      <w:color w:val="000000"/>
      <w:spacing w:val="0"/>
      <w:w w:val="100"/>
      <w:position w:val="0"/>
      <w:sz w:val="14"/>
      <w:szCs w:val="14"/>
      <w:shd w:val="clear" w:color="auto" w:fill="FFFFFF"/>
      <w:lang w:val="fr-FR" w:eastAsia="fr-FR" w:bidi="fr-FR"/>
    </w:rPr>
  </w:style>
  <w:style w:type="character" w:customStyle="1" w:styleId="Notedebasdepage9ptGras">
    <w:name w:val="Note de bas de page + 9 pt;Gras"/>
    <w:basedOn w:val="Notedebasdepage0"/>
    <w:rsid w:val="000F3DC8"/>
    <w:rPr>
      <w:rFonts w:ascii="Times New Roman" w:eastAsia="Times New Roman" w:hAnsi="Times New Roman"/>
      <w:b/>
      <w:bCs/>
      <w:color w:val="000000"/>
      <w:spacing w:val="0"/>
      <w:w w:val="100"/>
      <w:position w:val="0"/>
      <w:sz w:val="18"/>
      <w:szCs w:val="18"/>
      <w:shd w:val="clear" w:color="auto" w:fill="FFFFFF"/>
      <w:lang w:val="fr-FR" w:eastAsia="fr-FR" w:bidi="fr-FR"/>
    </w:rPr>
  </w:style>
  <w:style w:type="character" w:customStyle="1" w:styleId="En-tteoupieddepage10ptNonGras">
    <w:name w:val="En-tête ou pied de page + 10 pt;Non Gras"/>
    <w:basedOn w:val="En-tteoupieddepage"/>
    <w:rsid w:val="000F3DC8"/>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29ptGras">
    <w:name w:val="Corps du texte (2) + 9 pt;Gras"/>
    <w:basedOn w:val="Policepardfaut"/>
    <w:rsid w:val="000F3DC8"/>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En-tteoupieddepage7">
    <w:name w:val="En-tête ou pied de page (7)_"/>
    <w:basedOn w:val="Policepardfaut"/>
    <w:link w:val="En-tteoupieddepage70"/>
    <w:rsid w:val="000F3DC8"/>
    <w:rPr>
      <w:rFonts w:ascii="Times New Roman" w:eastAsia="Times New Roman" w:hAnsi="Times New Roman"/>
      <w:sz w:val="21"/>
      <w:szCs w:val="21"/>
      <w:shd w:val="clear" w:color="auto" w:fill="FFFFFF"/>
    </w:rPr>
  </w:style>
  <w:style w:type="character" w:customStyle="1" w:styleId="Corpsdutexte810ptNonItalique">
    <w:name w:val="Corps du texte (8) + 10 pt;Non Italique"/>
    <w:basedOn w:val="Policepardfaut"/>
    <w:rsid w:val="000F3DC8"/>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1611ptNonItaliqueEspacement0pt">
    <w:name w:val="Corps du texte (16) + 11 pt;Non Italique;Espacement 0 pt"/>
    <w:basedOn w:val="Policepardfaut"/>
    <w:rsid w:val="000F3DC8"/>
    <w:rPr>
      <w:rFonts w:ascii="Times New Roman" w:eastAsia="Times New Roman" w:hAnsi="Times New Roman" w:cs="Times New Roman"/>
      <w:b w:val="0"/>
      <w:bCs w:val="0"/>
      <w:i/>
      <w:iCs/>
      <w:smallCaps w:val="0"/>
      <w:strike w:val="0"/>
      <w:color w:val="000000"/>
      <w:spacing w:val="-10"/>
      <w:w w:val="100"/>
      <w:position w:val="0"/>
      <w:sz w:val="22"/>
      <w:szCs w:val="22"/>
      <w:u w:val="none"/>
      <w:lang w:val="fr-FR" w:eastAsia="fr-FR" w:bidi="fr-FR"/>
    </w:rPr>
  </w:style>
  <w:style w:type="character" w:customStyle="1" w:styleId="Corpsdutexte795ptItalique">
    <w:name w:val="Corps du texte (7) + 9.5 pt;Italique"/>
    <w:basedOn w:val="Policepardfaut"/>
    <w:rsid w:val="000F3DC8"/>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En-tteoupieddepageEspacement0pt">
    <w:name w:val="En-tête ou pied de page + Espacement 0 pt"/>
    <w:basedOn w:val="En-tteoupieddepage"/>
    <w:rsid w:val="000F3DC8"/>
    <w:rPr>
      <w:rFonts w:ascii="Times New Roman" w:eastAsia="Times New Roman" w:hAnsi="Times New Roman" w:cs="Times New Roman"/>
      <w:b/>
      <w:bCs/>
      <w:i w:val="0"/>
      <w:iCs w:val="0"/>
      <w:smallCaps w:val="0"/>
      <w:strike w:val="0"/>
      <w:color w:val="000000"/>
      <w:spacing w:val="10"/>
      <w:w w:val="100"/>
      <w:position w:val="0"/>
      <w:sz w:val="18"/>
      <w:szCs w:val="18"/>
      <w:u w:val="none"/>
      <w:lang w:val="fr-FR" w:eastAsia="fr-FR" w:bidi="fr-FR"/>
    </w:rPr>
  </w:style>
  <w:style w:type="character" w:customStyle="1" w:styleId="Corpsdutexte2012ptNonGrasItalique">
    <w:name w:val="Corps du texte (20) + 12 pt;Non Gras;Italique"/>
    <w:basedOn w:val="Policepardfaut"/>
    <w:rsid w:val="000F3DC8"/>
    <w:rPr>
      <w:rFonts w:ascii="Arial" w:eastAsia="Arial" w:hAnsi="Arial" w:cs="Arial"/>
      <w:b/>
      <w:bCs/>
      <w:i/>
      <w:iCs/>
      <w:smallCaps w:val="0"/>
      <w:strike w:val="0"/>
      <w:color w:val="000000"/>
      <w:spacing w:val="0"/>
      <w:w w:val="100"/>
      <w:position w:val="0"/>
      <w:sz w:val="24"/>
      <w:szCs w:val="24"/>
      <w:u w:val="none"/>
      <w:lang w:val="fr-FR" w:eastAsia="fr-FR" w:bidi="fr-FR"/>
    </w:rPr>
  </w:style>
  <w:style w:type="character" w:customStyle="1" w:styleId="Corpsdutexte1611ptNonItalique">
    <w:name w:val="Corps du texte (16) + 11 pt;Non Italique"/>
    <w:basedOn w:val="Policepardfaut"/>
    <w:rsid w:val="000F3DC8"/>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105ptNonGras">
    <w:name w:val="En-tête ou pied de page + 10.5 pt;Non Gras"/>
    <w:basedOn w:val="En-tteoupieddepage"/>
    <w:rsid w:val="000F3DC8"/>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2105ptchelle60">
    <w:name w:val="Corps du texte (2) + 10.5 pt;Échelle 60%"/>
    <w:basedOn w:val="Policepardfaut"/>
    <w:rsid w:val="000F3DC8"/>
    <w:rPr>
      <w:rFonts w:ascii="Times New Roman" w:eastAsia="Times New Roman" w:hAnsi="Times New Roman" w:cs="Times New Roman"/>
      <w:b w:val="0"/>
      <w:bCs w:val="0"/>
      <w:i w:val="0"/>
      <w:iCs w:val="0"/>
      <w:smallCaps w:val="0"/>
      <w:strike w:val="0"/>
      <w:color w:val="000000"/>
      <w:spacing w:val="0"/>
      <w:w w:val="60"/>
      <w:position w:val="0"/>
      <w:sz w:val="21"/>
      <w:szCs w:val="21"/>
      <w:u w:val="none"/>
      <w:lang w:val="fr-FR" w:eastAsia="fr-FR" w:bidi="fr-FR"/>
    </w:rPr>
  </w:style>
  <w:style w:type="character" w:customStyle="1" w:styleId="Corpsdutexte212ptItalique">
    <w:name w:val="Corps du texte (2) + 12 pt;Italique"/>
    <w:basedOn w:val="Policepardfaut"/>
    <w:rsid w:val="000F3DC8"/>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En-tteoupieddepage70">
    <w:name w:val="En-tête ou pied de page (7)"/>
    <w:basedOn w:val="Normal"/>
    <w:link w:val="En-tteoupieddepage7"/>
    <w:rsid w:val="000F3DC8"/>
    <w:pPr>
      <w:widowControl w:val="0"/>
      <w:shd w:val="clear" w:color="auto" w:fill="FFFFFF"/>
      <w:spacing w:line="0" w:lineRule="atLeast"/>
      <w:ind w:firstLine="47"/>
    </w:pPr>
    <w:rPr>
      <w:sz w:val="21"/>
      <w:szCs w:val="21"/>
      <w:lang w:eastAsia="fr-FR"/>
    </w:rPr>
  </w:style>
  <w:style w:type="paragraph" w:customStyle="1" w:styleId="Citationauteur">
    <w:name w:val="Citation auteur"/>
    <w:basedOn w:val="Grillecouleur-Accent1"/>
    <w:autoRedefine/>
    <w:rsid w:val="000F3DC8"/>
    <w:pPr>
      <w:ind w:right="720"/>
      <w:jc w:val="right"/>
    </w:pPr>
    <w:rPr>
      <w:i/>
      <w:color w:val="auto"/>
      <w:kern w:val="2"/>
      <w:lang w:val="fr-CA" w:eastAsia="fr-FR" w:bidi="fr-FR"/>
    </w:rPr>
  </w:style>
  <w:style w:type="character" w:styleId="lev">
    <w:name w:val="Strong"/>
    <w:basedOn w:val="Policepardfaut"/>
    <w:uiPriority w:val="22"/>
    <w:qFormat/>
    <w:rsid w:val="00787B9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Diane-Gabrielle.Tremblay@teluq.ca" TargetMode="Externa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6326</Words>
  <Characters>32580</Characters>
  <Application>Microsoft Office Word</Application>
  <DocSecurity>0</DocSecurity>
  <Lines>814</Lines>
  <Paragraphs>275</Paragraphs>
  <ScaleCrop>false</ScaleCrop>
  <HeadingPairs>
    <vt:vector size="2" baseType="variant">
      <vt:variant>
        <vt:lpstr>Title</vt:lpstr>
      </vt:variant>
      <vt:variant>
        <vt:i4>1</vt:i4>
      </vt:variant>
    </vt:vector>
  </HeadingPairs>
  <TitlesOfParts>
    <vt:vector size="1" baseType="lpstr">
      <vt:lpstr>“Restructuration économique et dictature militaire en Amérique latine.”</vt:lpstr>
    </vt:vector>
  </TitlesOfParts>
  <Manager>Jean-Marie Tremblay, bénévole, 2023</Manager>
  <Company>Les Classiques des sciences sociales</Company>
  <LinksUpToDate>false</LinksUpToDate>
  <CharactersWithSpaces>38631</CharactersWithSpaces>
  <SharedDoc>false</SharedDoc>
  <HyperlinkBase/>
  <HLinks>
    <vt:vector size="78" baseType="variant">
      <vt:variant>
        <vt:i4>6946900</vt:i4>
      </vt:variant>
      <vt:variant>
        <vt:i4>15</vt:i4>
      </vt:variant>
      <vt:variant>
        <vt:i4>0</vt:i4>
      </vt:variant>
      <vt:variant>
        <vt:i4>5</vt:i4>
      </vt:variant>
      <vt:variant>
        <vt:lpwstr>mailto:Diane-Gabrielle.Tremblay@teluq.ca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2299</vt:i4>
      </vt:variant>
      <vt:variant>
        <vt:i4>1027</vt:i4>
      </vt:variant>
      <vt:variant>
        <vt:i4>1</vt:i4>
      </vt:variant>
      <vt:variant>
        <vt:lpwstr>css_logo_gris</vt:lpwstr>
      </vt:variant>
      <vt:variant>
        <vt:lpwstr/>
      </vt:variant>
      <vt:variant>
        <vt:i4>5111880</vt:i4>
      </vt:variant>
      <vt:variant>
        <vt:i4>2545</vt:i4>
      </vt:variant>
      <vt:variant>
        <vt:i4>1028</vt:i4>
      </vt:variant>
      <vt:variant>
        <vt:i4>1</vt:i4>
      </vt:variant>
      <vt:variant>
        <vt:lpwstr>UQAC_logo_2018</vt:lpwstr>
      </vt:variant>
      <vt:variant>
        <vt:lpwstr/>
      </vt:variant>
      <vt:variant>
        <vt:i4>4194334</vt:i4>
      </vt:variant>
      <vt:variant>
        <vt:i4>4974</vt:i4>
      </vt:variant>
      <vt:variant>
        <vt:i4>1025</vt:i4>
      </vt:variant>
      <vt:variant>
        <vt:i4>1</vt:i4>
      </vt:variant>
      <vt:variant>
        <vt:lpwstr>Boite_aux_lettres_clair</vt:lpwstr>
      </vt:variant>
      <vt:variant>
        <vt:lpwstr/>
      </vt:variant>
      <vt:variant>
        <vt:i4>1703963</vt:i4>
      </vt:variant>
      <vt:variant>
        <vt:i4>5840</vt:i4>
      </vt:variant>
      <vt:variant>
        <vt:i4>1026</vt:i4>
      </vt:variant>
      <vt:variant>
        <vt:i4>1</vt:i4>
      </vt:variant>
      <vt:variant>
        <vt:lpwstr>fait_sur_mac</vt:lpwstr>
      </vt:variant>
      <vt:variant>
        <vt:lpwstr/>
      </vt:variant>
      <vt:variant>
        <vt:i4>2818094</vt:i4>
      </vt:variant>
      <vt:variant>
        <vt:i4>5930</vt:i4>
      </vt:variant>
      <vt:variant>
        <vt:i4>1029</vt:i4>
      </vt:variant>
      <vt:variant>
        <vt:i4>1</vt:i4>
      </vt:variant>
      <vt:variant>
        <vt:lpwstr>Intervention_econo_no_02_L25</vt:lpwstr>
      </vt:variant>
      <vt:variant>
        <vt:lpwstr/>
      </vt:variant>
      <vt:variant>
        <vt:i4>2490486</vt:i4>
      </vt:variant>
      <vt:variant>
        <vt:i4>22770</vt:i4>
      </vt:variant>
      <vt:variant>
        <vt:i4>1030</vt:i4>
      </vt:variant>
      <vt:variant>
        <vt:i4>1</vt:i4>
      </vt:variant>
      <vt:variant>
        <vt:lpwstr>fig_p_084_33_low</vt:lpwstr>
      </vt:variant>
      <vt:variant>
        <vt:lpwstr/>
      </vt:variant>
      <vt:variant>
        <vt:i4>2424956</vt:i4>
      </vt:variant>
      <vt:variant>
        <vt:i4>31043</vt:i4>
      </vt:variant>
      <vt:variant>
        <vt:i4>1031</vt:i4>
      </vt:variant>
      <vt:variant>
        <vt:i4>1</vt:i4>
      </vt:variant>
      <vt:variant>
        <vt:lpwstr>fig_p_088_50_low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“Restructuration économique et dictature militaire en Amérique latine.”</dc:title>
  <dc:subject/>
  <dc:creator>par Normand Roy, 1978</dc:creator>
  <cp:keywords>classiques.sc.soc@gmail.com</cp:keywords>
  <dc:description>http://classiques.uqac.ca/</dc:description>
  <cp:lastModifiedBy>jean-marie tremblay</cp:lastModifiedBy>
  <cp:revision>2</cp:revision>
  <cp:lastPrinted>2001-08-26T19:33:00Z</cp:lastPrinted>
  <dcterms:created xsi:type="dcterms:W3CDTF">2023-10-16T13:34:00Z</dcterms:created>
  <dcterms:modified xsi:type="dcterms:W3CDTF">2023-10-16T13:34:00Z</dcterms:modified>
  <cp:category>jean-marie tremblay, sociologue, fondateur, 1993</cp:category>
</cp:coreProperties>
</file>