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75C6B" w14:paraId="4096A617" w14:textId="77777777">
        <w:tblPrEx>
          <w:tblCellMar>
            <w:top w:w="0" w:type="dxa"/>
            <w:bottom w:w="0" w:type="dxa"/>
          </w:tblCellMar>
        </w:tblPrEx>
        <w:tc>
          <w:tcPr>
            <w:tcW w:w="9160" w:type="dxa"/>
            <w:shd w:val="clear" w:color="auto" w:fill="F2EED5"/>
          </w:tcPr>
          <w:p w14:paraId="2BF3DCAD" w14:textId="77777777" w:rsidR="00975C6B" w:rsidRDefault="00975C6B">
            <w:pPr>
              <w:ind w:firstLine="0"/>
              <w:jc w:val="center"/>
              <w:rPr>
                <w:sz w:val="20"/>
                <w:lang w:bidi="ar-SA"/>
              </w:rPr>
            </w:pPr>
          </w:p>
          <w:p w14:paraId="4565B5AF" w14:textId="77777777" w:rsidR="00975C6B" w:rsidRDefault="00975C6B">
            <w:pPr>
              <w:ind w:firstLine="0"/>
              <w:jc w:val="center"/>
              <w:rPr>
                <w:color w:val="FF0000"/>
                <w:sz w:val="20"/>
                <w:lang w:bidi="ar-SA"/>
              </w:rPr>
            </w:pPr>
          </w:p>
          <w:p w14:paraId="69F7D66F" w14:textId="77777777" w:rsidR="00975C6B" w:rsidRDefault="00975C6B">
            <w:pPr>
              <w:ind w:firstLine="0"/>
              <w:jc w:val="center"/>
              <w:rPr>
                <w:color w:val="FF0000"/>
                <w:sz w:val="20"/>
                <w:lang w:bidi="ar-SA"/>
              </w:rPr>
            </w:pPr>
          </w:p>
          <w:p w14:paraId="63EA54B0" w14:textId="77777777" w:rsidR="00975C6B" w:rsidRDefault="00975C6B">
            <w:pPr>
              <w:ind w:firstLine="0"/>
              <w:jc w:val="center"/>
              <w:rPr>
                <w:b/>
                <w:sz w:val="20"/>
                <w:lang w:bidi="ar-SA"/>
              </w:rPr>
            </w:pPr>
          </w:p>
          <w:p w14:paraId="2FBFC126" w14:textId="77777777" w:rsidR="00975C6B" w:rsidRDefault="00975C6B">
            <w:pPr>
              <w:ind w:firstLine="0"/>
              <w:jc w:val="center"/>
              <w:rPr>
                <w:sz w:val="20"/>
                <w:lang w:bidi="ar-SA"/>
              </w:rPr>
            </w:pPr>
          </w:p>
          <w:p w14:paraId="6A61A725" w14:textId="77777777" w:rsidR="00975C6B" w:rsidRDefault="00975C6B">
            <w:pPr>
              <w:pStyle w:val="Corpsdetexte"/>
              <w:widowControl w:val="0"/>
              <w:spacing w:before="0" w:after="0"/>
              <w:rPr>
                <w:color w:val="FF0000"/>
                <w:sz w:val="24"/>
                <w:lang w:bidi="ar-SA"/>
              </w:rPr>
            </w:pPr>
          </w:p>
          <w:p w14:paraId="3F561633" w14:textId="77777777" w:rsidR="00975C6B" w:rsidRDefault="00975C6B">
            <w:pPr>
              <w:pStyle w:val="Corpsdetexte"/>
              <w:widowControl w:val="0"/>
              <w:spacing w:before="0" w:after="0"/>
              <w:rPr>
                <w:color w:val="FF0000"/>
                <w:sz w:val="24"/>
                <w:lang w:bidi="ar-SA"/>
              </w:rPr>
            </w:pPr>
          </w:p>
          <w:p w14:paraId="649E819C" w14:textId="77777777" w:rsidR="00975C6B" w:rsidRPr="00E035F0" w:rsidRDefault="00975C6B" w:rsidP="00975C6B">
            <w:pPr>
              <w:jc w:val="center"/>
              <w:rPr>
                <w:sz w:val="36"/>
                <w:lang w:bidi="ar-SA"/>
              </w:rPr>
            </w:pPr>
            <w:r w:rsidRPr="00E035F0">
              <w:rPr>
                <w:sz w:val="36"/>
                <w:lang w:bidi="ar-SA"/>
              </w:rPr>
              <w:t>Monique AUDET</w:t>
            </w:r>
          </w:p>
          <w:p w14:paraId="2FDF2AC5" w14:textId="77777777" w:rsidR="00975C6B" w:rsidRDefault="00975C6B" w:rsidP="00975C6B">
            <w:pPr>
              <w:pStyle w:val="Titlest20"/>
              <w:rPr>
                <w:sz w:val="36"/>
                <w:lang w:bidi="ar-SA"/>
              </w:rPr>
            </w:pPr>
          </w:p>
          <w:p w14:paraId="1F788D07" w14:textId="77777777" w:rsidR="00975C6B" w:rsidRDefault="00975C6B" w:rsidP="00975C6B">
            <w:pPr>
              <w:pStyle w:val="Titlest20"/>
              <w:rPr>
                <w:sz w:val="36"/>
                <w:lang w:bidi="ar-SA"/>
              </w:rPr>
            </w:pPr>
            <w:r>
              <w:rPr>
                <w:sz w:val="36"/>
                <w:lang w:bidi="ar-SA"/>
              </w:rPr>
              <w:t>Printemps 1983</w:t>
            </w:r>
          </w:p>
          <w:p w14:paraId="6EC707A1" w14:textId="77777777" w:rsidR="00975C6B" w:rsidRDefault="00975C6B" w:rsidP="00975C6B">
            <w:pPr>
              <w:pStyle w:val="Titlest20"/>
              <w:rPr>
                <w:sz w:val="48"/>
                <w:lang w:bidi="ar-SA"/>
              </w:rPr>
            </w:pPr>
          </w:p>
          <w:p w14:paraId="647C8D45" w14:textId="77777777" w:rsidR="00975C6B" w:rsidRPr="001400E8" w:rsidRDefault="00975C6B" w:rsidP="00975C6B">
            <w:pPr>
              <w:pStyle w:val="Titlest20"/>
              <w:rPr>
                <w:sz w:val="72"/>
                <w:lang w:bidi="ar-SA"/>
              </w:rPr>
            </w:pPr>
            <w:r w:rsidRPr="001400E8">
              <w:rPr>
                <w:sz w:val="72"/>
                <w:lang w:bidi="ar-SA"/>
              </w:rPr>
              <w:t>“L’économie politique</w:t>
            </w:r>
            <w:r w:rsidRPr="001400E8">
              <w:rPr>
                <w:sz w:val="72"/>
                <w:lang w:bidi="ar-SA"/>
              </w:rPr>
              <w:br/>
              <w:t>des dépenses militaires</w:t>
            </w:r>
            <w:r w:rsidRPr="001400E8">
              <w:rPr>
                <w:sz w:val="72"/>
                <w:lang w:bidi="ar-SA"/>
              </w:rPr>
              <w:br/>
              <w:t>au Canada 1937-1982.”</w:t>
            </w:r>
          </w:p>
          <w:p w14:paraId="19446B8E" w14:textId="77777777" w:rsidR="00975C6B" w:rsidRDefault="00975C6B">
            <w:pPr>
              <w:widowControl w:val="0"/>
              <w:ind w:firstLine="0"/>
              <w:jc w:val="center"/>
              <w:rPr>
                <w:lang w:bidi="ar-SA"/>
              </w:rPr>
            </w:pPr>
          </w:p>
          <w:p w14:paraId="70DEF81B" w14:textId="77777777" w:rsidR="00975C6B" w:rsidRDefault="00975C6B" w:rsidP="00975C6B">
            <w:pPr>
              <w:widowControl w:val="0"/>
              <w:ind w:firstLine="0"/>
              <w:jc w:val="center"/>
              <w:rPr>
                <w:lang w:bidi="ar-SA"/>
              </w:rPr>
            </w:pPr>
          </w:p>
          <w:p w14:paraId="34E115A0" w14:textId="77777777" w:rsidR="00975C6B" w:rsidRDefault="00975C6B" w:rsidP="00975C6B">
            <w:pPr>
              <w:widowControl w:val="0"/>
              <w:ind w:firstLine="0"/>
              <w:jc w:val="center"/>
              <w:rPr>
                <w:lang w:bidi="ar-SA"/>
              </w:rPr>
            </w:pPr>
          </w:p>
          <w:p w14:paraId="3A0771AB" w14:textId="77777777" w:rsidR="00975C6B" w:rsidRDefault="00975C6B" w:rsidP="00975C6B">
            <w:pPr>
              <w:widowControl w:val="0"/>
              <w:ind w:firstLine="0"/>
              <w:jc w:val="center"/>
              <w:rPr>
                <w:sz w:val="20"/>
                <w:lang w:bidi="ar-SA"/>
              </w:rPr>
            </w:pPr>
          </w:p>
          <w:p w14:paraId="4AA07F18" w14:textId="77777777" w:rsidR="00975C6B" w:rsidRPr="00384B20" w:rsidRDefault="00975C6B" w:rsidP="00975C6B">
            <w:pPr>
              <w:widowControl w:val="0"/>
              <w:ind w:firstLine="0"/>
              <w:jc w:val="center"/>
              <w:rPr>
                <w:sz w:val="20"/>
                <w:lang w:bidi="ar-SA"/>
              </w:rPr>
            </w:pPr>
          </w:p>
          <w:p w14:paraId="0A388A9F" w14:textId="77777777" w:rsidR="00975C6B" w:rsidRPr="00384B20" w:rsidRDefault="00975C6B" w:rsidP="00975C6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62AB381" w14:textId="77777777" w:rsidR="00975C6B" w:rsidRPr="00E07116" w:rsidRDefault="00975C6B" w:rsidP="00975C6B">
            <w:pPr>
              <w:widowControl w:val="0"/>
              <w:ind w:firstLine="0"/>
              <w:jc w:val="both"/>
              <w:rPr>
                <w:lang w:bidi="ar-SA"/>
              </w:rPr>
            </w:pPr>
          </w:p>
          <w:p w14:paraId="1F35291E" w14:textId="77777777" w:rsidR="00975C6B" w:rsidRPr="00E07116" w:rsidRDefault="00975C6B" w:rsidP="00975C6B">
            <w:pPr>
              <w:widowControl w:val="0"/>
              <w:ind w:firstLine="0"/>
              <w:jc w:val="both"/>
              <w:rPr>
                <w:lang w:bidi="ar-SA"/>
              </w:rPr>
            </w:pPr>
          </w:p>
          <w:p w14:paraId="557721CA" w14:textId="77777777" w:rsidR="00975C6B" w:rsidRDefault="00975C6B" w:rsidP="00975C6B">
            <w:pPr>
              <w:widowControl w:val="0"/>
              <w:ind w:firstLine="0"/>
              <w:jc w:val="both"/>
              <w:rPr>
                <w:lang w:bidi="ar-SA"/>
              </w:rPr>
            </w:pPr>
          </w:p>
          <w:p w14:paraId="56581D92" w14:textId="77777777" w:rsidR="00975C6B" w:rsidRDefault="00975C6B" w:rsidP="00975C6B">
            <w:pPr>
              <w:widowControl w:val="0"/>
              <w:ind w:firstLine="0"/>
              <w:jc w:val="both"/>
              <w:rPr>
                <w:lang w:bidi="ar-SA"/>
              </w:rPr>
            </w:pPr>
          </w:p>
          <w:p w14:paraId="0D73460E" w14:textId="77777777" w:rsidR="00975C6B" w:rsidRDefault="00975C6B" w:rsidP="00975C6B">
            <w:pPr>
              <w:widowControl w:val="0"/>
              <w:ind w:firstLine="0"/>
              <w:jc w:val="both"/>
              <w:rPr>
                <w:lang w:bidi="ar-SA"/>
              </w:rPr>
            </w:pPr>
          </w:p>
          <w:p w14:paraId="1A533CAA" w14:textId="77777777" w:rsidR="00975C6B" w:rsidRDefault="00975C6B" w:rsidP="00975C6B">
            <w:pPr>
              <w:widowControl w:val="0"/>
              <w:ind w:firstLine="0"/>
              <w:jc w:val="both"/>
              <w:rPr>
                <w:lang w:bidi="ar-SA"/>
              </w:rPr>
            </w:pPr>
          </w:p>
          <w:p w14:paraId="064AF45E" w14:textId="77777777" w:rsidR="00975C6B" w:rsidRDefault="00975C6B" w:rsidP="00975C6B">
            <w:pPr>
              <w:widowControl w:val="0"/>
              <w:ind w:firstLine="0"/>
              <w:rPr>
                <w:lang w:bidi="ar-SA"/>
              </w:rPr>
            </w:pPr>
          </w:p>
          <w:p w14:paraId="048D6CE1" w14:textId="77777777" w:rsidR="00975C6B" w:rsidRDefault="00975C6B" w:rsidP="00975C6B">
            <w:pPr>
              <w:widowControl w:val="0"/>
              <w:ind w:firstLine="0"/>
              <w:jc w:val="both"/>
              <w:rPr>
                <w:lang w:bidi="ar-SA"/>
              </w:rPr>
            </w:pPr>
          </w:p>
        </w:tc>
      </w:tr>
    </w:tbl>
    <w:p w14:paraId="6E6E9C97" w14:textId="77777777" w:rsidR="00975C6B" w:rsidRDefault="00975C6B" w:rsidP="00975C6B">
      <w:pPr>
        <w:ind w:firstLine="0"/>
        <w:jc w:val="both"/>
      </w:pPr>
      <w:r>
        <w:br w:type="page"/>
      </w:r>
    </w:p>
    <w:p w14:paraId="247A3DB3" w14:textId="77777777" w:rsidR="00975C6B" w:rsidRDefault="00975C6B" w:rsidP="00975C6B">
      <w:pPr>
        <w:ind w:firstLine="0"/>
        <w:jc w:val="both"/>
      </w:pPr>
    </w:p>
    <w:p w14:paraId="009DC4C9" w14:textId="77777777" w:rsidR="00975C6B" w:rsidRDefault="00975C6B" w:rsidP="00975C6B">
      <w:pPr>
        <w:ind w:firstLine="0"/>
        <w:jc w:val="both"/>
      </w:pPr>
    </w:p>
    <w:p w14:paraId="3F9314CF" w14:textId="77777777" w:rsidR="00975C6B" w:rsidRDefault="00047206" w:rsidP="00975C6B">
      <w:pPr>
        <w:ind w:firstLine="0"/>
        <w:jc w:val="right"/>
      </w:pPr>
      <w:r>
        <w:rPr>
          <w:noProof/>
        </w:rPr>
        <w:drawing>
          <wp:inline distT="0" distB="0" distL="0" distR="0" wp14:anchorId="469743A3" wp14:editId="340A97C3">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8920F1D" w14:textId="77777777" w:rsidR="00975C6B" w:rsidRDefault="00975C6B" w:rsidP="00975C6B">
      <w:pPr>
        <w:ind w:firstLine="0"/>
        <w:jc w:val="right"/>
      </w:pPr>
      <w:hyperlink r:id="rId9" w:history="1">
        <w:r w:rsidRPr="00302466">
          <w:rPr>
            <w:rStyle w:val="Hyperlien"/>
          </w:rPr>
          <w:t>http://classiques.uqac.ca/</w:t>
        </w:r>
      </w:hyperlink>
      <w:r>
        <w:t xml:space="preserve"> </w:t>
      </w:r>
    </w:p>
    <w:p w14:paraId="665A762B" w14:textId="77777777" w:rsidR="00975C6B" w:rsidRDefault="00975C6B" w:rsidP="00975C6B">
      <w:pPr>
        <w:ind w:firstLine="0"/>
        <w:jc w:val="both"/>
      </w:pPr>
    </w:p>
    <w:p w14:paraId="37743706" w14:textId="77777777" w:rsidR="00975C6B" w:rsidRDefault="00975C6B" w:rsidP="00975C6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006FAE23" w14:textId="77777777" w:rsidR="00975C6B" w:rsidRDefault="00975C6B" w:rsidP="00975C6B">
      <w:pPr>
        <w:ind w:firstLine="0"/>
        <w:jc w:val="both"/>
      </w:pPr>
    </w:p>
    <w:p w14:paraId="577816BB" w14:textId="77777777" w:rsidR="00975C6B" w:rsidRDefault="00047206" w:rsidP="00975C6B">
      <w:pPr>
        <w:ind w:firstLine="0"/>
        <w:jc w:val="both"/>
      </w:pPr>
      <w:r>
        <w:rPr>
          <w:noProof/>
        </w:rPr>
        <w:drawing>
          <wp:inline distT="0" distB="0" distL="0" distR="0" wp14:anchorId="156CDBA0" wp14:editId="0C323D0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50CEF9C" w14:textId="77777777" w:rsidR="00975C6B" w:rsidRDefault="00975C6B" w:rsidP="00975C6B">
      <w:pPr>
        <w:ind w:firstLine="0"/>
        <w:jc w:val="both"/>
      </w:pPr>
      <w:hyperlink r:id="rId11" w:history="1">
        <w:r w:rsidRPr="00302466">
          <w:rPr>
            <w:rStyle w:val="Hyperlien"/>
          </w:rPr>
          <w:t>http://bibliotheque.uqac.ca/</w:t>
        </w:r>
      </w:hyperlink>
      <w:r>
        <w:t xml:space="preserve"> </w:t>
      </w:r>
    </w:p>
    <w:p w14:paraId="4C50F349" w14:textId="77777777" w:rsidR="00975C6B" w:rsidRDefault="00975C6B" w:rsidP="00975C6B">
      <w:pPr>
        <w:ind w:firstLine="0"/>
        <w:jc w:val="both"/>
      </w:pPr>
    </w:p>
    <w:p w14:paraId="58921986" w14:textId="77777777" w:rsidR="00975C6B" w:rsidRDefault="00975C6B" w:rsidP="00975C6B">
      <w:pPr>
        <w:ind w:firstLine="0"/>
        <w:jc w:val="both"/>
      </w:pPr>
    </w:p>
    <w:p w14:paraId="77EA19FE" w14:textId="77777777" w:rsidR="00975C6B" w:rsidRDefault="00975C6B" w:rsidP="00975C6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AF43030" w14:textId="77777777" w:rsidR="00975C6B" w:rsidRPr="005E1FF1" w:rsidRDefault="00975C6B" w:rsidP="00975C6B">
      <w:pPr>
        <w:widowControl w:val="0"/>
        <w:autoSpaceDE w:val="0"/>
        <w:autoSpaceDN w:val="0"/>
        <w:adjustRightInd w:val="0"/>
        <w:rPr>
          <w:rFonts w:ascii="Arial" w:hAnsi="Arial"/>
          <w:sz w:val="32"/>
          <w:szCs w:val="32"/>
        </w:rPr>
      </w:pPr>
      <w:r w:rsidRPr="00E07116">
        <w:br w:type="page"/>
      </w:r>
    </w:p>
    <w:p w14:paraId="34E998A6" w14:textId="77777777" w:rsidR="00975C6B" w:rsidRPr="005E1FF1" w:rsidRDefault="00975C6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091F1D9" w14:textId="77777777" w:rsidR="00975C6B" w:rsidRPr="005E1FF1" w:rsidRDefault="00975C6B">
      <w:pPr>
        <w:widowControl w:val="0"/>
        <w:autoSpaceDE w:val="0"/>
        <w:autoSpaceDN w:val="0"/>
        <w:adjustRightInd w:val="0"/>
        <w:rPr>
          <w:rFonts w:ascii="Arial" w:hAnsi="Arial"/>
          <w:sz w:val="32"/>
          <w:szCs w:val="32"/>
        </w:rPr>
      </w:pPr>
    </w:p>
    <w:p w14:paraId="79F7C7A1" w14:textId="77777777" w:rsidR="00975C6B" w:rsidRPr="005E1FF1" w:rsidRDefault="00975C6B">
      <w:pPr>
        <w:widowControl w:val="0"/>
        <w:autoSpaceDE w:val="0"/>
        <w:autoSpaceDN w:val="0"/>
        <w:adjustRightInd w:val="0"/>
        <w:jc w:val="both"/>
        <w:rPr>
          <w:rFonts w:ascii="Arial" w:hAnsi="Arial"/>
          <w:color w:val="1C1C1C"/>
          <w:sz w:val="26"/>
          <w:szCs w:val="26"/>
        </w:rPr>
      </w:pPr>
    </w:p>
    <w:p w14:paraId="31B2555D" w14:textId="77777777" w:rsidR="00975C6B" w:rsidRPr="005E1FF1" w:rsidRDefault="00975C6B">
      <w:pPr>
        <w:widowControl w:val="0"/>
        <w:autoSpaceDE w:val="0"/>
        <w:autoSpaceDN w:val="0"/>
        <w:adjustRightInd w:val="0"/>
        <w:jc w:val="both"/>
        <w:rPr>
          <w:rFonts w:ascii="Arial" w:hAnsi="Arial"/>
          <w:color w:val="1C1C1C"/>
          <w:sz w:val="26"/>
          <w:szCs w:val="26"/>
        </w:rPr>
      </w:pPr>
    </w:p>
    <w:p w14:paraId="2181A921" w14:textId="77777777" w:rsidR="00975C6B" w:rsidRPr="005E1FF1" w:rsidRDefault="00975C6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6421063" w14:textId="77777777" w:rsidR="00975C6B" w:rsidRPr="005E1FF1" w:rsidRDefault="00975C6B">
      <w:pPr>
        <w:widowControl w:val="0"/>
        <w:autoSpaceDE w:val="0"/>
        <w:autoSpaceDN w:val="0"/>
        <w:adjustRightInd w:val="0"/>
        <w:jc w:val="both"/>
        <w:rPr>
          <w:rFonts w:ascii="Arial" w:hAnsi="Arial"/>
          <w:color w:val="1C1C1C"/>
          <w:sz w:val="26"/>
          <w:szCs w:val="26"/>
        </w:rPr>
      </w:pPr>
    </w:p>
    <w:p w14:paraId="2F7B5EB0" w14:textId="77777777" w:rsidR="00975C6B" w:rsidRPr="00F336C5" w:rsidRDefault="00975C6B" w:rsidP="00975C6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AEC4CAC" w14:textId="77777777" w:rsidR="00975C6B" w:rsidRPr="00F336C5" w:rsidRDefault="00975C6B" w:rsidP="00975C6B">
      <w:pPr>
        <w:widowControl w:val="0"/>
        <w:autoSpaceDE w:val="0"/>
        <w:autoSpaceDN w:val="0"/>
        <w:adjustRightInd w:val="0"/>
        <w:jc w:val="both"/>
        <w:rPr>
          <w:rFonts w:ascii="Arial" w:hAnsi="Arial"/>
          <w:color w:val="1C1C1C"/>
          <w:sz w:val="26"/>
          <w:szCs w:val="26"/>
        </w:rPr>
      </w:pPr>
    </w:p>
    <w:p w14:paraId="464627F1" w14:textId="77777777" w:rsidR="00975C6B" w:rsidRPr="00F336C5" w:rsidRDefault="00975C6B" w:rsidP="00975C6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C773101" w14:textId="77777777" w:rsidR="00975C6B" w:rsidRPr="00F336C5" w:rsidRDefault="00975C6B" w:rsidP="00975C6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14:paraId="539FAEC8" w14:textId="77777777" w:rsidR="00975C6B" w:rsidRPr="00F336C5" w:rsidRDefault="00975C6B" w:rsidP="00975C6B">
      <w:pPr>
        <w:widowControl w:val="0"/>
        <w:autoSpaceDE w:val="0"/>
        <w:autoSpaceDN w:val="0"/>
        <w:adjustRightInd w:val="0"/>
        <w:jc w:val="both"/>
        <w:rPr>
          <w:rFonts w:ascii="Arial" w:hAnsi="Arial"/>
          <w:color w:val="1C1C1C"/>
          <w:sz w:val="26"/>
          <w:szCs w:val="26"/>
        </w:rPr>
      </w:pPr>
    </w:p>
    <w:p w14:paraId="30010A12" w14:textId="77777777" w:rsidR="00975C6B" w:rsidRPr="005E1FF1" w:rsidRDefault="00975C6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2EC1F18" w14:textId="77777777" w:rsidR="00975C6B" w:rsidRPr="005E1FF1" w:rsidRDefault="00975C6B">
      <w:pPr>
        <w:widowControl w:val="0"/>
        <w:autoSpaceDE w:val="0"/>
        <w:autoSpaceDN w:val="0"/>
        <w:adjustRightInd w:val="0"/>
        <w:jc w:val="both"/>
        <w:rPr>
          <w:rFonts w:ascii="Arial" w:hAnsi="Arial"/>
          <w:color w:val="1C1C1C"/>
          <w:sz w:val="26"/>
          <w:szCs w:val="26"/>
        </w:rPr>
      </w:pPr>
    </w:p>
    <w:p w14:paraId="2771AB4B" w14:textId="77777777" w:rsidR="00975C6B" w:rsidRPr="005E1FF1" w:rsidRDefault="00975C6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EC53257" w14:textId="77777777" w:rsidR="00975C6B" w:rsidRPr="005E1FF1" w:rsidRDefault="00975C6B">
      <w:pPr>
        <w:rPr>
          <w:rFonts w:ascii="Arial" w:hAnsi="Arial"/>
          <w:b/>
          <w:color w:val="1C1C1C"/>
          <w:sz w:val="26"/>
          <w:szCs w:val="26"/>
        </w:rPr>
      </w:pPr>
    </w:p>
    <w:p w14:paraId="7E290220" w14:textId="77777777" w:rsidR="00975C6B" w:rsidRPr="00A51D9C" w:rsidRDefault="00975C6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0643939E" w14:textId="77777777" w:rsidR="00975C6B" w:rsidRPr="005E1FF1" w:rsidRDefault="00975C6B">
      <w:pPr>
        <w:rPr>
          <w:rFonts w:ascii="Arial" w:hAnsi="Arial"/>
          <w:b/>
          <w:color w:val="1C1C1C"/>
          <w:sz w:val="26"/>
          <w:szCs w:val="26"/>
        </w:rPr>
      </w:pPr>
    </w:p>
    <w:p w14:paraId="6982CFF7" w14:textId="77777777" w:rsidR="00975C6B" w:rsidRPr="005E1FF1" w:rsidRDefault="00975C6B">
      <w:pPr>
        <w:rPr>
          <w:rFonts w:ascii="Arial" w:hAnsi="Arial"/>
          <w:color w:val="1C1C1C"/>
          <w:sz w:val="26"/>
          <w:szCs w:val="26"/>
        </w:rPr>
      </w:pPr>
      <w:r w:rsidRPr="005E1FF1">
        <w:rPr>
          <w:rFonts w:ascii="Arial" w:hAnsi="Arial"/>
          <w:color w:val="1C1C1C"/>
          <w:sz w:val="26"/>
          <w:szCs w:val="26"/>
        </w:rPr>
        <w:t>Jean-Marie Tremblay, sociologue</w:t>
      </w:r>
    </w:p>
    <w:p w14:paraId="5A712014" w14:textId="77777777" w:rsidR="00975C6B" w:rsidRPr="005E1FF1" w:rsidRDefault="00975C6B">
      <w:pPr>
        <w:rPr>
          <w:rFonts w:ascii="Arial" w:hAnsi="Arial"/>
          <w:color w:val="1C1C1C"/>
          <w:sz w:val="26"/>
          <w:szCs w:val="26"/>
        </w:rPr>
      </w:pPr>
      <w:r w:rsidRPr="005E1FF1">
        <w:rPr>
          <w:rFonts w:ascii="Arial" w:hAnsi="Arial"/>
          <w:color w:val="1C1C1C"/>
          <w:sz w:val="26"/>
          <w:szCs w:val="26"/>
        </w:rPr>
        <w:t>Fondateur et Président-directeur général,</w:t>
      </w:r>
    </w:p>
    <w:p w14:paraId="40E887F1" w14:textId="77777777" w:rsidR="00975C6B" w:rsidRPr="005E1FF1" w:rsidRDefault="00975C6B">
      <w:pPr>
        <w:rPr>
          <w:rFonts w:ascii="Arial" w:hAnsi="Arial"/>
          <w:color w:val="000080"/>
        </w:rPr>
      </w:pPr>
      <w:r w:rsidRPr="005E1FF1">
        <w:rPr>
          <w:rFonts w:ascii="Arial" w:hAnsi="Arial"/>
          <w:color w:val="000080"/>
          <w:sz w:val="26"/>
          <w:szCs w:val="26"/>
        </w:rPr>
        <w:t>LES CLASSIQUES DES SCIENCES SOCIALES.</w:t>
      </w:r>
    </w:p>
    <w:p w14:paraId="33B3F8E0" w14:textId="77777777" w:rsidR="00975C6B" w:rsidRPr="00CE2C5F" w:rsidRDefault="00975C6B" w:rsidP="00975C6B">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 xml:space="preserve">ole, Chomedey, Ville Laval, Qc. </w:t>
      </w:r>
      <w:proofErr w:type="gramStart"/>
      <w:r>
        <w:rPr>
          <w:sz w:val="24"/>
        </w:rPr>
        <w:t>c</w:t>
      </w:r>
      <w:r w:rsidRPr="00CE2C5F">
        <w:rPr>
          <w:sz w:val="24"/>
        </w:rPr>
        <w:t>ourriel</w:t>
      </w:r>
      <w:proofErr w:type="gramEnd"/>
      <w:r w:rsidRPr="00CE2C5F">
        <w:rPr>
          <w:sz w:val="24"/>
        </w:rPr>
        <w:t xml:space="preserve">: </w:t>
      </w:r>
      <w:hyperlink r:id="rId12" w:history="1">
        <w:r w:rsidRPr="00CE2C5F">
          <w:rPr>
            <w:rStyle w:val="Hyperlien"/>
            <w:sz w:val="24"/>
          </w:rPr>
          <w:t>rtoussaint@aei.ca</w:t>
        </w:r>
      </w:hyperlink>
      <w:r>
        <w:rPr>
          <w:sz w:val="24"/>
        </w:rPr>
        <w:t>.</w:t>
      </w:r>
    </w:p>
    <w:p w14:paraId="1A5F786D" w14:textId="77777777" w:rsidR="00975C6B" w:rsidRDefault="00975C6B" w:rsidP="00975C6B">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5B9BB946" w14:textId="77777777" w:rsidR="00975C6B" w:rsidRDefault="00975C6B" w:rsidP="00975C6B">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001F9DCE" w14:textId="77777777" w:rsidR="00975C6B" w:rsidRPr="00CF4C8E" w:rsidRDefault="00975C6B" w:rsidP="00975C6B">
      <w:pPr>
        <w:ind w:firstLine="0"/>
        <w:jc w:val="both"/>
        <w:rPr>
          <w:sz w:val="24"/>
        </w:rPr>
      </w:pPr>
      <w:proofErr w:type="gramStart"/>
      <w:r w:rsidRPr="00CF4C8E">
        <w:rPr>
          <w:sz w:val="24"/>
        </w:rPr>
        <w:t>à</w:t>
      </w:r>
      <w:proofErr w:type="gramEnd"/>
      <w:r w:rsidRPr="00CF4C8E">
        <w:rPr>
          <w:sz w:val="24"/>
        </w:rPr>
        <w:t xml:space="preserve"> partir du texte de :</w:t>
      </w:r>
    </w:p>
    <w:p w14:paraId="57F5A67A" w14:textId="77777777" w:rsidR="00975C6B" w:rsidRDefault="00975C6B" w:rsidP="00975C6B">
      <w:pPr>
        <w:ind w:right="720" w:firstLine="0"/>
        <w:rPr>
          <w:sz w:val="24"/>
        </w:rPr>
      </w:pPr>
    </w:p>
    <w:p w14:paraId="06006A78" w14:textId="77777777" w:rsidR="00975C6B" w:rsidRPr="001400E8" w:rsidRDefault="00975C6B" w:rsidP="00975C6B">
      <w:pPr>
        <w:ind w:right="720" w:firstLine="0"/>
      </w:pPr>
      <w:r w:rsidRPr="001400E8">
        <w:t>Monique Audet</w:t>
      </w:r>
    </w:p>
    <w:p w14:paraId="59013EC8" w14:textId="77777777" w:rsidR="00975C6B" w:rsidRPr="001400E8" w:rsidRDefault="00975C6B" w:rsidP="00975C6B">
      <w:pPr>
        <w:ind w:right="720" w:firstLine="0"/>
      </w:pPr>
    </w:p>
    <w:p w14:paraId="1FD2598C" w14:textId="77777777" w:rsidR="00975C6B" w:rsidRPr="001400E8" w:rsidRDefault="00975C6B" w:rsidP="00975C6B">
      <w:pPr>
        <w:ind w:firstLine="0"/>
      </w:pPr>
      <w:r w:rsidRPr="001400E8">
        <w:t>“</w:t>
      </w:r>
      <w:r w:rsidRPr="001400E8">
        <w:rPr>
          <w:b/>
          <w:i/>
        </w:rPr>
        <w:t>L’économie politique des dépenses militaires au Canada 1937-1982</w:t>
      </w:r>
      <w:r w:rsidRPr="001400E8">
        <w:t>.”</w:t>
      </w:r>
    </w:p>
    <w:p w14:paraId="63C20FFF" w14:textId="77777777" w:rsidR="00975C6B" w:rsidRPr="001400E8" w:rsidRDefault="00975C6B" w:rsidP="00975C6B">
      <w:pPr>
        <w:ind w:right="720" w:firstLine="0"/>
      </w:pPr>
    </w:p>
    <w:p w14:paraId="26EC960F" w14:textId="77777777" w:rsidR="00975C6B" w:rsidRPr="001400E8" w:rsidRDefault="00975C6B" w:rsidP="00975C6B">
      <w:pPr>
        <w:ind w:firstLine="0"/>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(Mexico, Haïti, Sénégal, Brésil, Caraïbes)”, pp. 117-132. Mo</w:t>
      </w:r>
      <w:r w:rsidRPr="001400E8">
        <w:t>n</w:t>
      </w:r>
      <w:r w:rsidRPr="001400E8">
        <w:t>tréal : Les Éditions coopératives Albert Saint-Martin, printemps 1983, 224 pp.</w:t>
      </w:r>
    </w:p>
    <w:p w14:paraId="5D4590EB" w14:textId="77777777" w:rsidR="00975C6B" w:rsidRPr="0058603D" w:rsidRDefault="00975C6B">
      <w:pPr>
        <w:jc w:val="both"/>
        <w:rPr>
          <w:sz w:val="24"/>
        </w:rPr>
      </w:pPr>
    </w:p>
    <w:p w14:paraId="50D56E8C" w14:textId="77777777" w:rsidR="00975C6B" w:rsidRDefault="00975C6B" w:rsidP="00975C6B">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26FECF45" w14:textId="77777777" w:rsidR="00975C6B" w:rsidRPr="00384B20" w:rsidRDefault="00975C6B" w:rsidP="00975C6B">
      <w:pPr>
        <w:jc w:val="both"/>
        <w:rPr>
          <w:sz w:val="24"/>
        </w:rPr>
      </w:pPr>
    </w:p>
    <w:p w14:paraId="18625ED0" w14:textId="77777777" w:rsidR="00975C6B" w:rsidRPr="00596BDC" w:rsidRDefault="00047206" w:rsidP="00975C6B">
      <w:pPr>
        <w:ind w:left="20" w:hanging="20"/>
        <w:rPr>
          <w:sz w:val="24"/>
        </w:rPr>
      </w:pPr>
      <w:r w:rsidRPr="00596BDC">
        <w:rPr>
          <w:noProof/>
          <w:sz w:val="24"/>
        </w:rPr>
        <w:drawing>
          <wp:inline distT="0" distB="0" distL="0" distR="0" wp14:anchorId="7E5CF0D6" wp14:editId="4E904F22">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75C6B" w:rsidRPr="00596BDC">
        <w:rPr>
          <w:sz w:val="24"/>
        </w:rPr>
        <w:t xml:space="preserve"> Courriel : Diane-Gabrielle Tremblay : </w:t>
      </w:r>
      <w:hyperlink r:id="rId16" w:history="1">
        <w:r w:rsidR="00975C6B" w:rsidRPr="00596BDC">
          <w:rPr>
            <w:rStyle w:val="Hyperlien"/>
            <w:sz w:val="24"/>
          </w:rPr>
          <w:t>Diane-Gabrielle.Tremblay@teluq.ca</w:t>
        </w:r>
      </w:hyperlink>
      <w:r w:rsidR="00975C6B" w:rsidRPr="00596BDC">
        <w:rPr>
          <w:sz w:val="24"/>
        </w:rPr>
        <w:t xml:space="preserve"> </w:t>
      </w:r>
    </w:p>
    <w:p w14:paraId="10DC15C0" w14:textId="77777777" w:rsidR="00975C6B" w:rsidRDefault="00975C6B" w:rsidP="00975C6B">
      <w:pPr>
        <w:ind w:right="1800" w:firstLine="0"/>
        <w:jc w:val="both"/>
        <w:rPr>
          <w:sz w:val="24"/>
        </w:rPr>
      </w:pPr>
      <w:r w:rsidRPr="00E84857">
        <w:rPr>
          <w:sz w:val="24"/>
        </w:rPr>
        <w:t>Professeure</w:t>
      </w:r>
      <w:r>
        <w:rPr>
          <w:sz w:val="24"/>
        </w:rPr>
        <w:t xml:space="preserve"> à l’</w:t>
      </w:r>
      <w:r w:rsidRPr="00E84857">
        <w:rPr>
          <w:sz w:val="24"/>
        </w:rPr>
        <w:t>École des sciences de l'administration</w:t>
      </w:r>
    </w:p>
    <w:p w14:paraId="663B2577" w14:textId="77777777" w:rsidR="00975C6B" w:rsidRDefault="00975C6B" w:rsidP="00975C6B">
      <w:pPr>
        <w:ind w:right="1800" w:firstLine="0"/>
        <w:jc w:val="both"/>
        <w:rPr>
          <w:sz w:val="24"/>
        </w:rPr>
      </w:pPr>
      <w:r w:rsidRPr="00E84857">
        <w:rPr>
          <w:sz w:val="24"/>
        </w:rPr>
        <w:t>Unive</w:t>
      </w:r>
      <w:r w:rsidRPr="00E84857">
        <w:rPr>
          <w:sz w:val="24"/>
        </w:rPr>
        <w:t>r</w:t>
      </w:r>
      <w:r w:rsidRPr="00E84857">
        <w:rPr>
          <w:sz w:val="24"/>
        </w:rPr>
        <w:t>sité TÉLUQ</w:t>
      </w:r>
    </w:p>
    <w:p w14:paraId="06192159" w14:textId="77777777" w:rsidR="00975C6B" w:rsidRDefault="00975C6B" w:rsidP="00975C6B">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0D210204" w14:textId="77777777" w:rsidR="00975C6B" w:rsidRPr="0058603D" w:rsidRDefault="00975C6B">
      <w:pPr>
        <w:ind w:right="1800"/>
        <w:jc w:val="both"/>
        <w:rPr>
          <w:sz w:val="24"/>
        </w:rPr>
      </w:pPr>
    </w:p>
    <w:p w14:paraId="46570D26" w14:textId="77777777" w:rsidR="00975C6B" w:rsidRPr="00753781" w:rsidRDefault="00975C6B" w:rsidP="00975C6B">
      <w:pPr>
        <w:ind w:right="1800" w:firstLine="0"/>
        <w:jc w:val="both"/>
        <w:rPr>
          <w:sz w:val="24"/>
        </w:rPr>
      </w:pPr>
      <w:r>
        <w:rPr>
          <w:sz w:val="24"/>
        </w:rPr>
        <w:t>Police de caractères utilisés</w:t>
      </w:r>
      <w:r w:rsidRPr="00753781">
        <w:rPr>
          <w:sz w:val="24"/>
        </w:rPr>
        <w:t> :</w:t>
      </w:r>
    </w:p>
    <w:p w14:paraId="14A03F67" w14:textId="77777777" w:rsidR="00975C6B" w:rsidRPr="00753781" w:rsidRDefault="00975C6B" w:rsidP="00975C6B">
      <w:pPr>
        <w:ind w:right="1800" w:firstLine="0"/>
        <w:jc w:val="both"/>
        <w:rPr>
          <w:sz w:val="24"/>
        </w:rPr>
      </w:pPr>
    </w:p>
    <w:p w14:paraId="62AD08AA" w14:textId="77777777" w:rsidR="00975C6B" w:rsidRPr="00753781" w:rsidRDefault="00975C6B" w:rsidP="00975C6B">
      <w:pPr>
        <w:ind w:left="360" w:right="360" w:firstLine="0"/>
        <w:jc w:val="both"/>
        <w:rPr>
          <w:sz w:val="24"/>
        </w:rPr>
      </w:pPr>
      <w:r w:rsidRPr="00753781">
        <w:rPr>
          <w:sz w:val="24"/>
        </w:rPr>
        <w:t>Pour le texte: Times New Roman, 14 points.</w:t>
      </w:r>
    </w:p>
    <w:p w14:paraId="23324F15" w14:textId="77777777" w:rsidR="00975C6B" w:rsidRPr="00753781" w:rsidRDefault="00975C6B" w:rsidP="00975C6B">
      <w:pPr>
        <w:ind w:left="360" w:right="360" w:firstLine="0"/>
        <w:jc w:val="both"/>
        <w:rPr>
          <w:sz w:val="24"/>
        </w:rPr>
      </w:pPr>
      <w:r w:rsidRPr="00753781">
        <w:rPr>
          <w:sz w:val="24"/>
        </w:rPr>
        <w:t>Pour les notes de bas de page : Times New Roman, 12 points.</w:t>
      </w:r>
    </w:p>
    <w:p w14:paraId="5C108CA1" w14:textId="77777777" w:rsidR="00975C6B" w:rsidRPr="00753781" w:rsidRDefault="00975C6B" w:rsidP="00975C6B">
      <w:pPr>
        <w:ind w:left="360" w:right="1800" w:firstLine="0"/>
        <w:jc w:val="both"/>
        <w:rPr>
          <w:sz w:val="24"/>
        </w:rPr>
      </w:pPr>
    </w:p>
    <w:p w14:paraId="01EFD894" w14:textId="77777777" w:rsidR="00975C6B" w:rsidRPr="00753781" w:rsidRDefault="00975C6B" w:rsidP="00975C6B">
      <w:pPr>
        <w:ind w:right="360" w:firstLine="0"/>
        <w:jc w:val="both"/>
        <w:rPr>
          <w:sz w:val="24"/>
        </w:rPr>
      </w:pPr>
      <w:r w:rsidRPr="00753781">
        <w:rPr>
          <w:sz w:val="24"/>
        </w:rPr>
        <w:t>Édition électronique réalisée avec le traitement de textes Microsoft Word 2008 pour Macintosh.</w:t>
      </w:r>
    </w:p>
    <w:p w14:paraId="6954624E" w14:textId="77777777" w:rsidR="00975C6B" w:rsidRPr="00753781" w:rsidRDefault="00975C6B" w:rsidP="00975C6B">
      <w:pPr>
        <w:ind w:right="1800" w:firstLine="0"/>
        <w:jc w:val="both"/>
        <w:rPr>
          <w:sz w:val="24"/>
        </w:rPr>
      </w:pPr>
    </w:p>
    <w:p w14:paraId="654C418C" w14:textId="77777777" w:rsidR="00975C6B" w:rsidRPr="00753781" w:rsidRDefault="00975C6B" w:rsidP="00975C6B">
      <w:pPr>
        <w:ind w:right="540" w:firstLine="0"/>
        <w:jc w:val="both"/>
        <w:rPr>
          <w:sz w:val="24"/>
        </w:rPr>
      </w:pPr>
      <w:r w:rsidRPr="00753781">
        <w:rPr>
          <w:sz w:val="24"/>
        </w:rPr>
        <w:t>Mise en page sur papier format : LETTRE US, 8.5’’ x 11’’.</w:t>
      </w:r>
    </w:p>
    <w:p w14:paraId="397B8854" w14:textId="77777777" w:rsidR="00975C6B" w:rsidRPr="00753781" w:rsidRDefault="00975C6B" w:rsidP="00975C6B">
      <w:pPr>
        <w:ind w:right="1800" w:firstLine="0"/>
        <w:jc w:val="both"/>
        <w:rPr>
          <w:sz w:val="24"/>
        </w:rPr>
      </w:pPr>
    </w:p>
    <w:p w14:paraId="5329CAA4" w14:textId="77777777" w:rsidR="00975C6B" w:rsidRPr="00753781" w:rsidRDefault="00975C6B" w:rsidP="00975C6B">
      <w:pPr>
        <w:ind w:firstLine="0"/>
        <w:jc w:val="both"/>
        <w:rPr>
          <w:sz w:val="24"/>
        </w:rPr>
      </w:pPr>
      <w:r w:rsidRPr="00753781">
        <w:rPr>
          <w:sz w:val="24"/>
        </w:rPr>
        <w:t xml:space="preserve">Édition numérique réalisée le </w:t>
      </w:r>
      <w:r>
        <w:rPr>
          <w:sz w:val="24"/>
        </w:rPr>
        <w:t>28 janvier 2023</w:t>
      </w:r>
      <w:r w:rsidRPr="00753781">
        <w:rPr>
          <w:sz w:val="24"/>
        </w:rPr>
        <w:t xml:space="preserve"> à Chicoutimi, Québec.</w:t>
      </w:r>
    </w:p>
    <w:p w14:paraId="054FE467" w14:textId="77777777" w:rsidR="00975C6B" w:rsidRDefault="00975C6B">
      <w:pPr>
        <w:ind w:right="1800" w:firstLine="0"/>
        <w:jc w:val="both"/>
        <w:rPr>
          <w:sz w:val="22"/>
        </w:rPr>
      </w:pPr>
    </w:p>
    <w:p w14:paraId="64F9E954" w14:textId="77777777" w:rsidR="00975C6B" w:rsidRDefault="00047206">
      <w:pPr>
        <w:ind w:right="1800" w:firstLine="0"/>
        <w:jc w:val="both"/>
      </w:pPr>
      <w:r>
        <w:rPr>
          <w:noProof/>
        </w:rPr>
        <w:drawing>
          <wp:inline distT="0" distB="0" distL="0" distR="0" wp14:anchorId="11389BE7" wp14:editId="43C1AA82">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2793845" w14:textId="77777777" w:rsidR="00975C6B" w:rsidRDefault="00975C6B" w:rsidP="00975C6B">
      <w:pPr>
        <w:ind w:left="20"/>
        <w:jc w:val="both"/>
      </w:pPr>
      <w:r>
        <w:br w:type="page"/>
      </w:r>
    </w:p>
    <w:p w14:paraId="5F709977" w14:textId="77777777" w:rsidR="00975C6B" w:rsidRPr="00C054BF" w:rsidRDefault="00975C6B" w:rsidP="00975C6B">
      <w:pPr>
        <w:ind w:firstLine="0"/>
        <w:jc w:val="center"/>
        <w:rPr>
          <w:lang w:bidi="ar-SA"/>
        </w:rPr>
      </w:pPr>
      <w:r>
        <w:rPr>
          <w:lang w:bidi="ar-SA"/>
        </w:rPr>
        <w:t>Monique AUDET</w:t>
      </w:r>
    </w:p>
    <w:p w14:paraId="7DBC415E" w14:textId="77777777" w:rsidR="00975C6B" w:rsidRDefault="00975C6B" w:rsidP="00975C6B">
      <w:pPr>
        <w:ind w:firstLine="0"/>
        <w:jc w:val="center"/>
        <w:rPr>
          <w:lang w:bidi="ar-SA"/>
        </w:rPr>
      </w:pPr>
    </w:p>
    <w:p w14:paraId="3A24BCDE" w14:textId="77777777" w:rsidR="00975C6B" w:rsidRPr="005F3CF4" w:rsidRDefault="00975C6B" w:rsidP="00975C6B">
      <w:pPr>
        <w:ind w:firstLine="0"/>
        <w:jc w:val="center"/>
        <w:rPr>
          <w:b/>
          <w:lang w:bidi="ar-SA"/>
        </w:rPr>
      </w:pPr>
      <w:r w:rsidRPr="001400E8">
        <w:t>“</w:t>
      </w:r>
      <w:r w:rsidRPr="001400E8">
        <w:rPr>
          <w:b/>
          <w:i/>
        </w:rPr>
        <w:t>L’économie politique des dépenses militaires</w:t>
      </w:r>
      <w:r>
        <w:rPr>
          <w:b/>
          <w:i/>
        </w:rPr>
        <w:br/>
      </w:r>
      <w:r w:rsidRPr="001400E8">
        <w:rPr>
          <w:b/>
          <w:i/>
        </w:rPr>
        <w:t>au Canada 1937-1982</w:t>
      </w:r>
      <w:r w:rsidRPr="001400E8">
        <w:t>.”</w:t>
      </w:r>
    </w:p>
    <w:p w14:paraId="2E6E6518" w14:textId="77777777" w:rsidR="00975C6B" w:rsidRPr="00C054BF" w:rsidRDefault="00975C6B" w:rsidP="00975C6B">
      <w:pPr>
        <w:ind w:firstLine="0"/>
        <w:jc w:val="center"/>
        <w:rPr>
          <w:lang w:bidi="ar-SA"/>
        </w:rPr>
      </w:pPr>
    </w:p>
    <w:p w14:paraId="5C291864" w14:textId="77777777" w:rsidR="00975C6B" w:rsidRDefault="00047206" w:rsidP="00975C6B">
      <w:pPr>
        <w:ind w:firstLine="0"/>
        <w:jc w:val="center"/>
        <w:rPr>
          <w:lang w:bidi="ar-SA"/>
        </w:rPr>
      </w:pPr>
      <w:r>
        <w:rPr>
          <w:noProof/>
          <w:lang w:bidi="ar-SA"/>
        </w:rPr>
        <w:drawing>
          <wp:inline distT="0" distB="0" distL="0" distR="0" wp14:anchorId="77B722E7" wp14:editId="47C2E46A">
            <wp:extent cx="3276600" cy="5080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080000"/>
                    </a:xfrm>
                    <a:prstGeom prst="rect">
                      <a:avLst/>
                    </a:prstGeom>
                    <a:noFill/>
                    <a:ln w="19050" cmpd="sng">
                      <a:solidFill>
                        <a:srgbClr val="000000"/>
                      </a:solidFill>
                      <a:miter lim="800000"/>
                      <a:headEnd/>
                      <a:tailEnd/>
                    </a:ln>
                    <a:effectLst/>
                  </pic:spPr>
                </pic:pic>
              </a:graphicData>
            </a:graphic>
          </wp:inline>
        </w:drawing>
      </w:r>
    </w:p>
    <w:p w14:paraId="2F99A9E4" w14:textId="77777777" w:rsidR="00975C6B" w:rsidRPr="00C054BF" w:rsidRDefault="00975C6B" w:rsidP="00975C6B">
      <w:pPr>
        <w:ind w:firstLine="0"/>
        <w:jc w:val="center"/>
        <w:rPr>
          <w:lang w:bidi="ar-SA"/>
        </w:rPr>
      </w:pPr>
    </w:p>
    <w:p w14:paraId="35176971" w14:textId="77777777" w:rsidR="00975C6B" w:rsidRDefault="00975C6B">
      <w:pPr>
        <w:jc w:val="both"/>
      </w:pPr>
      <w:r w:rsidRPr="001400E8">
        <w:t xml:space="preserve">In revue </w:t>
      </w:r>
      <w:r w:rsidRPr="001400E8">
        <w:rPr>
          <w:b/>
        </w:rPr>
        <w:t xml:space="preserve">Interventions économiques </w:t>
      </w:r>
      <w:r w:rsidRPr="001400E8">
        <w:rPr>
          <w:b/>
          <w:i/>
        </w:rPr>
        <w:t>pour une alternative s</w:t>
      </w:r>
      <w:r w:rsidRPr="001400E8">
        <w:rPr>
          <w:b/>
          <w:i/>
        </w:rPr>
        <w:t>o</w:t>
      </w:r>
      <w:r w:rsidRPr="001400E8">
        <w:rPr>
          <w:b/>
          <w:i/>
        </w:rPr>
        <w:t>ciale</w:t>
      </w:r>
      <w:r w:rsidRPr="001400E8">
        <w:t>, Numéro intitulé : “</w:t>
      </w:r>
      <w:r w:rsidRPr="001400E8">
        <w:rPr>
          <w:b/>
          <w:color w:val="FF0000"/>
        </w:rPr>
        <w:t xml:space="preserve">LA FILIÈRE CANADIENNE. </w:t>
      </w:r>
      <w:r w:rsidRPr="001400E8">
        <w:t>(Mexico, Haïti, Sénégal, Brésil, Caraïbes)”, pp. 117-132. Mo</w:t>
      </w:r>
      <w:r w:rsidRPr="001400E8">
        <w:t>n</w:t>
      </w:r>
      <w:r w:rsidRPr="001400E8">
        <w:t>tréal : Les Éditions coopératives Albert Saint-Martin, printemps 1983, 224 pp.</w:t>
      </w:r>
    </w:p>
    <w:p w14:paraId="5E34F72E" w14:textId="77777777" w:rsidR="00975C6B" w:rsidRPr="00E07116" w:rsidRDefault="00975C6B" w:rsidP="00975C6B">
      <w:pPr>
        <w:jc w:val="both"/>
      </w:pPr>
      <w:r>
        <w:br w:type="page"/>
      </w:r>
    </w:p>
    <w:p w14:paraId="30FB8577" w14:textId="77777777" w:rsidR="00975C6B" w:rsidRPr="00E07116" w:rsidRDefault="00975C6B" w:rsidP="00975C6B">
      <w:pPr>
        <w:spacing w:before="120" w:after="120"/>
        <w:jc w:val="both"/>
      </w:pPr>
    </w:p>
    <w:p w14:paraId="3C3BF355" w14:textId="77777777" w:rsidR="00975C6B" w:rsidRPr="00E07116" w:rsidRDefault="00975C6B" w:rsidP="00975C6B">
      <w:pPr>
        <w:jc w:val="both"/>
      </w:pPr>
    </w:p>
    <w:p w14:paraId="62F2DA32" w14:textId="77777777" w:rsidR="00975C6B" w:rsidRPr="00E07116" w:rsidRDefault="00975C6B" w:rsidP="00975C6B">
      <w:pPr>
        <w:jc w:val="both"/>
      </w:pPr>
    </w:p>
    <w:p w14:paraId="19A99399" w14:textId="77777777" w:rsidR="00975C6B" w:rsidRPr="00E07116" w:rsidRDefault="00975C6B" w:rsidP="00975C6B">
      <w:pPr>
        <w:jc w:val="both"/>
      </w:pPr>
    </w:p>
    <w:p w14:paraId="1990097C" w14:textId="77777777" w:rsidR="00975C6B" w:rsidRPr="00E07116" w:rsidRDefault="00975C6B" w:rsidP="00975C6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5C896AA" w14:textId="77777777" w:rsidR="00975C6B" w:rsidRPr="00E07116" w:rsidRDefault="00975C6B" w:rsidP="00975C6B">
      <w:pPr>
        <w:pStyle w:val="NormalWeb"/>
        <w:spacing w:before="2" w:after="2"/>
        <w:jc w:val="both"/>
        <w:rPr>
          <w:rFonts w:ascii="Times New Roman" w:hAnsi="Times New Roman"/>
          <w:sz w:val="28"/>
        </w:rPr>
      </w:pPr>
    </w:p>
    <w:p w14:paraId="3B48CF93" w14:textId="77777777" w:rsidR="00975C6B" w:rsidRPr="00E07116" w:rsidRDefault="00975C6B" w:rsidP="00975C6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3500FBE" w14:textId="77777777" w:rsidR="00975C6B" w:rsidRPr="00E07116" w:rsidRDefault="00975C6B" w:rsidP="00975C6B">
      <w:pPr>
        <w:jc w:val="both"/>
        <w:rPr>
          <w:szCs w:val="19"/>
        </w:rPr>
      </w:pPr>
    </w:p>
    <w:p w14:paraId="6178E7F4" w14:textId="77777777" w:rsidR="00975C6B" w:rsidRPr="00E07116" w:rsidRDefault="00975C6B" w:rsidP="00975C6B">
      <w:pPr>
        <w:jc w:val="both"/>
        <w:rPr>
          <w:szCs w:val="19"/>
        </w:rPr>
      </w:pPr>
    </w:p>
    <w:p w14:paraId="76676643" w14:textId="77777777" w:rsidR="00975C6B" w:rsidRDefault="00975C6B" w:rsidP="00975C6B">
      <w:pPr>
        <w:spacing w:before="120" w:after="120"/>
        <w:ind w:firstLine="0"/>
        <w:jc w:val="both"/>
      </w:pPr>
      <w:r w:rsidRPr="00E07116">
        <w:br w:type="page"/>
      </w:r>
      <w:r>
        <w:lastRenderedPageBreak/>
        <w:t>[117]</w:t>
      </w:r>
    </w:p>
    <w:p w14:paraId="77CB0462" w14:textId="77777777" w:rsidR="00975C6B" w:rsidRDefault="00975C6B" w:rsidP="00975C6B">
      <w:pPr>
        <w:spacing w:before="120" w:after="120"/>
        <w:ind w:firstLine="0"/>
        <w:jc w:val="both"/>
      </w:pPr>
    </w:p>
    <w:p w14:paraId="4274211B" w14:textId="77777777" w:rsidR="00975C6B" w:rsidRPr="00F4315E" w:rsidRDefault="00975C6B" w:rsidP="00975C6B">
      <w:pPr>
        <w:spacing w:before="120" w:after="120"/>
        <w:ind w:firstLine="0"/>
        <w:jc w:val="both"/>
      </w:pPr>
    </w:p>
    <w:p w14:paraId="7C26EC3C" w14:textId="77777777" w:rsidR="00975C6B" w:rsidRDefault="00975C6B" w:rsidP="00975C6B">
      <w:pPr>
        <w:spacing w:after="120"/>
        <w:ind w:firstLine="0"/>
        <w:jc w:val="center"/>
        <w:rPr>
          <w:sz w:val="24"/>
        </w:rPr>
      </w:pPr>
      <w:bookmarkStart w:id="0" w:name="Interventions_econo_10_dossier_texte_05"/>
      <w:r>
        <w:rPr>
          <w:b/>
          <w:sz w:val="24"/>
        </w:rPr>
        <w:t>Interventions économiques</w:t>
      </w:r>
      <w:r>
        <w:rPr>
          <w:b/>
          <w:sz w:val="24"/>
        </w:rPr>
        <w:br/>
      </w:r>
      <w:r>
        <w:rPr>
          <w:i/>
          <w:sz w:val="24"/>
        </w:rPr>
        <w:t>pour une alternative sociale</w:t>
      </w:r>
    </w:p>
    <w:p w14:paraId="7C41BB6B" w14:textId="77777777" w:rsidR="00975C6B" w:rsidRPr="005F3CF4" w:rsidRDefault="00975C6B" w:rsidP="00975C6B">
      <w:pPr>
        <w:spacing w:after="120"/>
        <w:ind w:firstLine="0"/>
        <w:jc w:val="center"/>
        <w:rPr>
          <w:b/>
          <w:sz w:val="24"/>
        </w:rPr>
      </w:pPr>
      <w:r w:rsidRPr="005F3CF4">
        <w:rPr>
          <w:b/>
          <w:sz w:val="24"/>
        </w:rPr>
        <w:t xml:space="preserve">No </w:t>
      </w:r>
      <w:r>
        <w:rPr>
          <w:b/>
          <w:sz w:val="24"/>
        </w:rPr>
        <w:t>10</w:t>
      </w:r>
    </w:p>
    <w:p w14:paraId="00C0015E" w14:textId="77777777" w:rsidR="00975C6B" w:rsidRPr="00F4315E" w:rsidRDefault="00975C6B" w:rsidP="00975C6B">
      <w:pPr>
        <w:spacing w:after="120"/>
        <w:ind w:firstLine="0"/>
        <w:jc w:val="center"/>
        <w:rPr>
          <w:b/>
          <w:color w:val="0000FF"/>
          <w:sz w:val="24"/>
        </w:rPr>
      </w:pPr>
      <w:r>
        <w:rPr>
          <w:b/>
          <w:color w:val="0000FF"/>
          <w:sz w:val="24"/>
        </w:rPr>
        <w:t>LA FILIÈRE CANADIENNE</w:t>
      </w:r>
    </w:p>
    <w:p w14:paraId="6101329C" w14:textId="77777777" w:rsidR="00975C6B" w:rsidRPr="00F4315E" w:rsidRDefault="00975C6B" w:rsidP="00975C6B">
      <w:pPr>
        <w:spacing w:after="120"/>
        <w:ind w:firstLine="0"/>
        <w:jc w:val="center"/>
        <w:rPr>
          <w:b/>
          <w:color w:val="008000"/>
          <w:sz w:val="24"/>
        </w:rPr>
      </w:pPr>
      <w:r>
        <w:rPr>
          <w:b/>
          <w:color w:val="008000"/>
          <w:sz w:val="24"/>
        </w:rPr>
        <w:t>DOSSIER</w:t>
      </w:r>
    </w:p>
    <w:p w14:paraId="05FF851C" w14:textId="77777777" w:rsidR="00975C6B" w:rsidRPr="00890E45" w:rsidRDefault="00975C6B" w:rsidP="00975C6B">
      <w:pPr>
        <w:pStyle w:val="planchenb"/>
        <w:rPr>
          <w:color w:val="auto"/>
          <w:sz w:val="44"/>
        </w:rPr>
      </w:pPr>
      <w:r w:rsidRPr="00890E45">
        <w:rPr>
          <w:color w:val="auto"/>
          <w:sz w:val="44"/>
        </w:rPr>
        <w:t>“</w:t>
      </w:r>
      <w:r>
        <w:rPr>
          <w:color w:val="auto"/>
          <w:sz w:val="44"/>
        </w:rPr>
        <w:t>L’ÉCONOMIE POLITIQUE</w:t>
      </w:r>
      <w:r>
        <w:rPr>
          <w:color w:val="auto"/>
          <w:sz w:val="44"/>
        </w:rPr>
        <w:br/>
        <w:t>DES DÉPENSES MILITAIRES</w:t>
      </w:r>
      <w:r>
        <w:rPr>
          <w:color w:val="auto"/>
          <w:sz w:val="44"/>
        </w:rPr>
        <w:br/>
        <w:t>AU CANADA, 1937-1982</w:t>
      </w:r>
      <w:r w:rsidRPr="00890E45">
        <w:rPr>
          <w:color w:val="auto"/>
          <w:sz w:val="44"/>
        </w:rPr>
        <w:t>.”</w:t>
      </w:r>
    </w:p>
    <w:bookmarkEnd w:id="0"/>
    <w:p w14:paraId="36A23A78" w14:textId="77777777" w:rsidR="00975C6B" w:rsidRPr="00E07116" w:rsidRDefault="00975C6B" w:rsidP="00975C6B">
      <w:pPr>
        <w:jc w:val="both"/>
      </w:pPr>
    </w:p>
    <w:p w14:paraId="08A9E962" w14:textId="77777777" w:rsidR="00975C6B" w:rsidRPr="00E07116" w:rsidRDefault="00975C6B" w:rsidP="00975C6B">
      <w:pPr>
        <w:pStyle w:val="suite"/>
      </w:pPr>
      <w:r>
        <w:t>Monique AUDET</w:t>
      </w:r>
    </w:p>
    <w:p w14:paraId="796B1BA1" w14:textId="77777777" w:rsidR="00975C6B" w:rsidRPr="00E07116" w:rsidRDefault="00975C6B" w:rsidP="00975C6B">
      <w:pPr>
        <w:jc w:val="both"/>
      </w:pPr>
    </w:p>
    <w:p w14:paraId="1D0FF730" w14:textId="77777777" w:rsidR="00975C6B" w:rsidRDefault="00975C6B" w:rsidP="00975C6B">
      <w:pPr>
        <w:jc w:val="both"/>
      </w:pPr>
    </w:p>
    <w:p w14:paraId="088A9E1E" w14:textId="77777777" w:rsidR="00975C6B" w:rsidRPr="00F4315E" w:rsidRDefault="00975C6B" w:rsidP="00975C6B">
      <w:pPr>
        <w:jc w:val="both"/>
      </w:pPr>
    </w:p>
    <w:p w14:paraId="48E0A8C9" w14:textId="77777777" w:rsidR="00975C6B" w:rsidRPr="0011588E" w:rsidRDefault="00975C6B" w:rsidP="00975C6B">
      <w:pPr>
        <w:spacing w:before="120" w:after="120"/>
        <w:jc w:val="both"/>
      </w:pPr>
      <w:r w:rsidRPr="0011588E">
        <w:t>En juin 1982, les autorités gouvernementales du Canada pr</w:t>
      </w:r>
      <w:r w:rsidRPr="0011588E">
        <w:t>é</w:t>
      </w:r>
      <w:r w:rsidRPr="0011588E">
        <w:t xml:space="preserve">voyaient que la somme des dépenses militaires de ce pays pour l’année en cours </w:t>
      </w:r>
      <w:proofErr w:type="gramStart"/>
      <w:r w:rsidRPr="0011588E">
        <w:t>atteindraient</w:t>
      </w:r>
      <w:proofErr w:type="gramEnd"/>
      <w:r w:rsidRPr="0011588E">
        <w:t xml:space="preserve"> 6,724 milliards de dollars, pour contr</w:t>
      </w:r>
      <w:r w:rsidRPr="0011588E">
        <w:t>i</w:t>
      </w:r>
      <w:r w:rsidRPr="0011588E">
        <w:t>buer dans une proportion de 9,2</w:t>
      </w:r>
      <w:r>
        <w:t>%</w:t>
      </w:r>
      <w:r w:rsidRPr="0011588E">
        <w:t xml:space="preserve"> au budget fédéral total. De ce chi</w:t>
      </w:r>
      <w:r w:rsidRPr="0011588E">
        <w:t>f</w:t>
      </w:r>
      <w:r w:rsidRPr="0011588E">
        <w:t>fre, 185 millions de dollars étaient versés comme contribution à l’OTAN, comparativement à 30 millions en 1977-78 : une augment</w:t>
      </w:r>
      <w:r w:rsidRPr="0011588E">
        <w:t>a</w:t>
      </w:r>
      <w:r w:rsidRPr="0011588E">
        <w:t>tion de 516,6</w:t>
      </w:r>
      <w:r>
        <w:t>%</w:t>
      </w:r>
      <w:r w:rsidRPr="0011588E">
        <w:t xml:space="preserve"> conformément aux engagements pris par le gouve</w:t>
      </w:r>
      <w:r w:rsidRPr="0011588E">
        <w:t>r</w:t>
      </w:r>
      <w:r w:rsidRPr="0011588E">
        <w:t>nement canadien envers l’OTAN, en 1979.</w:t>
      </w:r>
    </w:p>
    <w:p w14:paraId="6DB7F039" w14:textId="77777777" w:rsidR="00975C6B" w:rsidRPr="0011588E" w:rsidRDefault="00975C6B" w:rsidP="00975C6B">
      <w:pPr>
        <w:spacing w:before="120" w:after="120"/>
        <w:jc w:val="both"/>
      </w:pPr>
      <w:r w:rsidRPr="0011588E">
        <w:t>La même année, le Canada promettait à l’OTAN d’assurer un taux de croissance réel du budget de la d</w:t>
      </w:r>
      <w:r w:rsidRPr="0011588E">
        <w:t>é</w:t>
      </w:r>
      <w:r w:rsidRPr="0011588E">
        <w:t>fense de 3</w:t>
      </w:r>
      <w:r>
        <w:t>%</w:t>
      </w:r>
      <w:r w:rsidRPr="0011588E">
        <w:t>. Ce fut chose faite, tel qu’en témoigne le t</w:t>
      </w:r>
      <w:r w:rsidRPr="0011588E">
        <w:t>a</w:t>
      </w:r>
      <w:r w:rsidRPr="0011588E">
        <w:t>bleau suivant :</w:t>
      </w:r>
    </w:p>
    <w:p w14:paraId="4487A64E" w14:textId="77777777" w:rsidR="00975C6B" w:rsidRPr="0011588E" w:rsidRDefault="00975C6B" w:rsidP="00975C6B">
      <w:pPr>
        <w:spacing w:before="120" w:after="120"/>
        <w:jc w:val="both"/>
      </w:pPr>
      <w:r w:rsidRPr="0011588E">
        <w:t>La part du budget militaire consacrée aux immobilisations se d</w:t>
      </w:r>
      <w:r w:rsidRPr="0011588E">
        <w:t>e</w:t>
      </w:r>
      <w:r w:rsidRPr="0011588E">
        <w:t>vait, elle, d’augmenter de 12</w:t>
      </w:r>
      <w:r>
        <w:t>%</w:t>
      </w:r>
      <w:r w:rsidRPr="0011588E">
        <w:t xml:space="preserve"> annuellement en termes réels, à partir du chiffre de base de 470 millions de dollars (1976-1977).</w:t>
      </w:r>
    </w:p>
    <w:p w14:paraId="2303D1E2" w14:textId="77777777" w:rsidR="00975C6B" w:rsidRPr="0011588E" w:rsidRDefault="00975C6B" w:rsidP="00975C6B">
      <w:pPr>
        <w:spacing w:before="120" w:after="120"/>
        <w:jc w:val="both"/>
      </w:pPr>
      <w:r w:rsidRPr="0011588E">
        <w:t>Tous ces chiffres, pris annuellement, ne donnent cependant pas l’ampleur de l’ensemble des activités milita</w:t>
      </w:r>
      <w:r w:rsidRPr="0011588E">
        <w:t>i</w:t>
      </w:r>
      <w:r w:rsidRPr="0011588E">
        <w:t>res du pays. Ces chiffres détaillés ne sont pas disponibles.</w:t>
      </w:r>
    </w:p>
    <w:p w14:paraId="649792E2" w14:textId="77777777" w:rsidR="00975C6B" w:rsidRDefault="00975C6B" w:rsidP="00975C6B">
      <w:pPr>
        <w:spacing w:before="120" w:after="120"/>
        <w:jc w:val="both"/>
      </w:pPr>
    </w:p>
    <w:p w14:paraId="25EAC264" w14:textId="77777777" w:rsidR="00975C6B" w:rsidRPr="005F4F16" w:rsidRDefault="00975C6B" w:rsidP="00975C6B">
      <w:pPr>
        <w:pStyle w:val="figtitre"/>
      </w:pPr>
      <w:r w:rsidRPr="005F4F16">
        <w:t>Tableau 1</w:t>
      </w:r>
    </w:p>
    <w:p w14:paraId="3A304B73" w14:textId="77777777" w:rsidR="00975C6B" w:rsidRPr="005F4F16" w:rsidRDefault="00975C6B" w:rsidP="00975C6B">
      <w:pPr>
        <w:pStyle w:val="figtitrest"/>
      </w:pPr>
      <w:r w:rsidRPr="005F4F16">
        <w:t>Dépenses militaires</w:t>
      </w:r>
      <w:r>
        <w:t xml:space="preserve"> </w:t>
      </w:r>
      <w:r w:rsidRPr="005F4F16">
        <w:t>au Canada 1975-1982 *</w:t>
      </w:r>
      <w:r>
        <w:br/>
      </w:r>
      <w:r w:rsidRPr="005F4F16">
        <w:t>(En millions de dollars courants, en millions de dollars constants</w:t>
      </w:r>
      <w:r>
        <w:br/>
      </w:r>
      <w:r w:rsidRPr="005F4F16">
        <w:t>et en taux de variation d’une année</w:t>
      </w:r>
      <w:r>
        <w:t xml:space="preserve"> sur l’autre)</w:t>
      </w:r>
    </w:p>
    <w:tbl>
      <w:tblPr>
        <w:tblOverlap w:val="never"/>
        <w:tblW w:w="0" w:type="auto"/>
        <w:tblLayout w:type="fixed"/>
        <w:tblCellMar>
          <w:left w:w="10" w:type="dxa"/>
          <w:right w:w="10" w:type="dxa"/>
        </w:tblCellMar>
        <w:tblLook w:val="0000" w:firstRow="0" w:lastRow="0" w:firstColumn="0" w:lastColumn="0" w:noHBand="0" w:noVBand="0"/>
      </w:tblPr>
      <w:tblGrid>
        <w:gridCol w:w="1586"/>
        <w:gridCol w:w="1586"/>
        <w:gridCol w:w="1586"/>
        <w:gridCol w:w="1586"/>
        <w:gridCol w:w="1586"/>
      </w:tblGrid>
      <w:tr w:rsidR="00975C6B" w:rsidRPr="005F4F16" w14:paraId="3BE982B7" w14:textId="77777777">
        <w:tblPrEx>
          <w:tblCellMar>
            <w:top w:w="0" w:type="dxa"/>
            <w:bottom w:w="0" w:type="dxa"/>
          </w:tblCellMar>
        </w:tblPrEx>
        <w:tc>
          <w:tcPr>
            <w:tcW w:w="1586" w:type="dxa"/>
            <w:tcBorders>
              <w:top w:val="single" w:sz="12" w:space="0" w:color="auto"/>
              <w:bottom w:val="single" w:sz="12" w:space="0" w:color="auto"/>
            </w:tcBorders>
            <w:shd w:val="clear" w:color="auto" w:fill="EEECE1"/>
          </w:tcPr>
          <w:p w14:paraId="69CB3B70" w14:textId="77777777" w:rsidR="00975C6B" w:rsidRPr="005F4F16" w:rsidRDefault="00975C6B" w:rsidP="00975C6B">
            <w:pPr>
              <w:spacing w:before="60" w:after="60"/>
              <w:ind w:firstLine="0"/>
              <w:jc w:val="both"/>
              <w:rPr>
                <w:sz w:val="24"/>
                <w:szCs w:val="10"/>
              </w:rPr>
            </w:pPr>
          </w:p>
        </w:tc>
        <w:tc>
          <w:tcPr>
            <w:tcW w:w="1586" w:type="dxa"/>
            <w:tcBorders>
              <w:top w:val="single" w:sz="12" w:space="0" w:color="auto"/>
              <w:bottom w:val="single" w:sz="12" w:space="0" w:color="auto"/>
            </w:tcBorders>
            <w:shd w:val="clear" w:color="auto" w:fill="EEECE1"/>
          </w:tcPr>
          <w:p w14:paraId="34B42E86" w14:textId="77777777" w:rsidR="00975C6B" w:rsidRPr="005F4F16" w:rsidRDefault="00975C6B" w:rsidP="00975C6B">
            <w:pPr>
              <w:spacing w:before="60" w:after="60"/>
              <w:ind w:firstLine="0"/>
              <w:jc w:val="center"/>
              <w:rPr>
                <w:sz w:val="24"/>
              </w:rPr>
            </w:pPr>
            <w:r w:rsidRPr="005F4F16">
              <w:rPr>
                <w:sz w:val="24"/>
              </w:rPr>
              <w:t>$ co</w:t>
            </w:r>
            <w:r w:rsidRPr="005F4F16">
              <w:rPr>
                <w:sz w:val="24"/>
              </w:rPr>
              <w:t>u</w:t>
            </w:r>
            <w:r w:rsidRPr="005F4F16">
              <w:rPr>
                <w:sz w:val="24"/>
              </w:rPr>
              <w:t>rants</w:t>
            </w:r>
          </w:p>
        </w:tc>
        <w:tc>
          <w:tcPr>
            <w:tcW w:w="1586" w:type="dxa"/>
            <w:tcBorders>
              <w:top w:val="single" w:sz="12" w:space="0" w:color="auto"/>
              <w:bottom w:val="single" w:sz="12" w:space="0" w:color="auto"/>
            </w:tcBorders>
            <w:shd w:val="clear" w:color="auto" w:fill="EEECE1"/>
          </w:tcPr>
          <w:p w14:paraId="7F69A7AA" w14:textId="77777777" w:rsidR="00975C6B" w:rsidRPr="005F4F16" w:rsidRDefault="00975C6B" w:rsidP="00975C6B">
            <w:pPr>
              <w:spacing w:before="60" w:after="60"/>
              <w:ind w:firstLine="0"/>
              <w:jc w:val="center"/>
              <w:rPr>
                <w:sz w:val="24"/>
              </w:rPr>
            </w:pPr>
            <w:r w:rsidRPr="005F4F16">
              <w:rPr>
                <w:sz w:val="24"/>
              </w:rPr>
              <w:t>(%)</w:t>
            </w:r>
          </w:p>
        </w:tc>
        <w:tc>
          <w:tcPr>
            <w:tcW w:w="1586" w:type="dxa"/>
            <w:tcBorders>
              <w:top w:val="single" w:sz="12" w:space="0" w:color="auto"/>
              <w:bottom w:val="single" w:sz="12" w:space="0" w:color="auto"/>
            </w:tcBorders>
            <w:shd w:val="clear" w:color="auto" w:fill="EEECE1"/>
          </w:tcPr>
          <w:p w14:paraId="13520E8F" w14:textId="77777777" w:rsidR="00975C6B" w:rsidRPr="005F4F16" w:rsidRDefault="00975C6B" w:rsidP="00975C6B">
            <w:pPr>
              <w:spacing w:before="60" w:after="60"/>
              <w:ind w:firstLine="0"/>
              <w:jc w:val="center"/>
              <w:rPr>
                <w:sz w:val="24"/>
              </w:rPr>
            </w:pPr>
            <w:r w:rsidRPr="005F4F16">
              <w:rPr>
                <w:sz w:val="24"/>
              </w:rPr>
              <w:t>$ con</w:t>
            </w:r>
            <w:r w:rsidRPr="005F4F16">
              <w:rPr>
                <w:sz w:val="24"/>
              </w:rPr>
              <w:t>s</w:t>
            </w:r>
            <w:r w:rsidRPr="005F4F16">
              <w:rPr>
                <w:sz w:val="24"/>
              </w:rPr>
              <w:t>tants</w:t>
            </w:r>
          </w:p>
        </w:tc>
        <w:tc>
          <w:tcPr>
            <w:tcW w:w="1586" w:type="dxa"/>
            <w:tcBorders>
              <w:top w:val="single" w:sz="12" w:space="0" w:color="auto"/>
              <w:bottom w:val="single" w:sz="12" w:space="0" w:color="auto"/>
            </w:tcBorders>
            <w:shd w:val="clear" w:color="auto" w:fill="EEECE1"/>
          </w:tcPr>
          <w:p w14:paraId="4E0549B5" w14:textId="77777777" w:rsidR="00975C6B" w:rsidRPr="005F4F16" w:rsidRDefault="00975C6B" w:rsidP="00975C6B">
            <w:pPr>
              <w:spacing w:before="60" w:after="60"/>
              <w:ind w:firstLine="0"/>
              <w:jc w:val="center"/>
              <w:rPr>
                <w:sz w:val="24"/>
              </w:rPr>
            </w:pPr>
            <w:r w:rsidRPr="005F4F16">
              <w:rPr>
                <w:sz w:val="24"/>
              </w:rPr>
              <w:t>(%)</w:t>
            </w:r>
          </w:p>
        </w:tc>
      </w:tr>
      <w:tr w:rsidR="00975C6B" w:rsidRPr="005F4F16" w14:paraId="12E92D96" w14:textId="77777777">
        <w:tblPrEx>
          <w:tblCellMar>
            <w:top w:w="0" w:type="dxa"/>
            <w:bottom w:w="0" w:type="dxa"/>
          </w:tblCellMar>
        </w:tblPrEx>
        <w:tc>
          <w:tcPr>
            <w:tcW w:w="1586" w:type="dxa"/>
            <w:tcBorders>
              <w:top w:val="single" w:sz="12" w:space="0" w:color="auto"/>
            </w:tcBorders>
            <w:shd w:val="clear" w:color="auto" w:fill="FFFFFF"/>
            <w:vAlign w:val="bottom"/>
          </w:tcPr>
          <w:p w14:paraId="084877C8" w14:textId="77777777" w:rsidR="00975C6B" w:rsidRPr="005F4F16" w:rsidRDefault="00975C6B" w:rsidP="00975C6B">
            <w:pPr>
              <w:spacing w:before="60" w:after="60"/>
              <w:ind w:left="90" w:right="126" w:firstLine="0"/>
              <w:jc w:val="both"/>
              <w:rPr>
                <w:sz w:val="24"/>
              </w:rPr>
            </w:pPr>
            <w:r w:rsidRPr="005F4F16">
              <w:rPr>
                <w:sz w:val="24"/>
              </w:rPr>
              <w:t>1975</w:t>
            </w:r>
          </w:p>
        </w:tc>
        <w:tc>
          <w:tcPr>
            <w:tcW w:w="1586" w:type="dxa"/>
            <w:tcBorders>
              <w:top w:val="single" w:sz="12" w:space="0" w:color="auto"/>
            </w:tcBorders>
            <w:shd w:val="clear" w:color="auto" w:fill="FFFFFF"/>
            <w:vAlign w:val="bottom"/>
          </w:tcPr>
          <w:p w14:paraId="5F27EA34" w14:textId="77777777" w:rsidR="00975C6B" w:rsidRPr="005F4F16" w:rsidRDefault="00975C6B" w:rsidP="00975C6B">
            <w:pPr>
              <w:spacing w:before="60" w:after="60"/>
              <w:ind w:left="90" w:right="126" w:firstLine="0"/>
              <w:jc w:val="center"/>
              <w:rPr>
                <w:sz w:val="24"/>
              </w:rPr>
            </w:pPr>
            <w:r w:rsidRPr="005F4F16">
              <w:rPr>
                <w:sz w:val="24"/>
              </w:rPr>
              <w:t>2,780</w:t>
            </w:r>
          </w:p>
        </w:tc>
        <w:tc>
          <w:tcPr>
            <w:tcW w:w="1586" w:type="dxa"/>
            <w:tcBorders>
              <w:top w:val="single" w:sz="12" w:space="0" w:color="auto"/>
            </w:tcBorders>
            <w:shd w:val="clear" w:color="auto" w:fill="FFFFFF"/>
            <w:vAlign w:val="bottom"/>
          </w:tcPr>
          <w:p w14:paraId="1950AFB9" w14:textId="77777777" w:rsidR="00975C6B" w:rsidRPr="005F4F16" w:rsidRDefault="00975C6B" w:rsidP="00975C6B">
            <w:pPr>
              <w:spacing w:before="60" w:after="60"/>
              <w:ind w:left="86" w:right="432" w:firstLine="0"/>
              <w:jc w:val="right"/>
              <w:rPr>
                <w:sz w:val="24"/>
              </w:rPr>
            </w:pPr>
            <w:r w:rsidRPr="005F4F16">
              <w:rPr>
                <w:sz w:val="24"/>
              </w:rPr>
              <w:t>—</w:t>
            </w:r>
          </w:p>
        </w:tc>
        <w:tc>
          <w:tcPr>
            <w:tcW w:w="1586" w:type="dxa"/>
            <w:tcBorders>
              <w:top w:val="single" w:sz="12" w:space="0" w:color="auto"/>
            </w:tcBorders>
            <w:shd w:val="clear" w:color="auto" w:fill="FFFFFF"/>
            <w:vAlign w:val="bottom"/>
          </w:tcPr>
          <w:p w14:paraId="47721616" w14:textId="77777777" w:rsidR="00975C6B" w:rsidRPr="005F4F16" w:rsidRDefault="00975C6B" w:rsidP="00975C6B">
            <w:pPr>
              <w:spacing w:before="60" w:after="60"/>
              <w:ind w:left="86" w:right="432" w:firstLine="0"/>
              <w:jc w:val="right"/>
              <w:rPr>
                <w:sz w:val="24"/>
              </w:rPr>
            </w:pPr>
            <w:r w:rsidRPr="005F4F16">
              <w:rPr>
                <w:sz w:val="24"/>
              </w:rPr>
              <w:t>1</w:t>
            </w:r>
            <w:r>
              <w:rPr>
                <w:sz w:val="24"/>
              </w:rPr>
              <w:t xml:space="preserve"> </w:t>
            </w:r>
            <w:r w:rsidRPr="005F4F16">
              <w:rPr>
                <w:sz w:val="24"/>
              </w:rPr>
              <w:t>900,2</w:t>
            </w:r>
          </w:p>
        </w:tc>
        <w:tc>
          <w:tcPr>
            <w:tcW w:w="1586" w:type="dxa"/>
            <w:tcBorders>
              <w:top w:val="single" w:sz="12" w:space="0" w:color="auto"/>
            </w:tcBorders>
            <w:shd w:val="clear" w:color="auto" w:fill="FFFFFF"/>
            <w:vAlign w:val="bottom"/>
          </w:tcPr>
          <w:p w14:paraId="7EC62793" w14:textId="77777777" w:rsidR="00975C6B" w:rsidRPr="005F4F16" w:rsidRDefault="00975C6B" w:rsidP="00975C6B">
            <w:pPr>
              <w:spacing w:before="60" w:after="60"/>
              <w:ind w:left="86" w:right="432" w:firstLine="0"/>
              <w:jc w:val="right"/>
              <w:rPr>
                <w:sz w:val="24"/>
              </w:rPr>
            </w:pPr>
            <w:r>
              <w:rPr>
                <w:sz w:val="24"/>
              </w:rPr>
              <w:t>—</w:t>
            </w:r>
          </w:p>
        </w:tc>
      </w:tr>
      <w:tr w:rsidR="00975C6B" w:rsidRPr="005F4F16" w14:paraId="15CFAA80" w14:textId="77777777">
        <w:tblPrEx>
          <w:tblCellMar>
            <w:top w:w="0" w:type="dxa"/>
            <w:bottom w:w="0" w:type="dxa"/>
          </w:tblCellMar>
        </w:tblPrEx>
        <w:tc>
          <w:tcPr>
            <w:tcW w:w="1586" w:type="dxa"/>
            <w:shd w:val="clear" w:color="auto" w:fill="FFFFFF"/>
            <w:vAlign w:val="bottom"/>
          </w:tcPr>
          <w:p w14:paraId="16869EA6" w14:textId="77777777" w:rsidR="00975C6B" w:rsidRPr="005F4F16" w:rsidRDefault="00975C6B" w:rsidP="00975C6B">
            <w:pPr>
              <w:spacing w:before="60" w:after="60"/>
              <w:ind w:left="90" w:right="126" w:firstLine="0"/>
              <w:jc w:val="both"/>
              <w:rPr>
                <w:sz w:val="24"/>
              </w:rPr>
            </w:pPr>
            <w:r w:rsidRPr="005F4F16">
              <w:rPr>
                <w:sz w:val="24"/>
              </w:rPr>
              <w:t>1976</w:t>
            </w:r>
          </w:p>
        </w:tc>
        <w:tc>
          <w:tcPr>
            <w:tcW w:w="1586" w:type="dxa"/>
            <w:shd w:val="clear" w:color="auto" w:fill="FFFFFF"/>
            <w:vAlign w:val="bottom"/>
          </w:tcPr>
          <w:p w14:paraId="458100E6" w14:textId="77777777" w:rsidR="00975C6B" w:rsidRPr="005F4F16" w:rsidRDefault="00975C6B" w:rsidP="00975C6B">
            <w:pPr>
              <w:spacing w:before="60" w:after="60"/>
              <w:ind w:left="90" w:right="126" w:firstLine="0"/>
              <w:jc w:val="center"/>
              <w:rPr>
                <w:sz w:val="24"/>
              </w:rPr>
            </w:pPr>
            <w:r w:rsidRPr="005F4F16">
              <w:rPr>
                <w:sz w:val="24"/>
              </w:rPr>
              <w:t>3,220</w:t>
            </w:r>
          </w:p>
        </w:tc>
        <w:tc>
          <w:tcPr>
            <w:tcW w:w="1586" w:type="dxa"/>
            <w:shd w:val="clear" w:color="auto" w:fill="FFFFFF"/>
            <w:vAlign w:val="bottom"/>
          </w:tcPr>
          <w:p w14:paraId="010C530C" w14:textId="77777777" w:rsidR="00975C6B" w:rsidRPr="005F4F16" w:rsidRDefault="00975C6B" w:rsidP="00975C6B">
            <w:pPr>
              <w:spacing w:before="60" w:after="60"/>
              <w:ind w:left="86" w:right="432" w:firstLine="0"/>
              <w:jc w:val="right"/>
              <w:rPr>
                <w:sz w:val="24"/>
              </w:rPr>
            </w:pPr>
            <w:r w:rsidRPr="005F4F16">
              <w:rPr>
                <w:sz w:val="24"/>
              </w:rPr>
              <w:t>15,8</w:t>
            </w:r>
          </w:p>
        </w:tc>
        <w:tc>
          <w:tcPr>
            <w:tcW w:w="1586" w:type="dxa"/>
            <w:shd w:val="clear" w:color="auto" w:fill="FFFFFF"/>
            <w:vAlign w:val="bottom"/>
          </w:tcPr>
          <w:p w14:paraId="50DA9E84"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010,0</w:t>
            </w:r>
          </w:p>
        </w:tc>
        <w:tc>
          <w:tcPr>
            <w:tcW w:w="1586" w:type="dxa"/>
            <w:shd w:val="clear" w:color="auto" w:fill="FFFFFF"/>
            <w:vAlign w:val="bottom"/>
          </w:tcPr>
          <w:p w14:paraId="6E001FC5" w14:textId="77777777" w:rsidR="00975C6B" w:rsidRPr="005F4F16" w:rsidRDefault="00975C6B" w:rsidP="00975C6B">
            <w:pPr>
              <w:spacing w:before="60" w:after="60"/>
              <w:ind w:left="86" w:right="432" w:firstLine="0"/>
              <w:jc w:val="right"/>
              <w:rPr>
                <w:sz w:val="24"/>
              </w:rPr>
            </w:pPr>
            <w:r w:rsidRPr="005F4F16">
              <w:rPr>
                <w:sz w:val="24"/>
              </w:rPr>
              <w:t>5,8</w:t>
            </w:r>
          </w:p>
        </w:tc>
      </w:tr>
      <w:tr w:rsidR="00975C6B" w:rsidRPr="005F4F16" w14:paraId="648421E1" w14:textId="77777777">
        <w:tblPrEx>
          <w:tblCellMar>
            <w:top w:w="0" w:type="dxa"/>
            <w:bottom w:w="0" w:type="dxa"/>
          </w:tblCellMar>
        </w:tblPrEx>
        <w:tc>
          <w:tcPr>
            <w:tcW w:w="1586" w:type="dxa"/>
            <w:shd w:val="clear" w:color="auto" w:fill="FFFFFF"/>
            <w:vAlign w:val="bottom"/>
          </w:tcPr>
          <w:p w14:paraId="5ACCB38F" w14:textId="77777777" w:rsidR="00975C6B" w:rsidRPr="005F4F16" w:rsidRDefault="00975C6B" w:rsidP="00975C6B">
            <w:pPr>
              <w:spacing w:before="60" w:after="60"/>
              <w:ind w:left="90" w:right="126" w:firstLine="0"/>
              <w:jc w:val="both"/>
              <w:rPr>
                <w:sz w:val="24"/>
              </w:rPr>
            </w:pPr>
            <w:r w:rsidRPr="005F4F16">
              <w:rPr>
                <w:sz w:val="24"/>
              </w:rPr>
              <w:t>1977</w:t>
            </w:r>
          </w:p>
        </w:tc>
        <w:tc>
          <w:tcPr>
            <w:tcW w:w="1586" w:type="dxa"/>
            <w:shd w:val="clear" w:color="auto" w:fill="FFFFFF"/>
            <w:vAlign w:val="bottom"/>
          </w:tcPr>
          <w:p w14:paraId="7A116497" w14:textId="77777777" w:rsidR="00975C6B" w:rsidRPr="005F4F16" w:rsidRDefault="00975C6B" w:rsidP="00975C6B">
            <w:pPr>
              <w:spacing w:before="60" w:after="60"/>
              <w:ind w:left="90" w:right="126" w:firstLine="0"/>
              <w:jc w:val="center"/>
              <w:rPr>
                <w:sz w:val="24"/>
              </w:rPr>
            </w:pPr>
            <w:r w:rsidRPr="005F4F16">
              <w:rPr>
                <w:sz w:val="24"/>
              </w:rPr>
              <w:t>3,693</w:t>
            </w:r>
          </w:p>
        </w:tc>
        <w:tc>
          <w:tcPr>
            <w:tcW w:w="1586" w:type="dxa"/>
            <w:shd w:val="clear" w:color="auto" w:fill="FFFFFF"/>
            <w:vAlign w:val="bottom"/>
          </w:tcPr>
          <w:p w14:paraId="084CE76D" w14:textId="77777777" w:rsidR="00975C6B" w:rsidRPr="005F4F16" w:rsidRDefault="00975C6B" w:rsidP="00975C6B">
            <w:pPr>
              <w:spacing w:before="60" w:after="60"/>
              <w:ind w:left="86" w:right="432" w:firstLine="0"/>
              <w:jc w:val="right"/>
              <w:rPr>
                <w:sz w:val="24"/>
              </w:rPr>
            </w:pPr>
            <w:r w:rsidRPr="005F4F16">
              <w:rPr>
                <w:sz w:val="24"/>
              </w:rPr>
              <w:t>14,7</w:t>
            </w:r>
          </w:p>
        </w:tc>
        <w:tc>
          <w:tcPr>
            <w:tcW w:w="1586" w:type="dxa"/>
            <w:shd w:val="clear" w:color="auto" w:fill="FFFFFF"/>
            <w:vAlign w:val="bottom"/>
          </w:tcPr>
          <w:p w14:paraId="0956E9BD"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153,3</w:t>
            </w:r>
          </w:p>
        </w:tc>
        <w:tc>
          <w:tcPr>
            <w:tcW w:w="1586" w:type="dxa"/>
            <w:shd w:val="clear" w:color="auto" w:fill="FFFFFF"/>
            <w:vAlign w:val="bottom"/>
          </w:tcPr>
          <w:p w14:paraId="6651A06B" w14:textId="77777777" w:rsidR="00975C6B" w:rsidRPr="005F4F16" w:rsidRDefault="00975C6B" w:rsidP="00975C6B">
            <w:pPr>
              <w:spacing w:before="60" w:after="60"/>
              <w:ind w:left="86" w:right="432" w:firstLine="0"/>
              <w:jc w:val="right"/>
              <w:rPr>
                <w:sz w:val="24"/>
              </w:rPr>
            </w:pPr>
            <w:r w:rsidRPr="005F4F16">
              <w:rPr>
                <w:sz w:val="24"/>
              </w:rPr>
              <w:t>4,1</w:t>
            </w:r>
          </w:p>
        </w:tc>
      </w:tr>
      <w:tr w:rsidR="00975C6B" w:rsidRPr="005F4F16" w14:paraId="31316C46" w14:textId="77777777">
        <w:tblPrEx>
          <w:tblCellMar>
            <w:top w:w="0" w:type="dxa"/>
            <w:bottom w:w="0" w:type="dxa"/>
          </w:tblCellMar>
        </w:tblPrEx>
        <w:tc>
          <w:tcPr>
            <w:tcW w:w="1586" w:type="dxa"/>
            <w:shd w:val="clear" w:color="auto" w:fill="FFFFFF"/>
            <w:vAlign w:val="bottom"/>
          </w:tcPr>
          <w:p w14:paraId="3C149BFD" w14:textId="77777777" w:rsidR="00975C6B" w:rsidRPr="005F4F16" w:rsidRDefault="00975C6B" w:rsidP="00975C6B">
            <w:pPr>
              <w:spacing w:before="60" w:after="60"/>
              <w:ind w:left="90" w:right="126" w:firstLine="0"/>
              <w:jc w:val="both"/>
              <w:rPr>
                <w:sz w:val="24"/>
              </w:rPr>
            </w:pPr>
            <w:r w:rsidRPr="005F4F16">
              <w:rPr>
                <w:sz w:val="24"/>
              </w:rPr>
              <w:t>1978</w:t>
            </w:r>
          </w:p>
        </w:tc>
        <w:tc>
          <w:tcPr>
            <w:tcW w:w="1586" w:type="dxa"/>
            <w:shd w:val="clear" w:color="auto" w:fill="FFFFFF"/>
            <w:vAlign w:val="bottom"/>
          </w:tcPr>
          <w:p w14:paraId="7DB11E49" w14:textId="77777777" w:rsidR="00975C6B" w:rsidRPr="005F4F16" w:rsidRDefault="00975C6B" w:rsidP="00975C6B">
            <w:pPr>
              <w:spacing w:before="60" w:after="60"/>
              <w:ind w:left="90" w:right="126" w:firstLine="0"/>
              <w:jc w:val="center"/>
              <w:rPr>
                <w:sz w:val="24"/>
              </w:rPr>
            </w:pPr>
            <w:r w:rsidRPr="005F4F16">
              <w:rPr>
                <w:sz w:val="24"/>
              </w:rPr>
              <w:t>4,080</w:t>
            </w:r>
          </w:p>
        </w:tc>
        <w:tc>
          <w:tcPr>
            <w:tcW w:w="1586" w:type="dxa"/>
            <w:shd w:val="clear" w:color="auto" w:fill="FFFFFF"/>
            <w:vAlign w:val="bottom"/>
          </w:tcPr>
          <w:p w14:paraId="0EE3CD82" w14:textId="77777777" w:rsidR="00975C6B" w:rsidRPr="005F4F16" w:rsidRDefault="00975C6B" w:rsidP="00975C6B">
            <w:pPr>
              <w:spacing w:before="60" w:after="60"/>
              <w:ind w:left="86" w:right="432" w:firstLine="0"/>
              <w:jc w:val="right"/>
              <w:rPr>
                <w:sz w:val="24"/>
              </w:rPr>
            </w:pPr>
            <w:r w:rsidRPr="005F4F16">
              <w:rPr>
                <w:sz w:val="24"/>
              </w:rPr>
              <w:t>10,5</w:t>
            </w:r>
          </w:p>
        </w:tc>
        <w:tc>
          <w:tcPr>
            <w:tcW w:w="1586" w:type="dxa"/>
            <w:shd w:val="clear" w:color="auto" w:fill="FFFFFF"/>
            <w:vAlign w:val="bottom"/>
          </w:tcPr>
          <w:p w14:paraId="544FB8C9"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236,8</w:t>
            </w:r>
          </w:p>
        </w:tc>
        <w:tc>
          <w:tcPr>
            <w:tcW w:w="1586" w:type="dxa"/>
            <w:shd w:val="clear" w:color="auto" w:fill="FFFFFF"/>
            <w:vAlign w:val="bottom"/>
          </w:tcPr>
          <w:p w14:paraId="1170D894" w14:textId="77777777" w:rsidR="00975C6B" w:rsidRPr="005F4F16" w:rsidRDefault="00975C6B" w:rsidP="00975C6B">
            <w:pPr>
              <w:spacing w:before="60" w:after="60"/>
              <w:ind w:left="86" w:right="432" w:firstLine="0"/>
              <w:jc w:val="right"/>
              <w:rPr>
                <w:sz w:val="24"/>
              </w:rPr>
            </w:pPr>
            <w:r w:rsidRPr="005F4F16">
              <w:rPr>
                <w:sz w:val="24"/>
              </w:rPr>
              <w:t>3,9</w:t>
            </w:r>
          </w:p>
        </w:tc>
      </w:tr>
      <w:tr w:rsidR="00975C6B" w:rsidRPr="005F4F16" w14:paraId="75F3C688" w14:textId="77777777">
        <w:tblPrEx>
          <w:tblCellMar>
            <w:top w:w="0" w:type="dxa"/>
            <w:bottom w:w="0" w:type="dxa"/>
          </w:tblCellMar>
        </w:tblPrEx>
        <w:tc>
          <w:tcPr>
            <w:tcW w:w="1586" w:type="dxa"/>
            <w:shd w:val="clear" w:color="auto" w:fill="FFFFFF"/>
            <w:vAlign w:val="bottom"/>
          </w:tcPr>
          <w:p w14:paraId="50139059" w14:textId="77777777" w:rsidR="00975C6B" w:rsidRPr="005F4F16" w:rsidRDefault="00975C6B" w:rsidP="00975C6B">
            <w:pPr>
              <w:spacing w:before="60" w:after="60"/>
              <w:ind w:left="90" w:right="126" w:firstLine="0"/>
              <w:jc w:val="both"/>
              <w:rPr>
                <w:sz w:val="24"/>
              </w:rPr>
            </w:pPr>
            <w:r w:rsidRPr="005F4F16">
              <w:rPr>
                <w:sz w:val="24"/>
              </w:rPr>
              <w:t>1979</w:t>
            </w:r>
          </w:p>
        </w:tc>
        <w:tc>
          <w:tcPr>
            <w:tcW w:w="1586" w:type="dxa"/>
            <w:shd w:val="clear" w:color="auto" w:fill="FFFFFF"/>
            <w:vAlign w:val="bottom"/>
          </w:tcPr>
          <w:p w14:paraId="199574C9" w14:textId="77777777" w:rsidR="00975C6B" w:rsidRPr="005F4F16" w:rsidRDefault="00975C6B" w:rsidP="00975C6B">
            <w:pPr>
              <w:spacing w:before="60" w:after="60"/>
              <w:ind w:left="90" w:right="126" w:firstLine="0"/>
              <w:jc w:val="center"/>
              <w:rPr>
                <w:sz w:val="24"/>
              </w:rPr>
            </w:pPr>
            <w:r w:rsidRPr="005F4F16">
              <w:rPr>
                <w:sz w:val="24"/>
              </w:rPr>
              <w:t>4,245</w:t>
            </w:r>
          </w:p>
        </w:tc>
        <w:tc>
          <w:tcPr>
            <w:tcW w:w="1586" w:type="dxa"/>
            <w:shd w:val="clear" w:color="auto" w:fill="FFFFFF"/>
            <w:vAlign w:val="bottom"/>
          </w:tcPr>
          <w:p w14:paraId="15ADFD51" w14:textId="77777777" w:rsidR="00975C6B" w:rsidRPr="005F4F16" w:rsidRDefault="00975C6B" w:rsidP="00975C6B">
            <w:pPr>
              <w:spacing w:before="60" w:after="60"/>
              <w:ind w:left="86" w:right="432" w:firstLine="0"/>
              <w:jc w:val="right"/>
              <w:rPr>
                <w:sz w:val="24"/>
              </w:rPr>
            </w:pPr>
            <w:r w:rsidRPr="005F4F16">
              <w:rPr>
                <w:sz w:val="24"/>
              </w:rPr>
              <w:t>4,0</w:t>
            </w:r>
          </w:p>
        </w:tc>
        <w:tc>
          <w:tcPr>
            <w:tcW w:w="1586" w:type="dxa"/>
            <w:shd w:val="clear" w:color="auto" w:fill="FFFFFF"/>
            <w:vAlign w:val="bottom"/>
          </w:tcPr>
          <w:p w14:paraId="4EDBCC0A"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108,8</w:t>
            </w:r>
          </w:p>
        </w:tc>
        <w:tc>
          <w:tcPr>
            <w:tcW w:w="1586" w:type="dxa"/>
            <w:shd w:val="clear" w:color="auto" w:fill="FFFFFF"/>
            <w:vAlign w:val="bottom"/>
          </w:tcPr>
          <w:p w14:paraId="612F7DA3" w14:textId="77777777" w:rsidR="00975C6B" w:rsidRPr="005F4F16" w:rsidRDefault="00975C6B" w:rsidP="00975C6B">
            <w:pPr>
              <w:spacing w:before="60" w:after="60"/>
              <w:ind w:left="86" w:right="432" w:firstLine="0"/>
              <w:jc w:val="right"/>
              <w:rPr>
                <w:sz w:val="24"/>
              </w:rPr>
            </w:pPr>
            <w:r w:rsidRPr="005F4F16">
              <w:rPr>
                <w:rStyle w:val="Corpsdutexte295ptEspacement-1pt"/>
                <w:sz w:val="24"/>
              </w:rPr>
              <w:t>-5’, 7</w:t>
            </w:r>
          </w:p>
        </w:tc>
      </w:tr>
      <w:tr w:rsidR="00975C6B" w:rsidRPr="005F4F16" w14:paraId="188376B1" w14:textId="77777777">
        <w:tblPrEx>
          <w:tblCellMar>
            <w:top w:w="0" w:type="dxa"/>
            <w:bottom w:w="0" w:type="dxa"/>
          </w:tblCellMar>
        </w:tblPrEx>
        <w:tc>
          <w:tcPr>
            <w:tcW w:w="1586" w:type="dxa"/>
            <w:shd w:val="clear" w:color="auto" w:fill="FFFFFF"/>
            <w:vAlign w:val="bottom"/>
          </w:tcPr>
          <w:p w14:paraId="241433F6" w14:textId="77777777" w:rsidR="00975C6B" w:rsidRPr="005F4F16" w:rsidRDefault="00975C6B" w:rsidP="00975C6B">
            <w:pPr>
              <w:spacing w:before="60" w:after="60"/>
              <w:ind w:left="90" w:right="126" w:firstLine="0"/>
              <w:jc w:val="both"/>
              <w:rPr>
                <w:sz w:val="24"/>
              </w:rPr>
            </w:pPr>
            <w:r w:rsidRPr="005F4F16">
              <w:rPr>
                <w:sz w:val="24"/>
              </w:rPr>
              <w:t>1980</w:t>
            </w:r>
          </w:p>
        </w:tc>
        <w:tc>
          <w:tcPr>
            <w:tcW w:w="1586" w:type="dxa"/>
            <w:shd w:val="clear" w:color="auto" w:fill="FFFFFF"/>
            <w:vAlign w:val="bottom"/>
          </w:tcPr>
          <w:p w14:paraId="361A3537" w14:textId="77777777" w:rsidR="00975C6B" w:rsidRPr="005F4F16" w:rsidRDefault="00975C6B" w:rsidP="00975C6B">
            <w:pPr>
              <w:spacing w:before="60" w:after="60"/>
              <w:ind w:left="90" w:right="126" w:firstLine="0"/>
              <w:jc w:val="center"/>
              <w:rPr>
                <w:sz w:val="24"/>
              </w:rPr>
            </w:pPr>
            <w:r w:rsidRPr="005F4F16">
              <w:rPr>
                <w:sz w:val="24"/>
              </w:rPr>
              <w:t>4,936</w:t>
            </w:r>
          </w:p>
        </w:tc>
        <w:tc>
          <w:tcPr>
            <w:tcW w:w="1586" w:type="dxa"/>
            <w:shd w:val="clear" w:color="auto" w:fill="FFFFFF"/>
            <w:vAlign w:val="bottom"/>
          </w:tcPr>
          <w:p w14:paraId="26785872" w14:textId="77777777" w:rsidR="00975C6B" w:rsidRPr="005F4F16" w:rsidRDefault="00975C6B" w:rsidP="00975C6B">
            <w:pPr>
              <w:spacing w:before="60" w:after="60"/>
              <w:ind w:left="86" w:right="432" w:firstLine="0"/>
              <w:jc w:val="right"/>
              <w:rPr>
                <w:sz w:val="24"/>
              </w:rPr>
            </w:pPr>
            <w:r w:rsidRPr="005F4F16">
              <w:rPr>
                <w:sz w:val="24"/>
              </w:rPr>
              <w:t>16,3</w:t>
            </w:r>
          </w:p>
        </w:tc>
        <w:tc>
          <w:tcPr>
            <w:tcW w:w="1586" w:type="dxa"/>
            <w:shd w:val="clear" w:color="auto" w:fill="FFFFFF"/>
            <w:vAlign w:val="bottom"/>
          </w:tcPr>
          <w:p w14:paraId="71E5E29B"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216,4</w:t>
            </w:r>
          </w:p>
        </w:tc>
        <w:tc>
          <w:tcPr>
            <w:tcW w:w="1586" w:type="dxa"/>
            <w:shd w:val="clear" w:color="auto" w:fill="FFFFFF"/>
            <w:vAlign w:val="bottom"/>
          </w:tcPr>
          <w:p w14:paraId="1B33424E" w14:textId="77777777" w:rsidR="00975C6B" w:rsidRPr="005F4F16" w:rsidRDefault="00975C6B" w:rsidP="00975C6B">
            <w:pPr>
              <w:spacing w:before="60" w:after="60"/>
              <w:ind w:left="86" w:right="432" w:firstLine="0"/>
              <w:jc w:val="right"/>
              <w:rPr>
                <w:sz w:val="24"/>
              </w:rPr>
            </w:pPr>
            <w:r w:rsidRPr="005F4F16">
              <w:rPr>
                <w:sz w:val="24"/>
              </w:rPr>
              <w:t>5,1</w:t>
            </w:r>
          </w:p>
        </w:tc>
      </w:tr>
      <w:tr w:rsidR="00975C6B" w:rsidRPr="005F4F16" w14:paraId="68D964D6" w14:textId="77777777">
        <w:tblPrEx>
          <w:tblCellMar>
            <w:top w:w="0" w:type="dxa"/>
            <w:bottom w:w="0" w:type="dxa"/>
          </w:tblCellMar>
        </w:tblPrEx>
        <w:tc>
          <w:tcPr>
            <w:tcW w:w="1586" w:type="dxa"/>
            <w:shd w:val="clear" w:color="auto" w:fill="FFFFFF"/>
            <w:vAlign w:val="bottom"/>
          </w:tcPr>
          <w:p w14:paraId="066D1B4D" w14:textId="77777777" w:rsidR="00975C6B" w:rsidRPr="005F4F16" w:rsidRDefault="00975C6B" w:rsidP="00975C6B">
            <w:pPr>
              <w:spacing w:before="60" w:after="60"/>
              <w:ind w:left="90" w:right="126" w:firstLine="0"/>
              <w:jc w:val="both"/>
              <w:rPr>
                <w:sz w:val="24"/>
              </w:rPr>
            </w:pPr>
            <w:r w:rsidRPr="005F4F16">
              <w:rPr>
                <w:sz w:val="24"/>
              </w:rPr>
              <w:t>1981</w:t>
            </w:r>
          </w:p>
        </w:tc>
        <w:tc>
          <w:tcPr>
            <w:tcW w:w="1586" w:type="dxa"/>
            <w:shd w:val="clear" w:color="auto" w:fill="FFFFFF"/>
            <w:vAlign w:val="bottom"/>
          </w:tcPr>
          <w:p w14:paraId="22BD18E3" w14:textId="77777777" w:rsidR="00975C6B" w:rsidRPr="005F4F16" w:rsidRDefault="00975C6B" w:rsidP="00975C6B">
            <w:pPr>
              <w:spacing w:before="60" w:after="60"/>
              <w:ind w:left="90" w:right="126" w:firstLine="0"/>
              <w:jc w:val="center"/>
              <w:rPr>
                <w:sz w:val="24"/>
              </w:rPr>
            </w:pPr>
            <w:r w:rsidRPr="005F4F16">
              <w:rPr>
                <w:sz w:val="24"/>
              </w:rPr>
              <w:t>5,743</w:t>
            </w:r>
          </w:p>
        </w:tc>
        <w:tc>
          <w:tcPr>
            <w:tcW w:w="1586" w:type="dxa"/>
            <w:shd w:val="clear" w:color="auto" w:fill="FFFFFF"/>
            <w:vAlign w:val="bottom"/>
          </w:tcPr>
          <w:p w14:paraId="4B7093FB" w14:textId="77777777" w:rsidR="00975C6B" w:rsidRPr="005F4F16" w:rsidRDefault="00975C6B" w:rsidP="00975C6B">
            <w:pPr>
              <w:spacing w:before="60" w:after="60"/>
              <w:ind w:left="86" w:right="432" w:firstLine="0"/>
              <w:jc w:val="right"/>
              <w:rPr>
                <w:sz w:val="24"/>
              </w:rPr>
            </w:pPr>
            <w:r w:rsidRPr="005F4F16">
              <w:rPr>
                <w:sz w:val="24"/>
              </w:rPr>
              <w:t>16,3</w:t>
            </w:r>
          </w:p>
        </w:tc>
        <w:tc>
          <w:tcPr>
            <w:tcW w:w="1586" w:type="dxa"/>
            <w:shd w:val="clear" w:color="auto" w:fill="FFFFFF"/>
            <w:vAlign w:val="bottom"/>
          </w:tcPr>
          <w:p w14:paraId="38E9E405" w14:textId="77777777" w:rsidR="00975C6B" w:rsidRPr="005F4F16" w:rsidRDefault="00975C6B" w:rsidP="00975C6B">
            <w:pPr>
              <w:spacing w:before="60" w:after="60"/>
              <w:ind w:left="86" w:right="432" w:firstLine="0"/>
              <w:jc w:val="right"/>
              <w:rPr>
                <w:sz w:val="24"/>
              </w:rPr>
            </w:pPr>
            <w:r w:rsidRPr="005F4F16">
              <w:rPr>
                <w:sz w:val="24"/>
              </w:rPr>
              <w:t>2</w:t>
            </w:r>
            <w:r>
              <w:rPr>
                <w:sz w:val="24"/>
              </w:rPr>
              <w:t xml:space="preserve"> </w:t>
            </w:r>
            <w:r w:rsidRPr="005F4F16">
              <w:rPr>
                <w:sz w:val="24"/>
              </w:rPr>
              <w:t>344,1</w:t>
            </w:r>
          </w:p>
        </w:tc>
        <w:tc>
          <w:tcPr>
            <w:tcW w:w="1586" w:type="dxa"/>
            <w:shd w:val="clear" w:color="auto" w:fill="FFFFFF"/>
            <w:vAlign w:val="bottom"/>
          </w:tcPr>
          <w:p w14:paraId="7FDD5380" w14:textId="77777777" w:rsidR="00975C6B" w:rsidRPr="005F4F16" w:rsidRDefault="00975C6B" w:rsidP="00975C6B">
            <w:pPr>
              <w:spacing w:before="60" w:after="60"/>
              <w:ind w:left="86" w:right="432" w:firstLine="0"/>
              <w:jc w:val="right"/>
              <w:rPr>
                <w:sz w:val="24"/>
              </w:rPr>
            </w:pPr>
            <w:r w:rsidRPr="005F4F16">
              <w:rPr>
                <w:sz w:val="24"/>
              </w:rPr>
              <w:t>5,8</w:t>
            </w:r>
          </w:p>
        </w:tc>
      </w:tr>
      <w:tr w:rsidR="00975C6B" w:rsidRPr="005F4F16" w14:paraId="252A1F1E" w14:textId="77777777">
        <w:tblPrEx>
          <w:tblCellMar>
            <w:top w:w="0" w:type="dxa"/>
            <w:bottom w:w="0" w:type="dxa"/>
          </w:tblCellMar>
        </w:tblPrEx>
        <w:tc>
          <w:tcPr>
            <w:tcW w:w="1586" w:type="dxa"/>
            <w:tcBorders>
              <w:bottom w:val="single" w:sz="12" w:space="0" w:color="auto"/>
            </w:tcBorders>
            <w:shd w:val="clear" w:color="auto" w:fill="FFFFFF"/>
          </w:tcPr>
          <w:p w14:paraId="76FE5203" w14:textId="77777777" w:rsidR="00975C6B" w:rsidRPr="005F4F16" w:rsidRDefault="00975C6B" w:rsidP="00975C6B">
            <w:pPr>
              <w:spacing w:before="60" w:after="60"/>
              <w:ind w:left="90" w:right="126" w:firstLine="0"/>
              <w:jc w:val="both"/>
              <w:rPr>
                <w:sz w:val="24"/>
              </w:rPr>
            </w:pPr>
            <w:r w:rsidRPr="005F4F16">
              <w:rPr>
                <w:sz w:val="24"/>
              </w:rPr>
              <w:t xml:space="preserve">1982 </w:t>
            </w:r>
            <w:r w:rsidRPr="005F4F16">
              <w:rPr>
                <w:color w:val="FF0000"/>
                <w:sz w:val="24"/>
              </w:rPr>
              <w:t>*</w:t>
            </w:r>
          </w:p>
        </w:tc>
        <w:tc>
          <w:tcPr>
            <w:tcW w:w="1586" w:type="dxa"/>
            <w:tcBorders>
              <w:bottom w:val="single" w:sz="12" w:space="0" w:color="auto"/>
            </w:tcBorders>
            <w:shd w:val="clear" w:color="auto" w:fill="FFFFFF"/>
          </w:tcPr>
          <w:p w14:paraId="159D28FD" w14:textId="77777777" w:rsidR="00975C6B" w:rsidRPr="005F4F16" w:rsidRDefault="00975C6B" w:rsidP="00975C6B">
            <w:pPr>
              <w:spacing w:before="60" w:after="60"/>
              <w:ind w:left="90" w:right="126" w:firstLine="0"/>
              <w:jc w:val="center"/>
              <w:rPr>
                <w:sz w:val="24"/>
              </w:rPr>
            </w:pPr>
            <w:r w:rsidRPr="005F4F16">
              <w:rPr>
                <w:sz w:val="24"/>
              </w:rPr>
              <w:t>6,724</w:t>
            </w:r>
          </w:p>
        </w:tc>
        <w:tc>
          <w:tcPr>
            <w:tcW w:w="1586" w:type="dxa"/>
            <w:tcBorders>
              <w:bottom w:val="single" w:sz="12" w:space="0" w:color="auto"/>
            </w:tcBorders>
            <w:shd w:val="clear" w:color="auto" w:fill="FFFFFF"/>
          </w:tcPr>
          <w:p w14:paraId="493A3AF7" w14:textId="77777777" w:rsidR="00975C6B" w:rsidRPr="005F4F16" w:rsidRDefault="00975C6B" w:rsidP="00975C6B">
            <w:pPr>
              <w:spacing w:before="60" w:after="60"/>
              <w:ind w:left="86" w:right="432" w:firstLine="0"/>
              <w:jc w:val="right"/>
              <w:rPr>
                <w:sz w:val="24"/>
              </w:rPr>
            </w:pPr>
            <w:r w:rsidRPr="005F4F16">
              <w:rPr>
                <w:sz w:val="24"/>
              </w:rPr>
              <w:t>17,1</w:t>
            </w:r>
          </w:p>
        </w:tc>
        <w:tc>
          <w:tcPr>
            <w:tcW w:w="3172" w:type="dxa"/>
            <w:gridSpan w:val="2"/>
            <w:tcBorders>
              <w:bottom w:val="single" w:sz="12" w:space="0" w:color="auto"/>
            </w:tcBorders>
            <w:shd w:val="clear" w:color="auto" w:fill="FFFFFF"/>
          </w:tcPr>
          <w:p w14:paraId="59F4F364" w14:textId="77777777" w:rsidR="00975C6B" w:rsidRPr="005F4F16" w:rsidRDefault="00975C6B" w:rsidP="00975C6B">
            <w:pPr>
              <w:spacing w:before="120" w:after="120"/>
              <w:ind w:left="86" w:right="130" w:firstLine="0"/>
              <w:jc w:val="both"/>
              <w:rPr>
                <w:sz w:val="24"/>
              </w:rPr>
            </w:pPr>
            <w:r w:rsidRPr="005F4F16">
              <w:rPr>
                <w:bCs/>
                <w:sz w:val="24"/>
              </w:rPr>
              <w:t>(</w:t>
            </w:r>
            <w:proofErr w:type="gramStart"/>
            <w:r w:rsidRPr="005F4F16">
              <w:rPr>
                <w:bCs/>
                <w:sz w:val="24"/>
              </w:rPr>
              <w:t>déflation</w:t>
            </w:r>
            <w:proofErr w:type="gramEnd"/>
            <w:r w:rsidRPr="005F4F16">
              <w:rPr>
                <w:bCs/>
                <w:sz w:val="24"/>
              </w:rPr>
              <w:t xml:space="preserve"> par</w:t>
            </w:r>
            <w:r>
              <w:rPr>
                <w:bCs/>
                <w:sz w:val="24"/>
              </w:rPr>
              <w:t xml:space="preserve"> </w:t>
            </w:r>
            <w:r w:rsidRPr="005F4F16">
              <w:rPr>
                <w:bCs/>
                <w:sz w:val="24"/>
              </w:rPr>
              <w:t>l’In</w:t>
            </w:r>
            <w:r>
              <w:rPr>
                <w:bCs/>
                <w:sz w:val="24"/>
              </w:rPr>
              <w:t>dice implic</w:t>
            </w:r>
            <w:r>
              <w:rPr>
                <w:bCs/>
                <w:sz w:val="24"/>
              </w:rPr>
              <w:t>i</w:t>
            </w:r>
            <w:r>
              <w:rPr>
                <w:bCs/>
                <w:sz w:val="24"/>
              </w:rPr>
              <w:t>te des prix (PIB), 1971)</w:t>
            </w:r>
          </w:p>
        </w:tc>
      </w:tr>
    </w:tbl>
    <w:p w14:paraId="5BF888EE" w14:textId="77777777" w:rsidR="00975C6B" w:rsidRPr="00A408B7" w:rsidRDefault="00975C6B" w:rsidP="00975C6B">
      <w:pPr>
        <w:spacing w:before="120" w:after="120"/>
        <w:jc w:val="both"/>
        <w:rPr>
          <w:i/>
          <w:iCs/>
          <w:sz w:val="24"/>
          <w:szCs w:val="24"/>
        </w:rPr>
      </w:pPr>
      <w:r w:rsidRPr="005F4F16">
        <w:rPr>
          <w:rStyle w:val="LgendedutableauNonItalique"/>
          <w:sz w:val="24"/>
        </w:rPr>
        <w:t xml:space="preserve">* </w:t>
      </w:r>
      <w:r w:rsidRPr="00A408B7">
        <w:rPr>
          <w:i/>
          <w:iCs/>
          <w:sz w:val="24"/>
          <w:szCs w:val="24"/>
        </w:rPr>
        <w:t>Les données pour l'année 1982 le sont à partir des données désa</w:t>
      </w:r>
      <w:r w:rsidRPr="00A408B7">
        <w:rPr>
          <w:i/>
          <w:iCs/>
          <w:sz w:val="24"/>
          <w:szCs w:val="24"/>
        </w:rPr>
        <w:t>i</w:t>
      </w:r>
      <w:r w:rsidRPr="00A408B7">
        <w:rPr>
          <w:i/>
          <w:iCs/>
          <w:sz w:val="24"/>
          <w:szCs w:val="24"/>
        </w:rPr>
        <w:t>sonnalisées pour les deux premiers trime</w:t>
      </w:r>
      <w:r w:rsidRPr="00A408B7">
        <w:rPr>
          <w:i/>
          <w:iCs/>
          <w:sz w:val="24"/>
          <w:szCs w:val="24"/>
        </w:rPr>
        <w:t>s</w:t>
      </w:r>
      <w:r w:rsidRPr="00A408B7">
        <w:rPr>
          <w:i/>
          <w:iCs/>
          <w:sz w:val="24"/>
          <w:szCs w:val="24"/>
        </w:rPr>
        <w:t>tres de l’année.</w:t>
      </w:r>
    </w:p>
    <w:p w14:paraId="68A9F3CA" w14:textId="77777777" w:rsidR="00975C6B" w:rsidRPr="005F4F16" w:rsidRDefault="00975C6B" w:rsidP="00975C6B">
      <w:pPr>
        <w:spacing w:before="120" w:after="120"/>
        <w:jc w:val="both"/>
        <w:rPr>
          <w:sz w:val="24"/>
        </w:rPr>
      </w:pPr>
      <w:r w:rsidRPr="005F4F16">
        <w:rPr>
          <w:rStyle w:val="Lgendedutableau4Italique"/>
          <w:sz w:val="24"/>
        </w:rPr>
        <w:t>Source :</w:t>
      </w:r>
      <w:r w:rsidRPr="005F4F16">
        <w:rPr>
          <w:sz w:val="24"/>
        </w:rPr>
        <w:t xml:space="preserve"> Comptes nationaux des revenus et des dépenses, Statist</w:t>
      </w:r>
      <w:r w:rsidRPr="005F4F16">
        <w:rPr>
          <w:sz w:val="24"/>
        </w:rPr>
        <w:t>i</w:t>
      </w:r>
      <w:r w:rsidRPr="005F4F16">
        <w:rPr>
          <w:sz w:val="24"/>
        </w:rPr>
        <w:t>ques-Canada, 2</w:t>
      </w:r>
      <w:r w:rsidRPr="005F4F16">
        <w:rPr>
          <w:sz w:val="24"/>
          <w:vertAlign w:val="superscript"/>
        </w:rPr>
        <w:t>e</w:t>
      </w:r>
      <w:r w:rsidRPr="005F4F16">
        <w:rPr>
          <w:sz w:val="24"/>
        </w:rPr>
        <w:t xml:space="preserve"> trimestre 1982, Catalogue 13-001.</w:t>
      </w:r>
    </w:p>
    <w:p w14:paraId="5AFA8AB6" w14:textId="77777777" w:rsidR="00975C6B" w:rsidRPr="0011588E" w:rsidRDefault="00975C6B" w:rsidP="00975C6B">
      <w:pPr>
        <w:spacing w:before="120" w:after="120"/>
        <w:jc w:val="both"/>
        <w:rPr>
          <w:szCs w:val="2"/>
        </w:rPr>
      </w:pPr>
    </w:p>
    <w:p w14:paraId="58A84B65" w14:textId="77777777" w:rsidR="00975C6B" w:rsidRPr="0011588E" w:rsidRDefault="00975C6B" w:rsidP="00975C6B">
      <w:pPr>
        <w:spacing w:before="120" w:after="120"/>
        <w:jc w:val="both"/>
        <w:rPr>
          <w:szCs w:val="2"/>
        </w:rPr>
      </w:pPr>
    </w:p>
    <w:p w14:paraId="4B615561" w14:textId="77777777" w:rsidR="00975C6B" w:rsidRPr="0011588E" w:rsidRDefault="00975C6B" w:rsidP="00975C6B">
      <w:pPr>
        <w:spacing w:before="120" w:after="120"/>
        <w:ind w:firstLine="0"/>
        <w:jc w:val="both"/>
      </w:pPr>
      <w:r w:rsidRPr="0011588E">
        <w:t>(</w:t>
      </w:r>
      <w:proofErr w:type="gramStart"/>
      <w:r w:rsidRPr="0011588E">
        <w:t>voir</w:t>
      </w:r>
      <w:proofErr w:type="gramEnd"/>
      <w:r w:rsidRPr="0011588E">
        <w:t xml:space="preserve"> encadré) Mais qu’il suffise de prendre pour une année, le coût d’ensemble des projets à réaliser sur que</w:t>
      </w:r>
      <w:r w:rsidRPr="0011588E">
        <w:t>l</w:t>
      </w:r>
      <w:r w:rsidRPr="0011588E">
        <w:t>ques années et nous aurons déjà une meilleure vue du « bouillonnement » de l’activité militaire au pays.</w:t>
      </w:r>
    </w:p>
    <w:p w14:paraId="70155575" w14:textId="77777777" w:rsidR="00975C6B" w:rsidRDefault="00975C6B" w:rsidP="00975C6B">
      <w:pPr>
        <w:spacing w:before="120" w:after="120"/>
        <w:ind w:firstLine="0"/>
        <w:jc w:val="both"/>
      </w:pPr>
      <w:r w:rsidRPr="0011588E">
        <w:br w:type="page"/>
      </w:r>
      <w:r>
        <w:lastRenderedPageBreak/>
        <w:t>[118]</w:t>
      </w:r>
    </w:p>
    <w:p w14:paraId="7D7C66EE" w14:textId="77777777" w:rsidR="00975C6B" w:rsidRDefault="00975C6B" w:rsidP="00975C6B">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975C6B" w:rsidRPr="00AF65BD" w14:paraId="4EF7110C" w14:textId="77777777">
        <w:tc>
          <w:tcPr>
            <w:tcW w:w="8060" w:type="dxa"/>
            <w:shd w:val="clear" w:color="auto" w:fill="EEECE1"/>
          </w:tcPr>
          <w:p w14:paraId="2885BB5D" w14:textId="77777777" w:rsidR="00975C6B" w:rsidRPr="00AF65BD" w:rsidRDefault="00975C6B" w:rsidP="00975C6B">
            <w:pPr>
              <w:spacing w:before="120" w:after="120"/>
              <w:ind w:firstLine="0"/>
              <w:jc w:val="both"/>
              <w:rPr>
                <w:b/>
                <w:color w:val="FF0000"/>
                <w:sz w:val="24"/>
              </w:rPr>
            </w:pPr>
            <w:r w:rsidRPr="00AF65BD">
              <w:rPr>
                <w:b/>
                <w:color w:val="FF0000"/>
                <w:sz w:val="24"/>
              </w:rPr>
              <w:t>Le problème des données</w:t>
            </w:r>
          </w:p>
          <w:p w14:paraId="2D719EDA" w14:textId="77777777" w:rsidR="00975C6B" w:rsidRPr="00AF65BD" w:rsidRDefault="00975C6B" w:rsidP="00975C6B">
            <w:pPr>
              <w:spacing w:before="120" w:after="120"/>
              <w:ind w:firstLine="0"/>
              <w:jc w:val="both"/>
              <w:rPr>
                <w:sz w:val="24"/>
              </w:rPr>
            </w:pPr>
            <w:r w:rsidRPr="00AF65BD">
              <w:rPr>
                <w:sz w:val="24"/>
              </w:rPr>
              <w:t>Jusqu’au début des années 60, les publications officielles du gouvernement fou</w:t>
            </w:r>
            <w:r w:rsidRPr="00AF65BD">
              <w:rPr>
                <w:sz w:val="24"/>
              </w:rPr>
              <w:t>r</w:t>
            </w:r>
            <w:r w:rsidRPr="00AF65BD">
              <w:rPr>
                <w:sz w:val="24"/>
              </w:rPr>
              <w:t>nissaient des statistiques relativement détaillées sur les dépenses militaires au Canada, selon leur répartition au sein du ministère de la Défense nationale mais aussi selon les programmes d’achats et de production militaire : montant des co</w:t>
            </w:r>
            <w:r w:rsidRPr="00AF65BD">
              <w:rPr>
                <w:sz w:val="24"/>
              </w:rPr>
              <w:t>n</w:t>
            </w:r>
            <w:r w:rsidRPr="00AF65BD">
              <w:rPr>
                <w:sz w:val="24"/>
              </w:rPr>
              <w:t>trats, adjudication, équipement produit, etc.</w:t>
            </w:r>
          </w:p>
          <w:p w14:paraId="7AE7D048" w14:textId="77777777" w:rsidR="00975C6B" w:rsidRPr="00AF65BD" w:rsidRDefault="00975C6B" w:rsidP="00975C6B">
            <w:pPr>
              <w:spacing w:before="120" w:after="120"/>
              <w:ind w:firstLine="0"/>
              <w:jc w:val="both"/>
              <w:rPr>
                <w:sz w:val="24"/>
              </w:rPr>
            </w:pPr>
            <w:r w:rsidRPr="00AF65BD">
              <w:rPr>
                <w:sz w:val="24"/>
              </w:rPr>
              <w:t>C’est au moment de la signature, avec les États-Unis, des « Defence Production Sharing Agreements », c’est-à-dire à partir de l’intégration plus ou moins forme</w:t>
            </w:r>
            <w:r w:rsidRPr="00AF65BD">
              <w:rPr>
                <w:sz w:val="24"/>
              </w:rPr>
              <w:t>l</w:t>
            </w:r>
            <w:r w:rsidRPr="00AF65BD">
              <w:rPr>
                <w:sz w:val="24"/>
              </w:rPr>
              <w:t>le du militarisme canadien à celui des États-Unis et de l’unification des forces armées canadiennes en un seul « corps » (jonction des armées de terre, de mer et de l’air) que les statistiques deviennent de plus en plus agrégées, voilant la situ</w:t>
            </w:r>
            <w:r w:rsidRPr="00AF65BD">
              <w:rPr>
                <w:sz w:val="24"/>
              </w:rPr>
              <w:t>a</w:t>
            </w:r>
            <w:r w:rsidRPr="00AF65BD">
              <w:rPr>
                <w:sz w:val="24"/>
              </w:rPr>
              <w:t xml:space="preserve">tion réelle du militarisme canadien. L’état des choses s’est par la suite empiré, du fait de la distinction rendue toujours plus difficile entre production militaire et production civile (les avions </w:t>
            </w:r>
            <w:r w:rsidRPr="00CB470F">
              <w:rPr>
                <w:i/>
                <w:iCs/>
                <w:sz w:val="24"/>
                <w:szCs w:val="24"/>
              </w:rPr>
              <w:t>Challenger,</w:t>
            </w:r>
            <w:r w:rsidRPr="00AF65BD">
              <w:rPr>
                <w:sz w:val="24"/>
              </w:rPr>
              <w:t xml:space="preserve"> par ex., sont des avions civils pouvant avoir une utilisation militaire) et du fait que plusieurs ministères semblent avoir des activités militaires, dont on dit officiellement qu’elles ne sont pas coordo</w:t>
            </w:r>
            <w:r w:rsidRPr="00AF65BD">
              <w:rPr>
                <w:sz w:val="24"/>
              </w:rPr>
              <w:t>n</w:t>
            </w:r>
            <w:r w:rsidRPr="00AF65BD">
              <w:rPr>
                <w:sz w:val="24"/>
              </w:rPr>
              <w:t>nées.</w:t>
            </w:r>
          </w:p>
          <w:p w14:paraId="2A2E581D" w14:textId="77777777" w:rsidR="00975C6B" w:rsidRPr="00AF65BD" w:rsidRDefault="00975C6B" w:rsidP="00975C6B">
            <w:pPr>
              <w:spacing w:before="120" w:after="120"/>
              <w:ind w:firstLine="0"/>
              <w:jc w:val="both"/>
              <w:rPr>
                <w:sz w:val="24"/>
              </w:rPr>
            </w:pPr>
            <w:r w:rsidRPr="00AF65BD">
              <w:rPr>
                <w:sz w:val="24"/>
              </w:rPr>
              <w:t xml:space="preserve">En bref, comme l’écrivait le journaliste L. Chartrand dans le numéro de </w:t>
            </w:r>
            <w:r w:rsidRPr="00CB470F">
              <w:rPr>
                <w:i/>
                <w:iCs/>
                <w:sz w:val="24"/>
                <w:szCs w:val="24"/>
              </w:rPr>
              <w:t xml:space="preserve">Québec-Science </w:t>
            </w:r>
            <w:r w:rsidRPr="00AF65BD">
              <w:rPr>
                <w:sz w:val="24"/>
              </w:rPr>
              <w:t>de mai 1979 au sujet de la recherche sur le militarisme au Canada ; « ... c’est presque le néant. À mesure qu’on avance dans le temps, les sources de renseignements se tarissent, subtilement mais sûrement. »</w:t>
            </w:r>
          </w:p>
        </w:tc>
      </w:tr>
    </w:tbl>
    <w:p w14:paraId="7755E242" w14:textId="77777777" w:rsidR="00975C6B" w:rsidRDefault="00975C6B" w:rsidP="00975C6B">
      <w:pPr>
        <w:spacing w:before="120" w:after="120"/>
        <w:jc w:val="both"/>
      </w:pPr>
    </w:p>
    <w:p w14:paraId="34D5E335" w14:textId="77777777" w:rsidR="00975C6B" w:rsidRDefault="00975C6B" w:rsidP="00975C6B">
      <w:pPr>
        <w:spacing w:before="120" w:after="120"/>
        <w:jc w:val="both"/>
      </w:pPr>
    </w:p>
    <w:p w14:paraId="0C7A2B05" w14:textId="77777777" w:rsidR="00975C6B" w:rsidRPr="0011588E" w:rsidRDefault="00975C6B" w:rsidP="00975C6B">
      <w:pPr>
        <w:spacing w:before="120" w:after="120"/>
        <w:jc w:val="both"/>
      </w:pPr>
      <w:r w:rsidRPr="0011588E">
        <w:t>Alors qu’en 1979, les dépenses militaires totalisaient 4,245 mi</w:t>
      </w:r>
      <w:r w:rsidRPr="0011588E">
        <w:t>l</w:t>
      </w:r>
      <w:r w:rsidRPr="0011588E">
        <w:t>liards de dollars, le programme des Services de défense, lui, se chi</w:t>
      </w:r>
      <w:r w:rsidRPr="0011588E">
        <w:t>f</w:t>
      </w:r>
      <w:r w:rsidRPr="0011588E">
        <w:t>frait à 7,704 milliards. Cette somme devait être échelonnée sur que</w:t>
      </w:r>
      <w:r w:rsidRPr="0011588E">
        <w:t>l</w:t>
      </w:r>
      <w:r w:rsidRPr="0011588E">
        <w:t>ques années ; c’est donc dire qu’en 1979, le gouvernement can</w:t>
      </w:r>
      <w:r w:rsidRPr="0011588E">
        <w:t>a</w:t>
      </w:r>
      <w:r w:rsidRPr="0011588E">
        <w:t>dien s’était engagé auprès de divers contractants pour la somme en dollars courants de 7,704 milliards au moins.</w:t>
      </w:r>
    </w:p>
    <w:p w14:paraId="45D10C39" w14:textId="77777777" w:rsidR="00975C6B" w:rsidRPr="0011588E" w:rsidRDefault="00975C6B" w:rsidP="00975C6B">
      <w:pPr>
        <w:spacing w:before="120" w:after="120"/>
        <w:jc w:val="both"/>
      </w:pPr>
      <w:r w:rsidRPr="0011588E">
        <w:t>Sur cette somme de 7,704 milliards, 335,7 millions étaient prévus pour améliorer l’infrastructure (logements, manèges, gymnases, hôp</w:t>
      </w:r>
      <w:r w:rsidRPr="0011588E">
        <w:t>i</w:t>
      </w:r>
      <w:r w:rsidRPr="0011588E">
        <w:t>taux, agrandissement des insta</w:t>
      </w:r>
      <w:r w:rsidRPr="0011588E">
        <w:t>l</w:t>
      </w:r>
      <w:r w:rsidRPr="0011588E">
        <w:t>lations...) et 7,348 milliards pour des fins d’équipement. Dans ces dépenses, il faut inclure par exemple la décision du gouvernement canadien d’acquérir six nouvelles fr</w:t>
      </w:r>
      <w:r w:rsidRPr="0011588E">
        <w:t>é</w:t>
      </w:r>
      <w:r w:rsidRPr="0011588E">
        <w:t xml:space="preserve">gates, dont le coût estimé à 1,5 milliard en 1979 dépassait déjà 2,6 milliards </w:t>
      </w:r>
      <w:r w:rsidRPr="0011588E">
        <w:lastRenderedPageBreak/>
        <w:t>en 1981, l’acquisition de 128 chars de</w:t>
      </w:r>
      <w:r>
        <w:t xml:space="preserve"> </w:t>
      </w:r>
      <w:r w:rsidRPr="0011588E">
        <w:t>type Léopard ; les 336</w:t>
      </w:r>
      <w:r>
        <w:t> $</w:t>
      </w:r>
      <w:r w:rsidRPr="0011588E">
        <w:t xml:space="preserve"> mi</w:t>
      </w:r>
      <w:r w:rsidRPr="0011588E">
        <w:t>l</w:t>
      </w:r>
      <w:r w:rsidRPr="0011588E">
        <w:t>lions versés à General Motors of Canada pour la construction des v</w:t>
      </w:r>
      <w:r w:rsidRPr="0011588E">
        <w:t>é</w:t>
      </w:r>
      <w:r w:rsidRPr="0011588E">
        <w:t>hicules Cougar, Grizzly et Husky ; le milliard promis à Lockheed Ai</w:t>
      </w:r>
      <w:r w:rsidRPr="0011588E">
        <w:t>r</w:t>
      </w:r>
      <w:r w:rsidRPr="0011588E">
        <w:t>craft Corp. pour l’obtention de 18 avions patrouilleurs CP-140 « Aurora » et finalement, le contrat « du siècle », l’achat de 138 avions de chasse F-18, dont les deux premiers spéc</w:t>
      </w:r>
      <w:r w:rsidRPr="0011588E">
        <w:t>i</w:t>
      </w:r>
      <w:r w:rsidRPr="0011588E">
        <w:t>men viennent d’être livrés au gouvernement Trudeau. On en connaît déjà quelques « retombées » économiques : 2,7 milliards au Canada, dont 1,5 mi</w:t>
      </w:r>
      <w:r w:rsidRPr="0011588E">
        <w:t>l</w:t>
      </w:r>
      <w:r w:rsidRPr="0011588E">
        <w:t>liard en Ontario et 972 millions au Québec.</w:t>
      </w:r>
    </w:p>
    <w:p w14:paraId="7FCEC364" w14:textId="77777777" w:rsidR="00975C6B" w:rsidRPr="0011588E" w:rsidRDefault="00975C6B" w:rsidP="00975C6B">
      <w:pPr>
        <w:spacing w:before="120" w:after="120"/>
        <w:jc w:val="both"/>
      </w:pPr>
      <w:r w:rsidRPr="0011588E">
        <w:t>Les dépenses militaires ont des retombées économ</w:t>
      </w:r>
      <w:r w:rsidRPr="0011588E">
        <w:t>i</w:t>
      </w:r>
      <w:r w:rsidRPr="0011588E">
        <w:t>ques certaines. En fait, comme</w:t>
      </w:r>
      <w:r>
        <w:t xml:space="preserve"> le disait le 5 octobre 1978 Barn</w:t>
      </w:r>
      <w:r w:rsidRPr="0011588E">
        <w:t>ey Danson, ministre de la Défense nationale du C</w:t>
      </w:r>
      <w:r w:rsidRPr="0011588E">
        <w:t>a</w:t>
      </w:r>
      <w:r w:rsidRPr="0011588E">
        <w:t>nada :</w:t>
      </w:r>
    </w:p>
    <w:p w14:paraId="3A2AC79E" w14:textId="77777777" w:rsidR="00975C6B" w:rsidRDefault="00975C6B" w:rsidP="00975C6B">
      <w:pPr>
        <w:pStyle w:val="Grillecouleur-Accent1"/>
      </w:pPr>
    </w:p>
    <w:p w14:paraId="1638CEA5" w14:textId="77777777" w:rsidR="00975C6B" w:rsidRPr="0011588E" w:rsidRDefault="00975C6B" w:rsidP="00975C6B">
      <w:pPr>
        <w:pStyle w:val="Grillecouleur-Accent1"/>
      </w:pPr>
      <w:r w:rsidRPr="00865448">
        <w:t>En achetant notre sécurité, l’argent consacré à la défense achète</w:t>
      </w:r>
      <w:r>
        <w:t xml:space="preserve"> bea</w:t>
      </w:r>
      <w:r>
        <w:t>u</w:t>
      </w:r>
      <w:r>
        <w:t>coup plus. Il permet d’aug</w:t>
      </w:r>
      <w:r w:rsidRPr="008E31D0">
        <w:t>menter</w:t>
      </w:r>
      <w:r>
        <w:t xml:space="preserve"> [119]</w:t>
      </w:r>
      <w:r w:rsidRPr="008E31D0">
        <w:t xml:space="preserve"> les revenus de l’État et la demande du consommateur, de diminuer les coûts de l’assurance-chômage et la di</w:t>
      </w:r>
      <w:r w:rsidRPr="008E31D0">
        <w:t>s</w:t>
      </w:r>
      <w:r w:rsidRPr="008E31D0">
        <w:t>parité régionale. Il contribue à payer les frais d'instruction, le coût des tr</w:t>
      </w:r>
      <w:r w:rsidRPr="008E31D0">
        <w:t>a</w:t>
      </w:r>
      <w:r w:rsidRPr="008E31D0">
        <w:t>vaux publics et des services d’urgence ; d’améliorer notre niveau de séc</w:t>
      </w:r>
      <w:r w:rsidRPr="008E31D0">
        <w:t>u</w:t>
      </w:r>
      <w:r w:rsidRPr="008E31D0">
        <w:t>rité, de santé, de confort et de bien-être personnel. Il permet de créer des emplois, de favoriser la reche</w:t>
      </w:r>
      <w:r w:rsidRPr="008E31D0">
        <w:t>r</w:t>
      </w:r>
      <w:r w:rsidRPr="008E31D0">
        <w:t>che, d’augmenter la production ; de stimuler la concurrence dans l’industrie secondaire et de l'aider à attirer et à ret</w:t>
      </w:r>
      <w:r w:rsidRPr="008E31D0">
        <w:t>e</w:t>
      </w:r>
      <w:r w:rsidRPr="008E31D0">
        <w:t xml:space="preserve">nir les employés spécialisés. </w:t>
      </w:r>
      <w:r w:rsidRPr="0011588E">
        <w:t>[...]</w:t>
      </w:r>
    </w:p>
    <w:p w14:paraId="1C5C460B" w14:textId="77777777" w:rsidR="00975C6B" w:rsidRDefault="00975C6B" w:rsidP="00975C6B">
      <w:pPr>
        <w:pStyle w:val="Grillecouleur-Accent1"/>
      </w:pPr>
      <w:r w:rsidRPr="008E31D0">
        <w:t>La sécurité nationale et la prospérité économique sont indissoci</w:t>
      </w:r>
      <w:r w:rsidRPr="008E31D0">
        <w:t>a</w:t>
      </w:r>
      <w:r w:rsidRPr="008E31D0">
        <w:t>bles</w:t>
      </w:r>
      <w:r>
        <w:t> </w:t>
      </w:r>
      <w:r>
        <w:rPr>
          <w:rStyle w:val="Appelnotedebasdep"/>
          <w:iCs w:val="0"/>
        </w:rPr>
        <w:footnoteReference w:id="1"/>
      </w:r>
      <w:r w:rsidRPr="008E31D0">
        <w:t>.</w:t>
      </w:r>
    </w:p>
    <w:p w14:paraId="1AF7CD05" w14:textId="77777777" w:rsidR="00975C6B" w:rsidRPr="0011588E" w:rsidRDefault="00975C6B" w:rsidP="00975C6B">
      <w:pPr>
        <w:pStyle w:val="Grillecouleur-Accent1"/>
      </w:pPr>
    </w:p>
    <w:p w14:paraId="2F80F50F" w14:textId="77777777" w:rsidR="00975C6B" w:rsidRPr="0011588E" w:rsidRDefault="00975C6B" w:rsidP="00975C6B">
      <w:pPr>
        <w:spacing w:before="120" w:after="120"/>
        <w:jc w:val="both"/>
      </w:pPr>
      <w:r w:rsidRPr="0011588E">
        <w:t>Cette déclaration ministérielle en dit long sur le fait que les dépe</w:t>
      </w:r>
      <w:r w:rsidRPr="0011588E">
        <w:t>n</w:t>
      </w:r>
      <w:r w:rsidRPr="0011588E">
        <w:t>ses militaires au Canada jouent un rôle d’entraînement écon</w:t>
      </w:r>
      <w:r w:rsidRPr="0011588E">
        <w:t>o</w:t>
      </w:r>
      <w:r w:rsidRPr="0011588E">
        <w:t xml:space="preserve">mique de premier plan, </w:t>
      </w:r>
      <w:proofErr w:type="gramStart"/>
      <w:r w:rsidRPr="0011588E">
        <w:t>voire même</w:t>
      </w:r>
      <w:proofErr w:type="gramEnd"/>
      <w:r w:rsidRPr="0011588E">
        <w:t xml:space="preserve"> que la prospérité économique est « indissociablement » liée à leur existence.</w:t>
      </w:r>
    </w:p>
    <w:p w14:paraId="01461BCA" w14:textId="77777777" w:rsidR="00975C6B" w:rsidRPr="0011588E" w:rsidRDefault="00975C6B" w:rsidP="00975C6B">
      <w:pPr>
        <w:spacing w:before="120" w:after="120"/>
        <w:jc w:val="both"/>
      </w:pPr>
      <w:r w:rsidRPr="0011588E">
        <w:t>Mais tirée à partir de telle déclaration, cette conclusion est év</w:t>
      </w:r>
      <w:r w:rsidRPr="0011588E">
        <w:t>i</w:t>
      </w:r>
      <w:r w:rsidRPr="0011588E">
        <w:t>demment trop rapide ; elle mérite qu’on s’y arrête et que l’on s’interroge sur la portée véritable des dépenses militaires dans l’économie. Pour ce faire, une analyse générale de l’évolution histor</w:t>
      </w:r>
      <w:r w:rsidRPr="0011588E">
        <w:t>i</w:t>
      </w:r>
      <w:r w:rsidRPr="0011588E">
        <w:t>que des dépenses militaires et de la place qu’elles ont occupée dans l’économie s’impose.</w:t>
      </w:r>
    </w:p>
    <w:p w14:paraId="79A4D7F7" w14:textId="77777777" w:rsidR="00975C6B" w:rsidRDefault="00975C6B" w:rsidP="00975C6B">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975C6B" w:rsidRPr="00AF65BD" w14:paraId="60124227" w14:textId="77777777">
        <w:tc>
          <w:tcPr>
            <w:tcW w:w="8060" w:type="dxa"/>
            <w:shd w:val="clear" w:color="auto" w:fill="EEECE1"/>
          </w:tcPr>
          <w:p w14:paraId="43FE18CA" w14:textId="77777777" w:rsidR="00975C6B" w:rsidRPr="00AF65BD" w:rsidRDefault="00975C6B" w:rsidP="00975C6B">
            <w:pPr>
              <w:spacing w:before="120" w:after="120"/>
              <w:ind w:firstLine="0"/>
              <w:jc w:val="both"/>
              <w:rPr>
                <w:b/>
                <w:color w:val="FF0000"/>
                <w:sz w:val="24"/>
              </w:rPr>
            </w:pPr>
          </w:p>
          <w:p w14:paraId="0609DEB8" w14:textId="77777777" w:rsidR="00975C6B" w:rsidRPr="00AF65BD" w:rsidRDefault="00975C6B" w:rsidP="00975C6B">
            <w:pPr>
              <w:spacing w:before="120" w:after="120"/>
              <w:ind w:firstLine="0"/>
              <w:jc w:val="both"/>
              <w:rPr>
                <w:b/>
                <w:color w:val="FF0000"/>
                <w:sz w:val="24"/>
              </w:rPr>
            </w:pPr>
            <w:r w:rsidRPr="00AF65BD">
              <w:rPr>
                <w:b/>
                <w:color w:val="FF0000"/>
                <w:sz w:val="24"/>
              </w:rPr>
              <w:t>Les dépenses militaires, c’est quoi au juste ?</w:t>
            </w:r>
          </w:p>
          <w:p w14:paraId="43B1EA72" w14:textId="77777777" w:rsidR="00975C6B" w:rsidRDefault="00975C6B" w:rsidP="00975C6B">
            <w:pPr>
              <w:spacing w:before="120" w:after="120"/>
              <w:ind w:firstLine="0"/>
              <w:jc w:val="both"/>
              <w:rPr>
                <w:sz w:val="24"/>
              </w:rPr>
            </w:pPr>
          </w:p>
          <w:p w14:paraId="1B7BFAB2" w14:textId="77777777" w:rsidR="00975C6B" w:rsidRPr="00AF65BD" w:rsidRDefault="00975C6B" w:rsidP="00975C6B">
            <w:pPr>
              <w:spacing w:before="120" w:after="120"/>
              <w:ind w:firstLine="0"/>
              <w:jc w:val="both"/>
              <w:rPr>
                <w:sz w:val="24"/>
              </w:rPr>
            </w:pPr>
            <w:r w:rsidRPr="00AF65BD">
              <w:rPr>
                <w:sz w:val="24"/>
              </w:rPr>
              <w:t>Les dépenses militaires, communément appelées dépenses pour la défense ou la sécurité nationale, peuvent être définies comme étant la somme des valeurs de biens et services consommés, produits et renouvelés à l’intérieur du secteur mil</w:t>
            </w:r>
            <w:r w:rsidRPr="00AF65BD">
              <w:rPr>
                <w:sz w:val="24"/>
              </w:rPr>
              <w:t>i</w:t>
            </w:r>
            <w:r w:rsidRPr="00AF65BD">
              <w:rPr>
                <w:sz w:val="24"/>
              </w:rPr>
              <w:t>taire par les pouvoirs publics, c’est-à-dire en ce qui concerne le Canada, par le gouvernement féd</w:t>
            </w:r>
            <w:r w:rsidRPr="00AF65BD">
              <w:rPr>
                <w:sz w:val="24"/>
              </w:rPr>
              <w:t>é</w:t>
            </w:r>
            <w:r w:rsidRPr="00AF65BD">
              <w:rPr>
                <w:sz w:val="24"/>
              </w:rPr>
              <w:t>ral. Cette somme des valeurs de biens et services comprend :</w:t>
            </w:r>
          </w:p>
          <w:p w14:paraId="7E4D4BFD" w14:textId="77777777" w:rsidR="00975C6B" w:rsidRPr="00AF65BD" w:rsidRDefault="00975C6B" w:rsidP="00975C6B">
            <w:pPr>
              <w:spacing w:before="120" w:after="120"/>
              <w:ind w:firstLine="0"/>
              <w:jc w:val="both"/>
              <w:rPr>
                <w:sz w:val="24"/>
              </w:rPr>
            </w:pPr>
            <w:r w:rsidRPr="00AF65BD">
              <w:rPr>
                <w:sz w:val="24"/>
              </w:rPr>
              <w:t>1)</w:t>
            </w:r>
            <w:r>
              <w:rPr>
                <w:sz w:val="24"/>
              </w:rPr>
              <w:tab/>
            </w:r>
            <w:r w:rsidRPr="00275B46">
              <w:rPr>
                <w:i/>
                <w:color w:val="0000FF"/>
                <w:sz w:val="24"/>
              </w:rPr>
              <w:t>les coûts d’opération</w:t>
            </w:r>
            <w:r w:rsidRPr="00AF65BD">
              <w:rPr>
                <w:sz w:val="24"/>
              </w:rPr>
              <w:t>, c’est-à-dire les coûts administratifs reliés à l’embauche de personnel (civil, militaire ou autre) ainsi qu’aux op</w:t>
            </w:r>
            <w:r w:rsidRPr="00AF65BD">
              <w:rPr>
                <w:sz w:val="24"/>
              </w:rPr>
              <w:t>é</w:t>
            </w:r>
            <w:r w:rsidRPr="00AF65BD">
              <w:rPr>
                <w:sz w:val="24"/>
              </w:rPr>
              <w:t>rations et à l’entretien du matériel courant (équipement de bureau, chauffage, électricité, soins médicaux, intendance, entretien et répar</w:t>
            </w:r>
            <w:r w:rsidRPr="00AF65BD">
              <w:rPr>
                <w:sz w:val="24"/>
              </w:rPr>
              <w:t>a</w:t>
            </w:r>
            <w:r w:rsidRPr="00AF65BD">
              <w:rPr>
                <w:sz w:val="24"/>
              </w:rPr>
              <w:t>tion de l’équipement, dépenses de voyage, frais postaux et d’imprimerie, etc.) ;</w:t>
            </w:r>
          </w:p>
          <w:p w14:paraId="76691421" w14:textId="77777777" w:rsidR="00975C6B" w:rsidRPr="00AF65BD" w:rsidRDefault="00975C6B" w:rsidP="00975C6B">
            <w:pPr>
              <w:spacing w:before="120" w:after="120"/>
              <w:ind w:firstLine="0"/>
              <w:jc w:val="both"/>
              <w:rPr>
                <w:sz w:val="24"/>
              </w:rPr>
            </w:pPr>
            <w:r w:rsidRPr="00AF65BD">
              <w:rPr>
                <w:sz w:val="24"/>
              </w:rPr>
              <w:t>2)</w:t>
            </w:r>
            <w:r>
              <w:rPr>
                <w:sz w:val="24"/>
              </w:rPr>
              <w:tab/>
            </w:r>
            <w:r w:rsidRPr="00275B46">
              <w:rPr>
                <w:i/>
                <w:color w:val="0000FF"/>
                <w:sz w:val="24"/>
              </w:rPr>
              <w:t>les coûts d’approvisionnement et de construction</w:t>
            </w:r>
            <w:r w:rsidRPr="00AF65BD">
              <w:rPr>
                <w:sz w:val="24"/>
              </w:rPr>
              <w:t>, c’est-à-dire les coûts reliés à l’approvisionnement de systèmes de défense (pr</w:t>
            </w:r>
            <w:r w:rsidRPr="00AF65BD">
              <w:rPr>
                <w:sz w:val="24"/>
              </w:rPr>
              <w:t>o</w:t>
            </w:r>
            <w:r w:rsidRPr="00AF65BD">
              <w:rPr>
                <w:sz w:val="24"/>
              </w:rPr>
              <w:t>duits au Canada ou à l’étranger, consommés immédiatement ou stockés : avions, navires, chars de combat, miss</w:t>
            </w:r>
            <w:r w:rsidRPr="00AF65BD">
              <w:rPr>
                <w:sz w:val="24"/>
              </w:rPr>
              <w:t>i</w:t>
            </w:r>
            <w:r w:rsidRPr="00AF65BD">
              <w:rPr>
                <w:sz w:val="24"/>
              </w:rPr>
              <w:t>les, artillerie, munitions, radars, etc.) ainsi qu’à la construction de facilités requises par la défense (bases aériennes et navales, structures de co</w:t>
            </w:r>
            <w:r w:rsidRPr="00AF65BD">
              <w:rPr>
                <w:sz w:val="24"/>
              </w:rPr>
              <w:t>m</w:t>
            </w:r>
            <w:r w:rsidRPr="00AF65BD">
              <w:rPr>
                <w:sz w:val="24"/>
              </w:rPr>
              <w:t>munications, e</w:t>
            </w:r>
            <w:r w:rsidRPr="00AF65BD">
              <w:rPr>
                <w:sz w:val="24"/>
              </w:rPr>
              <w:t>n</w:t>
            </w:r>
            <w:r w:rsidRPr="00AF65BD">
              <w:rPr>
                <w:sz w:val="24"/>
              </w:rPr>
              <w:t>trepôts, casernes, édifices administratifs, etc.) ;</w:t>
            </w:r>
          </w:p>
          <w:p w14:paraId="3836337E" w14:textId="77777777" w:rsidR="00975C6B" w:rsidRPr="00AF65BD" w:rsidRDefault="00975C6B" w:rsidP="00975C6B">
            <w:pPr>
              <w:spacing w:before="120" w:after="120"/>
              <w:ind w:firstLine="0"/>
              <w:jc w:val="both"/>
              <w:rPr>
                <w:sz w:val="24"/>
              </w:rPr>
            </w:pPr>
            <w:r w:rsidRPr="00AF65BD">
              <w:rPr>
                <w:sz w:val="24"/>
              </w:rPr>
              <w:t>3)</w:t>
            </w:r>
            <w:r>
              <w:rPr>
                <w:sz w:val="24"/>
              </w:rPr>
              <w:tab/>
            </w:r>
            <w:r w:rsidRPr="00275B46">
              <w:rPr>
                <w:i/>
                <w:color w:val="0000FF"/>
                <w:sz w:val="24"/>
              </w:rPr>
              <w:t>les coûts de la recherche-développement</w:t>
            </w:r>
            <w:r w:rsidRPr="00AF65BD">
              <w:rPr>
                <w:sz w:val="24"/>
              </w:rPr>
              <w:t>, c’est-à-dire les coûts de la r</w:t>
            </w:r>
            <w:r w:rsidRPr="00AF65BD">
              <w:rPr>
                <w:sz w:val="24"/>
              </w:rPr>
              <w:t>e</w:t>
            </w:r>
            <w:r w:rsidRPr="00AF65BD">
              <w:rPr>
                <w:sz w:val="24"/>
              </w:rPr>
              <w:t>cherche de base et appliquée ainsi que les coûts du développement : essais, sim</w:t>
            </w:r>
            <w:r w:rsidRPr="00AF65BD">
              <w:rPr>
                <w:sz w:val="24"/>
              </w:rPr>
              <w:t>u</w:t>
            </w:r>
            <w:r w:rsidRPr="00AF65BD">
              <w:rPr>
                <w:sz w:val="24"/>
              </w:rPr>
              <w:t>lations, évaluations.</w:t>
            </w:r>
          </w:p>
          <w:p w14:paraId="12624C35" w14:textId="77777777" w:rsidR="00975C6B" w:rsidRPr="00AF65BD" w:rsidRDefault="00975C6B" w:rsidP="00975C6B">
            <w:pPr>
              <w:spacing w:before="120" w:after="120"/>
              <w:ind w:firstLine="0"/>
              <w:jc w:val="both"/>
              <w:rPr>
                <w:sz w:val="24"/>
              </w:rPr>
            </w:pPr>
          </w:p>
        </w:tc>
      </w:tr>
    </w:tbl>
    <w:p w14:paraId="3780B526" w14:textId="77777777" w:rsidR="00975C6B" w:rsidRDefault="00975C6B" w:rsidP="00975C6B">
      <w:pPr>
        <w:spacing w:before="120" w:after="120"/>
        <w:jc w:val="both"/>
      </w:pPr>
    </w:p>
    <w:p w14:paraId="5FB24A9E" w14:textId="77777777" w:rsidR="00975C6B" w:rsidRDefault="00975C6B" w:rsidP="00975C6B">
      <w:pPr>
        <w:spacing w:before="120" w:after="120"/>
        <w:jc w:val="both"/>
      </w:pPr>
    </w:p>
    <w:p w14:paraId="55E58B1B" w14:textId="77777777" w:rsidR="00975C6B" w:rsidRPr="0011588E" w:rsidRDefault="00975C6B" w:rsidP="00975C6B">
      <w:pPr>
        <w:spacing w:before="120" w:after="120"/>
        <w:jc w:val="both"/>
      </w:pPr>
      <w:r w:rsidRPr="0011588E">
        <w:t>L’histoire de cette évolution exige toutefois un certain découpage périodique : on ne saurait en effet procéder de la même façon pour ce qui est des périodes d’économie de guerre au sens strict et des péri</w:t>
      </w:r>
      <w:r w:rsidRPr="0011588E">
        <w:t>o</w:t>
      </w:r>
      <w:r w:rsidRPr="0011588E">
        <w:t>des dites d’économie de paix. Les dépenses militaires canadiennes n’ayant eu que très peu d’envergure avant la Seconde Guerre mondi</w:t>
      </w:r>
      <w:r w:rsidRPr="0011588E">
        <w:t>a</w:t>
      </w:r>
      <w:r w:rsidRPr="0011588E">
        <w:t>le, il convient donc de définir les périodes suivantes :</w:t>
      </w:r>
    </w:p>
    <w:p w14:paraId="62166060" w14:textId="77777777" w:rsidR="00975C6B" w:rsidRDefault="00975C6B" w:rsidP="00975C6B">
      <w:pPr>
        <w:pStyle w:val="p"/>
      </w:pPr>
      <w:r w:rsidRPr="0011588E">
        <w:br w:type="page"/>
      </w:r>
      <w:r>
        <w:lastRenderedPageBreak/>
        <w:t>[120]</w:t>
      </w:r>
    </w:p>
    <w:p w14:paraId="0F7C2D5A" w14:textId="77777777" w:rsidR="00975C6B" w:rsidRDefault="00975C6B" w:rsidP="00975C6B">
      <w:pPr>
        <w:spacing w:before="120" w:after="120"/>
        <w:ind w:firstLine="142"/>
        <w:jc w:val="both"/>
      </w:pPr>
    </w:p>
    <w:tbl>
      <w:tblPr>
        <w:tblW w:w="0" w:type="auto"/>
        <w:tblLook w:val="00BF" w:firstRow="1" w:lastRow="0" w:firstColumn="1" w:lastColumn="0" w:noHBand="0" w:noVBand="0"/>
      </w:tblPr>
      <w:tblGrid>
        <w:gridCol w:w="1444"/>
        <w:gridCol w:w="6476"/>
      </w:tblGrid>
      <w:tr w:rsidR="00975C6B" w:rsidRPr="002F7B1F" w14:paraId="350B5031" w14:textId="77777777">
        <w:tc>
          <w:tcPr>
            <w:tcW w:w="1458" w:type="dxa"/>
          </w:tcPr>
          <w:p w14:paraId="29E48D72" w14:textId="77777777" w:rsidR="00975C6B" w:rsidRPr="002F7B1F" w:rsidRDefault="00975C6B" w:rsidP="00975C6B">
            <w:pPr>
              <w:spacing w:before="60" w:after="60"/>
              <w:ind w:firstLine="0"/>
            </w:pPr>
            <w:r w:rsidRPr="002F7B1F">
              <w:t>1937-39 :</w:t>
            </w:r>
          </w:p>
        </w:tc>
        <w:tc>
          <w:tcPr>
            <w:tcW w:w="6602" w:type="dxa"/>
          </w:tcPr>
          <w:p w14:paraId="40130749" w14:textId="77777777" w:rsidR="00975C6B" w:rsidRPr="002F7B1F" w:rsidRDefault="00975C6B" w:rsidP="00975C6B">
            <w:pPr>
              <w:spacing w:before="60" w:after="60"/>
              <w:ind w:firstLine="0"/>
            </w:pPr>
            <w:proofErr w:type="gramStart"/>
            <w:r w:rsidRPr="002F7B1F">
              <w:t>les</w:t>
            </w:r>
            <w:proofErr w:type="gramEnd"/>
            <w:r w:rsidRPr="002F7B1F">
              <w:t xml:space="preserve"> années d’avant-guerre ;</w:t>
            </w:r>
          </w:p>
        </w:tc>
      </w:tr>
      <w:tr w:rsidR="00975C6B" w:rsidRPr="002F7B1F" w14:paraId="01582869" w14:textId="77777777">
        <w:tc>
          <w:tcPr>
            <w:tcW w:w="1458" w:type="dxa"/>
          </w:tcPr>
          <w:p w14:paraId="0E102505" w14:textId="77777777" w:rsidR="00975C6B" w:rsidRPr="002F7B1F" w:rsidRDefault="00975C6B" w:rsidP="00975C6B">
            <w:pPr>
              <w:spacing w:before="60" w:after="60"/>
              <w:ind w:firstLine="0"/>
            </w:pPr>
            <w:r w:rsidRPr="002F7B1F">
              <w:t>1939-45 :</w:t>
            </w:r>
          </w:p>
        </w:tc>
        <w:tc>
          <w:tcPr>
            <w:tcW w:w="6602" w:type="dxa"/>
          </w:tcPr>
          <w:p w14:paraId="1C68F3A8" w14:textId="77777777" w:rsidR="00975C6B" w:rsidRPr="002F7B1F" w:rsidRDefault="00975C6B" w:rsidP="00975C6B">
            <w:pPr>
              <w:spacing w:before="60" w:after="60"/>
              <w:ind w:firstLine="0"/>
            </w:pPr>
            <w:proofErr w:type="gramStart"/>
            <w:r w:rsidRPr="002F7B1F">
              <w:t>l’économie</w:t>
            </w:r>
            <w:proofErr w:type="gramEnd"/>
            <w:r w:rsidRPr="002F7B1F">
              <w:t xml:space="preserve"> de guerre ;</w:t>
            </w:r>
          </w:p>
        </w:tc>
      </w:tr>
      <w:tr w:rsidR="00975C6B" w:rsidRPr="002F7B1F" w14:paraId="0B7D5F14" w14:textId="77777777">
        <w:tc>
          <w:tcPr>
            <w:tcW w:w="1458" w:type="dxa"/>
          </w:tcPr>
          <w:p w14:paraId="2E12F659" w14:textId="77777777" w:rsidR="00975C6B" w:rsidRPr="002F7B1F" w:rsidRDefault="00975C6B" w:rsidP="00975C6B">
            <w:pPr>
              <w:spacing w:before="60" w:after="60"/>
              <w:ind w:firstLine="0"/>
            </w:pPr>
            <w:r w:rsidRPr="002F7B1F">
              <w:t>1945-49 :</w:t>
            </w:r>
          </w:p>
        </w:tc>
        <w:tc>
          <w:tcPr>
            <w:tcW w:w="6602" w:type="dxa"/>
          </w:tcPr>
          <w:p w14:paraId="288182A3" w14:textId="77777777" w:rsidR="00975C6B" w:rsidRPr="002F7B1F" w:rsidRDefault="00975C6B" w:rsidP="00975C6B">
            <w:pPr>
              <w:spacing w:before="60" w:after="60"/>
              <w:ind w:firstLine="0"/>
            </w:pPr>
            <w:proofErr w:type="gramStart"/>
            <w:r w:rsidRPr="002F7B1F">
              <w:t>les</w:t>
            </w:r>
            <w:proofErr w:type="gramEnd"/>
            <w:r w:rsidRPr="002F7B1F">
              <w:t xml:space="preserve"> années de reconstruction ;</w:t>
            </w:r>
          </w:p>
        </w:tc>
      </w:tr>
      <w:tr w:rsidR="00975C6B" w:rsidRPr="002F7B1F" w14:paraId="0B4D9CE3" w14:textId="77777777">
        <w:tc>
          <w:tcPr>
            <w:tcW w:w="1458" w:type="dxa"/>
          </w:tcPr>
          <w:p w14:paraId="63B53268" w14:textId="77777777" w:rsidR="00975C6B" w:rsidRPr="002F7B1F" w:rsidRDefault="00975C6B" w:rsidP="00975C6B">
            <w:pPr>
              <w:spacing w:before="60" w:after="60"/>
              <w:ind w:firstLine="0"/>
            </w:pPr>
            <w:r w:rsidRPr="002F7B1F">
              <w:t>1949-55 :</w:t>
            </w:r>
          </w:p>
        </w:tc>
        <w:tc>
          <w:tcPr>
            <w:tcW w:w="6602" w:type="dxa"/>
          </w:tcPr>
          <w:p w14:paraId="395BA173" w14:textId="77777777" w:rsidR="00975C6B" w:rsidRPr="002F7B1F" w:rsidRDefault="00975C6B" w:rsidP="00975C6B">
            <w:pPr>
              <w:spacing w:before="60" w:after="60"/>
              <w:ind w:firstLine="0"/>
            </w:pPr>
            <w:proofErr w:type="gramStart"/>
            <w:r w:rsidRPr="002F7B1F">
              <w:t>période</w:t>
            </w:r>
            <w:proofErr w:type="gramEnd"/>
            <w:r w:rsidRPr="002F7B1F">
              <w:t xml:space="preserve"> de relance de l’économie d’armements, guerre de Corée et début de la guerre « froide » ;</w:t>
            </w:r>
          </w:p>
        </w:tc>
      </w:tr>
      <w:tr w:rsidR="00975C6B" w:rsidRPr="002F7B1F" w14:paraId="2D4D7477" w14:textId="77777777">
        <w:tc>
          <w:tcPr>
            <w:tcW w:w="1458" w:type="dxa"/>
          </w:tcPr>
          <w:p w14:paraId="3B88575A" w14:textId="77777777" w:rsidR="00975C6B" w:rsidRPr="002F7B1F" w:rsidRDefault="00975C6B" w:rsidP="00975C6B">
            <w:pPr>
              <w:spacing w:before="60" w:after="60"/>
              <w:ind w:firstLine="0"/>
            </w:pPr>
            <w:r w:rsidRPr="002F7B1F">
              <w:t>1955-65 :</w:t>
            </w:r>
          </w:p>
        </w:tc>
        <w:tc>
          <w:tcPr>
            <w:tcW w:w="6602" w:type="dxa"/>
          </w:tcPr>
          <w:p w14:paraId="788BFBF2" w14:textId="77777777" w:rsidR="00975C6B" w:rsidRPr="002F7B1F" w:rsidRDefault="00975C6B" w:rsidP="00975C6B">
            <w:pPr>
              <w:spacing w:before="60" w:after="60"/>
              <w:ind w:firstLine="0"/>
            </w:pPr>
            <w:proofErr w:type="gramStart"/>
            <w:r w:rsidRPr="002F7B1F">
              <w:t>années</w:t>
            </w:r>
            <w:proofErr w:type="gramEnd"/>
            <w:r w:rsidRPr="002F7B1F">
              <w:t xml:space="preserve"> de « démobilisation » des dépenses militaires et d’intégration au militarisme US ;</w:t>
            </w:r>
          </w:p>
        </w:tc>
      </w:tr>
      <w:tr w:rsidR="00975C6B" w:rsidRPr="002F7B1F" w14:paraId="2DFDF8BA" w14:textId="77777777">
        <w:tc>
          <w:tcPr>
            <w:tcW w:w="1458" w:type="dxa"/>
          </w:tcPr>
          <w:p w14:paraId="0F79D552" w14:textId="77777777" w:rsidR="00975C6B" w:rsidRPr="002F7B1F" w:rsidRDefault="00975C6B" w:rsidP="00975C6B">
            <w:pPr>
              <w:spacing w:before="60" w:after="60"/>
              <w:ind w:firstLine="0"/>
            </w:pPr>
            <w:r w:rsidRPr="002F7B1F">
              <w:t>1965-82 :</w:t>
            </w:r>
          </w:p>
        </w:tc>
        <w:tc>
          <w:tcPr>
            <w:tcW w:w="6602" w:type="dxa"/>
          </w:tcPr>
          <w:p w14:paraId="4FF96755" w14:textId="77777777" w:rsidR="00975C6B" w:rsidRPr="002F7B1F" w:rsidRDefault="00975C6B" w:rsidP="00975C6B">
            <w:pPr>
              <w:spacing w:before="60" w:after="60"/>
              <w:ind w:firstLine="0"/>
            </w:pPr>
            <w:proofErr w:type="gramStart"/>
            <w:r w:rsidRPr="002F7B1F">
              <w:t>la</w:t>
            </w:r>
            <w:proofErr w:type="gramEnd"/>
            <w:r w:rsidRPr="002F7B1F">
              <w:t xml:space="preserve"> fin du « boom » d’après-guerre, guerre de l’Asie du Sud-est et « reprise » des dépenses militaires.</w:t>
            </w:r>
          </w:p>
        </w:tc>
      </w:tr>
    </w:tbl>
    <w:p w14:paraId="033BD10A" w14:textId="77777777" w:rsidR="00975C6B" w:rsidRDefault="00975C6B" w:rsidP="00975C6B">
      <w:pPr>
        <w:spacing w:before="120" w:after="120"/>
        <w:jc w:val="both"/>
      </w:pPr>
    </w:p>
    <w:p w14:paraId="28CF1B77" w14:textId="77777777" w:rsidR="00975C6B" w:rsidRPr="001B2116" w:rsidRDefault="00975C6B" w:rsidP="00975C6B">
      <w:pPr>
        <w:pStyle w:val="a"/>
      </w:pPr>
      <w:r w:rsidRPr="001B2116">
        <w:t>Les années de préparatifs de guerre</w:t>
      </w:r>
    </w:p>
    <w:p w14:paraId="2C5D6BDE" w14:textId="77777777" w:rsidR="00975C6B" w:rsidRDefault="00975C6B" w:rsidP="00975C6B">
      <w:pPr>
        <w:spacing w:before="120" w:after="120"/>
        <w:jc w:val="both"/>
      </w:pPr>
    </w:p>
    <w:p w14:paraId="16FFE0A5" w14:textId="77777777" w:rsidR="00975C6B" w:rsidRPr="0011588E" w:rsidRDefault="00975C6B" w:rsidP="00975C6B">
      <w:pPr>
        <w:spacing w:before="120" w:after="120"/>
        <w:jc w:val="both"/>
      </w:pPr>
      <w:r w:rsidRPr="0011588E">
        <w:t>Les années 1937-39 nous indiquent globalement que les milieux gouvernementaux et industriels du Canada se sont attachés princip</w:t>
      </w:r>
      <w:r w:rsidRPr="0011588E">
        <w:t>a</w:t>
      </w:r>
      <w:r w:rsidRPr="0011588E">
        <w:t>lement à prendre les moyens pour assurer une transition sans heurts entre l’économie de paix et l’économie de guerre qui caractérisera les années de la Seconde Guerre mondiale. L’industrie d’armements, fo</w:t>
      </w:r>
      <w:r w:rsidRPr="0011588E">
        <w:t>r</w:t>
      </w:r>
      <w:r w:rsidRPr="0011588E">
        <w:t>tement négligée depuis la Première Guerre et prat</w:t>
      </w:r>
      <w:r w:rsidRPr="0011588E">
        <w:t>i</w:t>
      </w:r>
      <w:r w:rsidRPr="0011588E">
        <w:t>quement inexistante durant la « grande dépression » a été activée à partir de 1937 sous l’influence, notamment, du développement de grandes industries de guerre en All</w:t>
      </w:r>
      <w:r w:rsidRPr="0011588E">
        <w:t>e</w:t>
      </w:r>
      <w:r w:rsidRPr="0011588E">
        <w:t>magne et au Japon, mais principalement pour répondre à la demande de la Couronne britannique. En 1938, les dépenses mil</w:t>
      </w:r>
      <w:r w:rsidRPr="0011588E">
        <w:t>i</w:t>
      </w:r>
      <w:r w:rsidRPr="0011588E">
        <w:t>taires représentent le quart des dépenses go</w:t>
      </w:r>
      <w:r w:rsidRPr="0011588E">
        <w:t>u</w:t>
      </w:r>
      <w:r w:rsidRPr="0011588E">
        <w:t>vernementales.</w:t>
      </w:r>
    </w:p>
    <w:p w14:paraId="7159C7DF" w14:textId="77777777" w:rsidR="00975C6B" w:rsidRPr="0011588E" w:rsidRDefault="00975C6B" w:rsidP="00975C6B">
      <w:pPr>
        <w:spacing w:before="120" w:after="120"/>
        <w:jc w:val="both"/>
      </w:pPr>
      <w:r w:rsidRPr="0011588E">
        <w:t>Outre l’organisation d’un cadre directif approprié (réorganisation du ministère de la Défense nationale), une série de moyens finan</w:t>
      </w:r>
      <w:r>
        <w:t>ciers sont votés le jour même dû</w:t>
      </w:r>
      <w:r w:rsidRPr="0011588E">
        <w:t xml:space="preserve"> déclenchement de la Guerre (3 sept. 1939) permettant de financer immédiatement l’effort de guerre. Le gouve</w:t>
      </w:r>
      <w:r w:rsidRPr="0011588E">
        <w:t>r</w:t>
      </w:r>
      <w:r w:rsidRPr="0011588E">
        <w:t>nement du Dominion impose une surtaxe de 20</w:t>
      </w:r>
      <w:r>
        <w:t>%</w:t>
      </w:r>
      <w:r w:rsidRPr="0011588E">
        <w:t xml:space="preserve"> pour les contribu</w:t>
      </w:r>
      <w:r w:rsidRPr="0011588E">
        <w:t>a</w:t>
      </w:r>
      <w:r w:rsidRPr="0011588E">
        <w:t>bles et relève les impôts des corp</w:t>
      </w:r>
      <w:r w:rsidRPr="0011588E">
        <w:t>o</w:t>
      </w:r>
      <w:r w:rsidRPr="0011588E">
        <w:t>rations dans une proportion variant de 15</w:t>
      </w:r>
      <w:r>
        <w:t>%</w:t>
      </w:r>
      <w:r w:rsidRPr="0011588E">
        <w:t xml:space="preserve"> à 20</w:t>
      </w:r>
      <w:r>
        <w:t>%</w:t>
      </w:r>
      <w:r w:rsidRPr="0011588E">
        <w:t>.</w:t>
      </w:r>
    </w:p>
    <w:p w14:paraId="1C559D1E" w14:textId="77777777" w:rsidR="00975C6B" w:rsidRPr="0011588E" w:rsidRDefault="00975C6B" w:rsidP="00975C6B">
      <w:pPr>
        <w:spacing w:before="120" w:after="120"/>
        <w:jc w:val="both"/>
      </w:pPr>
      <w:r w:rsidRPr="0011588E">
        <w:lastRenderedPageBreak/>
        <w:t>Sur le plan de la « sécurité intérieure », le droit de grève est retiré dans toute industrie déclarée essentielle à la guerre ; la censure est in</w:t>
      </w:r>
      <w:r w:rsidRPr="0011588E">
        <w:t>s</w:t>
      </w:r>
      <w:r w:rsidRPr="0011588E">
        <w:t>tituée et les éléments « subversifs » de la population, arrêtés et empr</w:t>
      </w:r>
      <w:r w:rsidRPr="0011588E">
        <w:t>i</w:t>
      </w:r>
      <w:r w:rsidRPr="0011588E">
        <w:t>sonnés.</w:t>
      </w:r>
    </w:p>
    <w:p w14:paraId="1B7938FB" w14:textId="77777777" w:rsidR="00975C6B" w:rsidRPr="0011588E" w:rsidRDefault="00975C6B" w:rsidP="00975C6B">
      <w:pPr>
        <w:spacing w:before="120" w:after="120"/>
        <w:jc w:val="both"/>
      </w:pPr>
      <w:r w:rsidRPr="0011588E">
        <w:t>Le Canada est donc prêt à s’immiscer « de bon pied » dans ce co</w:t>
      </w:r>
      <w:r w:rsidRPr="0011588E">
        <w:t>n</w:t>
      </w:r>
      <w:r w:rsidRPr="0011588E">
        <w:t>flit qui aura pour conséquence la tuerie de plus de 50 millions d’hommes, de femmes et d’enfants, la dévastation de régions entières, de villes industrielles, de terres arables, de moyens de transport et de communications..., par-delà l’engloutissement de plus de 1</w:t>
      </w:r>
      <w:r>
        <w:t> </w:t>
      </w:r>
      <w:r w:rsidRPr="0011588E">
        <w:t>000 mi</w:t>
      </w:r>
      <w:r w:rsidRPr="0011588E">
        <w:t>l</w:t>
      </w:r>
      <w:r w:rsidRPr="0011588E">
        <w:t>liards de dollars en forces destructives.</w:t>
      </w:r>
    </w:p>
    <w:p w14:paraId="148BA7B0" w14:textId="77777777" w:rsidR="00975C6B" w:rsidRDefault="00975C6B" w:rsidP="00975C6B">
      <w:pPr>
        <w:spacing w:before="120" w:after="120"/>
        <w:jc w:val="both"/>
      </w:pPr>
    </w:p>
    <w:p w14:paraId="4CACCEBF" w14:textId="77777777" w:rsidR="00975C6B" w:rsidRPr="00081C77" w:rsidRDefault="00975C6B" w:rsidP="00975C6B">
      <w:pPr>
        <w:pStyle w:val="a"/>
      </w:pPr>
      <w:r w:rsidRPr="00081C77">
        <w:t>Le « choc de la guerre » :</w:t>
      </w:r>
      <w:r>
        <w:br/>
      </w:r>
      <w:r w:rsidRPr="00081C77">
        <w:t>une « véritable révolution indu</w:t>
      </w:r>
      <w:r w:rsidRPr="00081C77">
        <w:t>s</w:t>
      </w:r>
      <w:r w:rsidRPr="00081C77">
        <w:t>trielle »</w:t>
      </w:r>
    </w:p>
    <w:p w14:paraId="1C845DFD" w14:textId="77777777" w:rsidR="00975C6B" w:rsidRDefault="00975C6B" w:rsidP="00975C6B">
      <w:pPr>
        <w:spacing w:before="120" w:after="120"/>
        <w:jc w:val="both"/>
      </w:pPr>
    </w:p>
    <w:p w14:paraId="1D167C44" w14:textId="77777777" w:rsidR="00975C6B" w:rsidRPr="0011588E" w:rsidRDefault="00975C6B" w:rsidP="00975C6B">
      <w:pPr>
        <w:spacing w:before="120" w:after="120"/>
        <w:jc w:val="both"/>
      </w:pPr>
      <w:r w:rsidRPr="0011588E">
        <w:t>Les années 1939-45 verront, pour leur part, la tran</w:t>
      </w:r>
      <w:r w:rsidRPr="0011588E">
        <w:t>s</w:t>
      </w:r>
      <w:r w:rsidRPr="0011588E">
        <w:t>formation totale de l’économie civile en économie de guerre : l’ensemble des activités humaines, productives et sociales sont orientées vers l’effort de guerre du Canada. Au plus fort de leur augmentation, les dépenses militaires atteignent 3,252 milliards de dollars, en termes constants de 1935, pour représenter en 1944</w:t>
      </w:r>
      <w:r>
        <w:t xml:space="preserve"> 36,3</w:t>
      </w:r>
      <w:r w:rsidRPr="0011588E">
        <w:t>% du Produit national brut et</w:t>
      </w:r>
      <w:r>
        <w:t xml:space="preserve"> 96,5</w:t>
      </w:r>
      <w:r w:rsidRPr="0011588E">
        <w:t>% des dépenses gouvernementales en biens et serv</w:t>
      </w:r>
      <w:r w:rsidRPr="0011588E">
        <w:t>i</w:t>
      </w:r>
      <w:r w:rsidRPr="0011588E">
        <w:t>ces ; la même année, les effectifs militaires comptent 879</w:t>
      </w:r>
      <w:r>
        <w:t> </w:t>
      </w:r>
      <w:r w:rsidRPr="0011588E">
        <w:t>017 hommes et femmes,</w:t>
      </w:r>
      <w:r>
        <w:t xml:space="preserve"> [121] </w:t>
      </w:r>
      <w:r w:rsidRPr="0011588E">
        <w:t>soit 20</w:t>
      </w:r>
      <w:r>
        <w:t>%</w:t>
      </w:r>
      <w:r w:rsidRPr="0011588E">
        <w:t xml:space="preserve"> de la population active civile. Le taux de chômage dim</w:t>
      </w:r>
      <w:r w:rsidRPr="0011588E">
        <w:t>i</w:t>
      </w:r>
      <w:r w:rsidRPr="0011588E">
        <w:t>nue considérablement, pour passer de</w:t>
      </w:r>
      <w:r>
        <w:t xml:space="preserve"> 11,4</w:t>
      </w:r>
      <w:r w:rsidRPr="0011588E">
        <w:t>% en 1939 à 1,7</w:t>
      </w:r>
      <w:r>
        <w:t>%</w:t>
      </w:r>
      <w:r w:rsidRPr="0011588E">
        <w:t xml:space="preserve"> en 1943.</w:t>
      </w:r>
    </w:p>
    <w:p w14:paraId="02AA0FE1" w14:textId="77777777" w:rsidR="00975C6B" w:rsidRPr="0011588E" w:rsidRDefault="00975C6B" w:rsidP="00975C6B">
      <w:pPr>
        <w:spacing w:before="120" w:after="120"/>
        <w:jc w:val="both"/>
      </w:pPr>
      <w:r w:rsidRPr="0011588E">
        <w:t>L’augmentation colossale des dépenses d’armements se répercute dans tous les domaines de l’activité écon</w:t>
      </w:r>
      <w:r w:rsidRPr="0011588E">
        <w:t>o</w:t>
      </w:r>
      <w:r w:rsidRPr="0011588E">
        <w:t>mique. Ses effets seront tels que le 14 juin 1951, soit 7 ans après la fin de la Seconde Guerre, le ministre de la Défense, C.D. Howe, a pu déclarer à la Chambre des communes : « La moitié des industries actuelles de la Colombie br</w:t>
      </w:r>
      <w:r w:rsidRPr="0011588E">
        <w:t>i</w:t>
      </w:r>
      <w:r w:rsidRPr="0011588E">
        <w:t>tannique doivent leur existence aux contrats de guerre adjugés de 1940 à 1945</w:t>
      </w:r>
      <w:r>
        <w:t> </w:t>
      </w:r>
      <w:r>
        <w:rPr>
          <w:rStyle w:val="Appelnotedebasdep"/>
        </w:rPr>
        <w:footnoteReference w:id="2"/>
      </w:r>
      <w:r w:rsidRPr="00AF72DC">
        <w:t> </w:t>
      </w:r>
      <w:r w:rsidRPr="0011588E">
        <w:t>». L’ensemble des se</w:t>
      </w:r>
      <w:r w:rsidRPr="0011588E">
        <w:t>c</w:t>
      </w:r>
      <w:r w:rsidRPr="0011588E">
        <w:t xml:space="preserve">teurs industriels connaissent des développements sans précédent : l’agriculture cesse de s’intéresser à la culture proprement dite et voit se développer l’élevage à grande échelle ; à la fin de la Guerre, le Canada est le premier producteur au </w:t>
      </w:r>
      <w:r w:rsidRPr="0011588E">
        <w:lastRenderedPageBreak/>
        <w:t>monde de nickel, d’amiante, de platine et de radium et il est le deuxième pour ce qui est de l’or, de l’aluminium, du mercure et du molybdène alors qu’il occupe le troisième rang en ce qui a trait à la pr</w:t>
      </w:r>
      <w:r w:rsidRPr="0011588E">
        <w:t>o</w:t>
      </w:r>
      <w:r w:rsidRPr="0011588E">
        <w:t>duction de cuivre, de zinc, de plomb et d’argent.</w:t>
      </w:r>
    </w:p>
    <w:p w14:paraId="512FCFAD" w14:textId="77777777" w:rsidR="00975C6B" w:rsidRPr="0011588E" w:rsidRDefault="00975C6B" w:rsidP="00975C6B">
      <w:pPr>
        <w:spacing w:before="120" w:after="120"/>
        <w:jc w:val="both"/>
      </w:pPr>
      <w:r w:rsidRPr="0011588E">
        <w:t>Du fait du « choc de la guerre », « le secteur secondaire a connu une véritable révolution » diront les analystes officiels de l’époque</w:t>
      </w:r>
      <w:r>
        <w:t> </w:t>
      </w:r>
      <w:r>
        <w:rPr>
          <w:rStyle w:val="Appelnotedebasdep"/>
        </w:rPr>
        <w:footnoteReference w:id="3"/>
      </w:r>
      <w:r w:rsidRPr="00AF72DC">
        <w:t>.</w:t>
      </w:r>
      <w:r w:rsidRPr="0011588E">
        <w:t xml:space="preserve"> De nouvelles industries et de nouvelles installations voient le jour : les secteurs de l’équipement, de l’électronique, des produits chimiques, de l’aluminium et de l’acier particulièrement connaissent un essor considérable, entraînant une mécanisation et une motorisation croi</w:t>
      </w:r>
      <w:r w:rsidRPr="0011588E">
        <w:t>s</w:t>
      </w:r>
      <w:r w:rsidRPr="0011588E">
        <w:t>santes.</w:t>
      </w:r>
    </w:p>
    <w:p w14:paraId="323F0EBF" w14:textId="77777777" w:rsidR="00975C6B" w:rsidRPr="0011588E" w:rsidRDefault="00975C6B" w:rsidP="00975C6B">
      <w:pPr>
        <w:spacing w:before="120" w:after="120"/>
        <w:jc w:val="both"/>
      </w:pPr>
      <w:r w:rsidRPr="0011588E">
        <w:t xml:space="preserve">Dès 1943, le Canada occupe le quatrième rang parmi les « Alliés » pour ce qui est de la production militaire et le troisième et </w:t>
      </w:r>
      <w:proofErr w:type="gramStart"/>
      <w:r w:rsidRPr="0011588E">
        <w:t>quatrième rangs</w:t>
      </w:r>
      <w:proofErr w:type="gramEnd"/>
      <w:r w:rsidRPr="0011588E">
        <w:t xml:space="preserve"> respectivement parmi les pui</w:t>
      </w:r>
      <w:r w:rsidRPr="0011588E">
        <w:t>s</w:t>
      </w:r>
      <w:r w:rsidRPr="0011588E">
        <w:t>sances navales et aériennes. Sur le plan commercial, il est le de</w:t>
      </w:r>
      <w:r w:rsidRPr="0011588E">
        <w:t>u</w:t>
      </w:r>
      <w:r w:rsidRPr="0011588E">
        <w:t>xième pays exportateur du monde... Près de 80</w:t>
      </w:r>
      <w:r>
        <w:t>%</w:t>
      </w:r>
      <w:r w:rsidRPr="0011588E">
        <w:t xml:space="preserve"> des exportations canadiennes sont alors constituées de mati</w:t>
      </w:r>
      <w:r w:rsidRPr="0011588E">
        <w:t>è</w:t>
      </w:r>
      <w:r w:rsidRPr="0011588E">
        <w:t>res directement utilisées dans la poursuite de la guerre totale. En moyenne, les exportations de de</w:t>
      </w:r>
      <w:r w:rsidRPr="0011588E">
        <w:t>n</w:t>
      </w:r>
      <w:r w:rsidRPr="0011588E">
        <w:t>rées alimentaires augmentaient de 610</w:t>
      </w:r>
      <w:r>
        <w:t>%</w:t>
      </w:r>
      <w:r w:rsidRPr="0011588E">
        <w:t xml:space="preserve"> pe</w:t>
      </w:r>
      <w:r w:rsidRPr="0011588E">
        <w:t>n</w:t>
      </w:r>
      <w:r w:rsidRPr="0011588E">
        <w:t>dant les années de guerre, par rapport à l’année 1939 ; celles des produits du bois de 83</w:t>
      </w:r>
      <w:r>
        <w:t>%</w:t>
      </w:r>
      <w:r w:rsidRPr="0011588E">
        <w:t> ; celles des métaux et minerais, de 165</w:t>
      </w:r>
      <w:r>
        <w:t>%</w:t>
      </w:r>
      <w:r w:rsidRPr="0011588E">
        <w:t xml:space="preserve"> et celle des produits reliés à la d</w:t>
      </w:r>
      <w:r w:rsidRPr="0011588E">
        <w:t>é</w:t>
      </w:r>
      <w:r w:rsidRPr="0011588E">
        <w:t>fense, ... de 8 038</w:t>
      </w:r>
      <w:r>
        <w:t>%</w:t>
      </w:r>
      <w:r w:rsidRPr="0011588E">
        <w:t> !</w:t>
      </w:r>
    </w:p>
    <w:p w14:paraId="38257946" w14:textId="77777777" w:rsidR="00975C6B" w:rsidRPr="0011588E" w:rsidRDefault="00975C6B" w:rsidP="00975C6B">
      <w:pPr>
        <w:spacing w:before="120" w:after="120"/>
        <w:jc w:val="both"/>
      </w:pPr>
      <w:r w:rsidRPr="0011588E">
        <w:t>Il est important de noter que ce formidable déploi</w:t>
      </w:r>
      <w:r w:rsidRPr="0011588E">
        <w:t>e</w:t>
      </w:r>
      <w:r w:rsidRPr="0011588E">
        <w:t>ment industriel, dû à l’effort de guerre et principalement à l’affectation totale des d</w:t>
      </w:r>
      <w:r w:rsidRPr="0011588E">
        <w:t>é</w:t>
      </w:r>
      <w:r w:rsidRPr="0011588E">
        <w:t>penses publiques à la « défense », aura été réalisé d’abord au profit de l’entreprise privée. Bien que le gouvernement ait été amené à prendre des mesures de contrôle sur la production militaire, ou en d’autres mots à planifier cette pr</w:t>
      </w:r>
      <w:r w:rsidRPr="0011588E">
        <w:t>o</w:t>
      </w:r>
      <w:r w:rsidRPr="0011588E">
        <w:t>duction, il n’en reste pas moins qu’il a fait de l’aide et de l’incitation à l’entreprise privée une politique privilégiée : fournitures de machines-outils et d’équipement ou d’édifices, dépr</w:t>
      </w:r>
      <w:r w:rsidRPr="0011588E">
        <w:t>é</w:t>
      </w:r>
      <w:r w:rsidRPr="0011588E">
        <w:t>ciation accélérée, exemptions fiscales, subventions, prêts, etc. Pour ne prendre qu’un exemple, l’aide à l’entreprise privée totalise 510 mi</w:t>
      </w:r>
      <w:r w:rsidRPr="0011588E">
        <w:t>l</w:t>
      </w:r>
      <w:r w:rsidRPr="0011588E">
        <w:t>lions de dollars courants en mai 1941 et les contrats adjugés par le ministère des Munitions et Approvisionnements se chiffrent à 2,6 mi</w:t>
      </w:r>
      <w:r w:rsidRPr="0011588E">
        <w:t>l</w:t>
      </w:r>
      <w:r w:rsidRPr="0011588E">
        <w:t>liards de dollars. Un an plus tard, l</w:t>
      </w:r>
      <w:proofErr w:type="gramStart"/>
      <w:r w:rsidRPr="0011588E">
        <w:t>’«</w:t>
      </w:r>
      <w:proofErr w:type="gramEnd"/>
      <w:r w:rsidRPr="0011588E">
        <w:t> aide » passe à 640 millions et les contrats atteignent 4,5 milliards (44</w:t>
      </w:r>
      <w:r>
        <w:t>%</w:t>
      </w:r>
      <w:r w:rsidRPr="0011588E">
        <w:t xml:space="preserve"> du PNB).</w:t>
      </w:r>
    </w:p>
    <w:p w14:paraId="10AA3BA3" w14:textId="77777777" w:rsidR="00975C6B" w:rsidRPr="0011588E" w:rsidRDefault="00975C6B" w:rsidP="00975C6B">
      <w:pPr>
        <w:spacing w:before="120" w:after="120"/>
        <w:jc w:val="both"/>
      </w:pPr>
      <w:proofErr w:type="gramStart"/>
      <w:r w:rsidRPr="0011588E">
        <w:lastRenderedPageBreak/>
        <w:t>Par contre</w:t>
      </w:r>
      <w:proofErr w:type="gramEnd"/>
      <w:r w:rsidRPr="0011588E">
        <w:t>, c’est dans son ensemble la population qui a été amenée à</w:t>
      </w:r>
      <w:r>
        <w:t xml:space="preserve"> [122] </w:t>
      </w:r>
      <w:r w:rsidRPr="0011588E">
        <w:t>« souscrire » à l’effort de guerre : plus de la moitié des rece</w:t>
      </w:r>
      <w:r w:rsidRPr="0011588E">
        <w:t>t</w:t>
      </w:r>
      <w:r w:rsidRPr="0011588E">
        <w:t>tes go</w:t>
      </w:r>
      <w:r w:rsidRPr="0011588E">
        <w:t>u</w:t>
      </w:r>
      <w:r w:rsidRPr="0011588E">
        <w:t>vernementales de 1939 à 1945 a été fournie par les « particuliers » (impôt sur le revenu et taxes de ventes) alors que les corporations n’y ont contribué que pour le quart. En outre, le gouve</w:t>
      </w:r>
      <w:r w:rsidRPr="0011588E">
        <w:t>r</w:t>
      </w:r>
      <w:r w:rsidRPr="0011588E">
        <w:t>nement a emprunté du public (deux Emprunts de Guerre et neuf E</w:t>
      </w:r>
      <w:r w:rsidRPr="0011588E">
        <w:t>m</w:t>
      </w:r>
      <w:r w:rsidRPr="0011588E">
        <w:t>prunts de la Victoire) la somme de 12</w:t>
      </w:r>
      <w:r>
        <w:t> </w:t>
      </w:r>
      <w:r w:rsidRPr="0011588E">
        <w:t>254 milliards de dollars, repr</w:t>
      </w:r>
      <w:r w:rsidRPr="0011588E">
        <w:t>é</w:t>
      </w:r>
      <w:r w:rsidRPr="0011588E">
        <w:t>sentant 23</w:t>
      </w:r>
      <w:r>
        <w:t> </w:t>
      </w:r>
      <w:r w:rsidRPr="0011588E">
        <w:t>177</w:t>
      </w:r>
      <w:r>
        <w:t> </w:t>
      </w:r>
      <w:r w:rsidRPr="0011588E">
        <w:t>000 souscriptions.</w:t>
      </w:r>
    </w:p>
    <w:p w14:paraId="6DBEA172" w14:textId="77777777" w:rsidR="00975C6B" w:rsidRDefault="00975C6B" w:rsidP="00975C6B">
      <w:pPr>
        <w:spacing w:before="120" w:after="120"/>
        <w:jc w:val="both"/>
      </w:pPr>
    </w:p>
    <w:p w14:paraId="45448C53" w14:textId="77777777" w:rsidR="00975C6B" w:rsidRPr="00DF436D" w:rsidRDefault="00975C6B" w:rsidP="00975C6B">
      <w:pPr>
        <w:pStyle w:val="a"/>
      </w:pPr>
      <w:r w:rsidRPr="00DF436D">
        <w:t>L’après-guerre</w:t>
      </w:r>
    </w:p>
    <w:p w14:paraId="71C81402" w14:textId="77777777" w:rsidR="00975C6B" w:rsidRDefault="00975C6B" w:rsidP="00975C6B">
      <w:pPr>
        <w:spacing w:before="120" w:after="120"/>
        <w:jc w:val="both"/>
      </w:pPr>
    </w:p>
    <w:p w14:paraId="23B471FC" w14:textId="77777777" w:rsidR="00975C6B" w:rsidRPr="00DF436D" w:rsidRDefault="00975C6B" w:rsidP="00975C6B">
      <w:pPr>
        <w:spacing w:before="120" w:after="120"/>
        <w:jc w:val="both"/>
      </w:pPr>
      <w:r w:rsidRPr="0011588E">
        <w:t>Les années 1945-49, années immédiates d’après-guerre, alla</w:t>
      </w:r>
      <w:r>
        <w:t>ient-</w:t>
      </w:r>
      <w:r w:rsidRPr="0011588E">
        <w:t>elles voir cette situation « privilégiée » disparaître ? Dès juin 1944, le gouvernement procède à la création du ministère de la Reconstruction, chargé de fa</w:t>
      </w:r>
      <w:r w:rsidRPr="0011588E">
        <w:t>i</w:t>
      </w:r>
      <w:r w:rsidRPr="0011588E">
        <w:t>re en sorte de permettre une transition sans heurts entre, cette fois-ci, une économie véritable de guerre et le retour à l’économie civile. En avril 1945, le gouvernement pr</w:t>
      </w:r>
      <w:r w:rsidRPr="0011588E">
        <w:t>o</w:t>
      </w:r>
      <w:r w:rsidRPr="0011588E">
        <w:t>duit un Livre blanc sur les revenus et l’emploi préconisant une série de mesures propres à assurer cette trans</w:t>
      </w:r>
      <w:r w:rsidRPr="0011588E">
        <w:t>i</w:t>
      </w:r>
      <w:r w:rsidRPr="0011588E">
        <w:t>tion sereine : politique de travaux publics, construction de routes et de logements, aménagement du territoire, mise en valeur des ressources naturelles, etc. Mais la toute première tâche est de faciliter et d’encourager l’expansion de l’industrie pr</w:t>
      </w:r>
      <w:r w:rsidRPr="0011588E">
        <w:t>i</w:t>
      </w:r>
      <w:r w:rsidRPr="0011588E">
        <w:t>vée</w:t>
      </w:r>
      <w:r>
        <w:t> </w:t>
      </w:r>
      <w:r>
        <w:rPr>
          <w:rStyle w:val="Appelnotedebasdep"/>
        </w:rPr>
        <w:footnoteReference w:id="4"/>
      </w:r>
      <w:r w:rsidRPr="00DF436D">
        <w:t>.</w:t>
      </w:r>
    </w:p>
    <w:p w14:paraId="5C85A1B1" w14:textId="77777777" w:rsidR="00975C6B" w:rsidRPr="0011588E" w:rsidRDefault="00975C6B" w:rsidP="00975C6B">
      <w:pPr>
        <w:spacing w:before="120" w:after="120"/>
        <w:jc w:val="both"/>
      </w:pPr>
      <w:r w:rsidRPr="0011588E">
        <w:t>Les mesures de reconstruction sont une réussite économique telle que non seulement la période dite de r</w:t>
      </w:r>
      <w:r w:rsidRPr="0011588E">
        <w:t>e</w:t>
      </w:r>
      <w:r w:rsidRPr="0011588E">
        <w:t>construction a été plus courte que prévue, mais encore le produit national brut dépasse en 1948 le sommet qu’il avait atteint en termes réels durant la guerre, en 1944, alors qu’il avait baissé en 1945-46. Les causes</w:t>
      </w:r>
      <w:r>
        <w:t xml:space="preserve"> </w:t>
      </w:r>
      <w:r w:rsidRPr="0011588E">
        <w:t>de cette croissance peuvent se résumer à ceci : augmentation des mises de fond tant p</w:t>
      </w:r>
      <w:r w:rsidRPr="0011588E">
        <w:t>u</w:t>
      </w:r>
      <w:r w:rsidRPr="0011588E">
        <w:t>bliques que privées dans les biens-capitaux, fort accroissement des dépenses personnelles de consommation, possibil</w:t>
      </w:r>
      <w:r w:rsidRPr="0011588E">
        <w:t>i</w:t>
      </w:r>
      <w:r w:rsidRPr="0011588E">
        <w:t>té de transformer les usines de guerre existantes en usines « civiles » sans modification i</w:t>
      </w:r>
      <w:r w:rsidRPr="0011588E">
        <w:t>m</w:t>
      </w:r>
      <w:r w:rsidRPr="0011588E">
        <w:t>portante de l’outillerie et de l’équipement. Ainsi, comme l’ont soul</w:t>
      </w:r>
      <w:r w:rsidRPr="0011588E">
        <w:t>i</w:t>
      </w:r>
      <w:r w:rsidRPr="0011588E">
        <w:t>gné divers analystes gouvernementaux, l’élan éc</w:t>
      </w:r>
      <w:r w:rsidRPr="0011588E">
        <w:t>o</w:t>
      </w:r>
      <w:r w:rsidRPr="0011588E">
        <w:t>nomique donné par l’effort de guerre du Canada a continué de produ</w:t>
      </w:r>
      <w:r w:rsidRPr="0011588E">
        <w:t>i</w:t>
      </w:r>
      <w:r w:rsidRPr="0011588E">
        <w:t xml:space="preserve">re ses effets sur les </w:t>
      </w:r>
      <w:r w:rsidRPr="0011588E">
        <w:lastRenderedPageBreak/>
        <w:t>activités économiques d’après-guerre, nota</w:t>
      </w:r>
      <w:r w:rsidRPr="0011588E">
        <w:t>m</w:t>
      </w:r>
      <w:r w:rsidRPr="0011588E">
        <w:t>ment sur le plan du commerce extérieur, le Canada n’ayant pas seul</w:t>
      </w:r>
      <w:r w:rsidRPr="0011588E">
        <w:t>e</w:t>
      </w:r>
      <w:r w:rsidRPr="0011588E">
        <w:t>ment pour tâche de « reconstruire » sa propre économie mais aussi celle, fort avantageuse, de reconstruire les pays dévastés par la guerre. Mais il faut ajouter que si le gouvernement a réussi à assurer une « bonne performance » éc</w:t>
      </w:r>
      <w:r w:rsidRPr="0011588E">
        <w:t>o</w:t>
      </w:r>
      <w:r w:rsidRPr="0011588E">
        <w:t>nomique et à maintenir un taux de chômage relat</w:t>
      </w:r>
      <w:r w:rsidRPr="0011588E">
        <w:t>i</w:t>
      </w:r>
      <w:r w:rsidRPr="0011588E">
        <w:t>vement faible (en moyenne 2,5</w:t>
      </w:r>
      <w:r>
        <w:t>%</w:t>
      </w:r>
      <w:r w:rsidRPr="0011588E">
        <w:t>), il n’a pas réussi à jug</w:t>
      </w:r>
      <w:r w:rsidRPr="0011588E">
        <w:t>u</w:t>
      </w:r>
      <w:r w:rsidRPr="0011588E">
        <w:t>ler l’inflation : de 0,6</w:t>
      </w:r>
      <w:r>
        <w:t>%</w:t>
      </w:r>
      <w:r w:rsidRPr="0011588E">
        <w:t xml:space="preserve"> qu’il était en 1946, le taux d’inflation atteint 9,4</w:t>
      </w:r>
      <w:r>
        <w:t>%</w:t>
      </w:r>
      <w:r w:rsidRPr="0011588E">
        <w:t xml:space="preserve"> en 1947 et 14,4</w:t>
      </w:r>
      <w:r>
        <w:t>%</w:t>
      </w:r>
      <w:r w:rsidRPr="0011588E">
        <w:t xml:space="preserve"> en 1948. Sur le plan des dépenses militaires, et comme il fallait s’y atte</w:t>
      </w:r>
      <w:r w:rsidRPr="0011588E">
        <w:t>n</w:t>
      </w:r>
      <w:r w:rsidRPr="0011588E">
        <w:t>dre, celles-ci diminuent considérabl</w:t>
      </w:r>
      <w:r w:rsidRPr="0011588E">
        <w:t>e</w:t>
      </w:r>
      <w:r w:rsidRPr="0011588E">
        <w:t>ment une fois la guerre terminée. La question importante à résoudre est plutôt de savoir si le gouvern</w:t>
      </w:r>
      <w:r w:rsidRPr="0011588E">
        <w:t>e</w:t>
      </w:r>
      <w:r w:rsidRPr="0011588E">
        <w:t>ment can</w:t>
      </w:r>
      <w:r w:rsidRPr="0011588E">
        <w:t>a</w:t>
      </w:r>
      <w:r w:rsidRPr="0011588E">
        <w:t>dien était décidé à retourner sur le plan de la défense à la situation d’avant-guerre ou s’il entendait maintenir des dépenses mil</w:t>
      </w:r>
      <w:r w:rsidRPr="0011588E">
        <w:t>i</w:t>
      </w:r>
      <w:r w:rsidRPr="0011588E">
        <w:t>taires supérieures à celles d’avant-guerre.</w:t>
      </w:r>
    </w:p>
    <w:p w14:paraId="0D98F8A4" w14:textId="77777777" w:rsidR="00975C6B" w:rsidRPr="0011588E" w:rsidRDefault="00975C6B" w:rsidP="00975C6B">
      <w:pPr>
        <w:spacing w:before="120" w:after="120"/>
        <w:jc w:val="both"/>
      </w:pPr>
      <w:r w:rsidRPr="0011588E">
        <w:t>L’examen de la politique de défense du gouvernement pour les a</w:t>
      </w:r>
      <w:r w:rsidRPr="0011588E">
        <w:t>n</w:t>
      </w:r>
      <w:r w:rsidRPr="0011588E">
        <w:t>nées 1945-49 peut fournir une réponse à cette interrogation. Un</w:t>
      </w:r>
      <w:r>
        <w:t xml:space="preserve"> [123] </w:t>
      </w:r>
      <w:r w:rsidRPr="0011588E">
        <w:t xml:space="preserve">comité du gouvernement canadien, le </w:t>
      </w:r>
      <w:r w:rsidRPr="00AE5FE6">
        <w:rPr>
          <w:i/>
          <w:iCs/>
          <w:szCs w:val="28"/>
        </w:rPr>
        <w:t>Comité consultatif sur les pr</w:t>
      </w:r>
      <w:r w:rsidRPr="00AE5FE6">
        <w:rPr>
          <w:i/>
          <w:iCs/>
          <w:szCs w:val="28"/>
        </w:rPr>
        <w:t>o</w:t>
      </w:r>
      <w:r w:rsidRPr="00AE5FE6">
        <w:rPr>
          <w:i/>
          <w:iCs/>
          <w:szCs w:val="28"/>
        </w:rPr>
        <w:t>blèmes d’après-guerre</w:t>
      </w:r>
      <w:r w:rsidRPr="0011588E">
        <w:t xml:space="preserve"> produisit en janvier 1945 un rapport</w:t>
      </w:r>
      <w:r>
        <w:t> </w:t>
      </w:r>
      <w:r>
        <w:rPr>
          <w:rStyle w:val="Appelnotedebasdep"/>
        </w:rPr>
        <w:footnoteReference w:id="5"/>
      </w:r>
      <w:r w:rsidRPr="0011588E">
        <w:t xml:space="preserve"> dans l</w:t>
      </w:r>
      <w:r w:rsidRPr="0011588E">
        <w:t>e</w:t>
      </w:r>
      <w:r w:rsidRPr="0011588E">
        <w:t>quel il affirme que face à la nécessité de protéger efficacement l’Amérique du Nord, le Canada ne réduira pas sa défense au niveau d’avant-guerre et que cette dernière sera étroitement coordonnée avec la défense des États-Unis. Par ailleurs, le gouvernement fédéral pr</w:t>
      </w:r>
      <w:r w:rsidRPr="0011588E">
        <w:t>o</w:t>
      </w:r>
      <w:r w:rsidRPr="0011588E">
        <w:t>céda à la cr</w:t>
      </w:r>
      <w:r>
        <w:t>éation de la « Canadian Arsenal</w:t>
      </w:r>
      <w:r w:rsidRPr="0011588E">
        <w:t xml:space="preserve"> Limited » dont la tâche particulière sera de tenir les forces armées du Canada pourvues des armes les plus modernes et en conséquence, de maintenir des usines de guerre au Canada — publiques et privées — et de les tenir au co</w:t>
      </w:r>
      <w:r w:rsidRPr="0011588E">
        <w:t>u</w:t>
      </w:r>
      <w:r w:rsidRPr="0011588E">
        <w:t>rant des derniers développements dans la fabr</w:t>
      </w:r>
      <w:r w:rsidRPr="0011588E">
        <w:t>i</w:t>
      </w:r>
      <w:r w:rsidRPr="0011588E">
        <w:t>cation des systèmes de défense. En tant qu’entreprise p</w:t>
      </w:r>
      <w:r w:rsidRPr="0011588E">
        <w:t>u</w:t>
      </w:r>
      <w:r w:rsidRPr="0011588E">
        <w:t>blique, la « Canadian Commercial Corporation », créée en 1946, se voyait quant à elle conférer les po</w:t>
      </w:r>
      <w:r w:rsidRPr="0011588E">
        <w:t>u</w:t>
      </w:r>
      <w:r w:rsidRPr="0011588E">
        <w:t>voirs d’acheter et de fabriquer des munitions et autres matériels de guerre.</w:t>
      </w:r>
    </w:p>
    <w:p w14:paraId="4087704A" w14:textId="77777777" w:rsidR="00975C6B" w:rsidRPr="0011588E" w:rsidRDefault="00975C6B" w:rsidP="00975C6B">
      <w:pPr>
        <w:spacing w:before="120" w:after="120"/>
        <w:jc w:val="both"/>
      </w:pPr>
      <w:r w:rsidRPr="0011588E">
        <w:t>Ainsi donc, et malgré le fait que le gouvernement ne publie pas de chiffres sur l’activité industrielle militaire proprement dite, il est ce</w:t>
      </w:r>
      <w:r w:rsidRPr="0011588E">
        <w:t>r</w:t>
      </w:r>
      <w:r w:rsidRPr="0011588E">
        <w:t xml:space="preserve">tain que le Canada entendait maintenir ses dépenses militaires à un </w:t>
      </w:r>
      <w:r w:rsidRPr="0011588E">
        <w:lastRenderedPageBreak/>
        <w:t>niveau supérieur à celui d’avant- guerre et assurer dans une certaine mesure le maintien et le fonctionnement d’une industrie d’armements rentable au Canada. En 1936-37 les dépe</w:t>
      </w:r>
      <w:r w:rsidRPr="0011588E">
        <w:t>n</w:t>
      </w:r>
      <w:r w:rsidRPr="0011588E">
        <w:t>ses militaires s’élevaient, en termes réels, à 27,5 millions de dollars et en 1947, elles sont de 149 millions (442</w:t>
      </w:r>
      <w:r>
        <w:t>%</w:t>
      </w:r>
      <w:r w:rsidRPr="0011588E">
        <w:t xml:space="preserve"> d’accroissement) ; en 1936-37, elles représentaient 0,58</w:t>
      </w:r>
      <w:r>
        <w:t>%</w:t>
      </w:r>
      <w:r w:rsidRPr="0011588E">
        <w:t xml:space="preserve"> du PNB et 6,6</w:t>
      </w:r>
      <w:r>
        <w:t>%</w:t>
      </w:r>
      <w:r w:rsidRPr="0011588E">
        <w:t xml:space="preserve"> du budget fédéral : en 1947, ces taux sont re</w:t>
      </w:r>
      <w:r w:rsidRPr="0011588E">
        <w:t>s</w:t>
      </w:r>
      <w:r w:rsidRPr="0011588E">
        <w:t>pectivement de 1,7</w:t>
      </w:r>
      <w:r>
        <w:t>%</w:t>
      </w:r>
      <w:r w:rsidRPr="0011588E">
        <w:t xml:space="preserve"> et de 10,7</w:t>
      </w:r>
      <w:r>
        <w:t>%</w:t>
      </w:r>
      <w:r w:rsidRPr="0011588E">
        <w:t>.</w:t>
      </w:r>
    </w:p>
    <w:p w14:paraId="26EB9004" w14:textId="77777777" w:rsidR="00975C6B" w:rsidRDefault="00975C6B" w:rsidP="00975C6B">
      <w:pPr>
        <w:spacing w:before="120" w:after="120"/>
        <w:jc w:val="both"/>
      </w:pPr>
    </w:p>
    <w:p w14:paraId="3600A7B8" w14:textId="77777777" w:rsidR="00975C6B" w:rsidRPr="002F7B1F" w:rsidRDefault="00975C6B" w:rsidP="00975C6B">
      <w:pPr>
        <w:pStyle w:val="figtitre"/>
      </w:pPr>
      <w:r w:rsidRPr="002F7B1F">
        <w:t>Tableau 2</w:t>
      </w:r>
    </w:p>
    <w:p w14:paraId="522F1582" w14:textId="77777777" w:rsidR="00975C6B" w:rsidRPr="002F7B1F" w:rsidRDefault="00975C6B" w:rsidP="00975C6B">
      <w:pPr>
        <w:pStyle w:val="figtitrest"/>
      </w:pPr>
      <w:r w:rsidRPr="002F7B1F">
        <w:t xml:space="preserve">Dépenses militaires au </w:t>
      </w:r>
      <w:r>
        <w:t xml:space="preserve">Canada, </w:t>
      </w:r>
      <w:r w:rsidRPr="002F7B1F">
        <w:t>1937-1978</w:t>
      </w:r>
      <w:r>
        <w:br/>
      </w:r>
      <w:r w:rsidRPr="002F7B1F">
        <w:t xml:space="preserve">en </w:t>
      </w:r>
      <w:r>
        <w:t>%</w:t>
      </w:r>
      <w:r w:rsidRPr="002F7B1F">
        <w:t xml:space="preserve"> du P.N.B. et des dépenses gouvernementales en biens et serv</w:t>
      </w:r>
      <w:r w:rsidRPr="002F7B1F">
        <w:t>i</w:t>
      </w:r>
      <w:r w:rsidRPr="002F7B1F">
        <w:t>ces</w:t>
      </w:r>
    </w:p>
    <w:tbl>
      <w:tblPr>
        <w:tblOverlap w:val="never"/>
        <w:tblW w:w="0" w:type="auto"/>
        <w:tblLayout w:type="fixed"/>
        <w:tblCellMar>
          <w:left w:w="10" w:type="dxa"/>
          <w:right w:w="10" w:type="dxa"/>
        </w:tblCellMar>
        <w:tblLook w:val="0000" w:firstRow="0" w:lastRow="0" w:firstColumn="0" w:lastColumn="0" w:noHBand="0" w:noVBand="0"/>
      </w:tblPr>
      <w:tblGrid>
        <w:gridCol w:w="2643"/>
        <w:gridCol w:w="2643"/>
        <w:gridCol w:w="2644"/>
      </w:tblGrid>
      <w:tr w:rsidR="00975C6B" w:rsidRPr="002F7B1F" w14:paraId="2075A7DF" w14:textId="77777777">
        <w:tblPrEx>
          <w:tblCellMar>
            <w:top w:w="0" w:type="dxa"/>
            <w:bottom w:w="0" w:type="dxa"/>
          </w:tblCellMar>
        </w:tblPrEx>
        <w:tc>
          <w:tcPr>
            <w:tcW w:w="2643" w:type="dxa"/>
            <w:tcBorders>
              <w:top w:val="single" w:sz="12" w:space="0" w:color="auto"/>
              <w:bottom w:val="single" w:sz="12" w:space="0" w:color="auto"/>
            </w:tcBorders>
            <w:shd w:val="clear" w:color="auto" w:fill="EEECE1"/>
          </w:tcPr>
          <w:p w14:paraId="735909FE" w14:textId="77777777" w:rsidR="00975C6B" w:rsidRPr="002F7B1F" w:rsidRDefault="00975C6B" w:rsidP="00975C6B">
            <w:pPr>
              <w:spacing w:before="120" w:after="120"/>
              <w:ind w:firstLine="0"/>
              <w:jc w:val="both"/>
              <w:rPr>
                <w:sz w:val="24"/>
                <w:szCs w:val="10"/>
              </w:rPr>
            </w:pPr>
          </w:p>
        </w:tc>
        <w:tc>
          <w:tcPr>
            <w:tcW w:w="2643" w:type="dxa"/>
            <w:tcBorders>
              <w:top w:val="single" w:sz="12" w:space="0" w:color="auto"/>
              <w:bottom w:val="single" w:sz="12" w:space="0" w:color="auto"/>
            </w:tcBorders>
            <w:shd w:val="clear" w:color="auto" w:fill="EEECE1"/>
          </w:tcPr>
          <w:p w14:paraId="39E15973" w14:textId="77777777" w:rsidR="00975C6B" w:rsidRPr="002F7B1F" w:rsidRDefault="00975C6B" w:rsidP="00975C6B">
            <w:pPr>
              <w:spacing w:before="120" w:after="120"/>
              <w:ind w:firstLine="0"/>
              <w:jc w:val="center"/>
              <w:rPr>
                <w:sz w:val="24"/>
              </w:rPr>
            </w:pPr>
            <w:r w:rsidRPr="002F7B1F">
              <w:rPr>
                <w:sz w:val="24"/>
              </w:rPr>
              <w:t>% PNB</w:t>
            </w:r>
          </w:p>
        </w:tc>
        <w:tc>
          <w:tcPr>
            <w:tcW w:w="2644" w:type="dxa"/>
            <w:tcBorders>
              <w:top w:val="single" w:sz="12" w:space="0" w:color="auto"/>
              <w:bottom w:val="single" w:sz="12" w:space="0" w:color="auto"/>
            </w:tcBorders>
            <w:shd w:val="clear" w:color="auto" w:fill="EEECE1"/>
          </w:tcPr>
          <w:p w14:paraId="15315424" w14:textId="77777777" w:rsidR="00975C6B" w:rsidRPr="002F7B1F" w:rsidRDefault="00975C6B" w:rsidP="00975C6B">
            <w:pPr>
              <w:spacing w:before="120" w:after="120"/>
              <w:ind w:firstLine="0"/>
              <w:jc w:val="center"/>
              <w:rPr>
                <w:sz w:val="24"/>
              </w:rPr>
            </w:pPr>
            <w:r w:rsidRPr="002F7B1F">
              <w:rPr>
                <w:sz w:val="24"/>
              </w:rPr>
              <w:t xml:space="preserve">% </w:t>
            </w:r>
            <w:proofErr w:type="gramStart"/>
            <w:r w:rsidRPr="002F7B1F">
              <w:rPr>
                <w:sz w:val="24"/>
              </w:rPr>
              <w:t>DG(</w:t>
            </w:r>
            <w:proofErr w:type="gramEnd"/>
            <w:r w:rsidRPr="002F7B1F">
              <w:rPr>
                <w:sz w:val="24"/>
              </w:rPr>
              <w:t>B + S)</w:t>
            </w:r>
          </w:p>
        </w:tc>
      </w:tr>
      <w:tr w:rsidR="00975C6B" w:rsidRPr="002F7B1F" w14:paraId="03F5495A" w14:textId="77777777">
        <w:tblPrEx>
          <w:tblCellMar>
            <w:top w:w="0" w:type="dxa"/>
            <w:bottom w:w="0" w:type="dxa"/>
          </w:tblCellMar>
        </w:tblPrEx>
        <w:tc>
          <w:tcPr>
            <w:tcW w:w="2643" w:type="dxa"/>
            <w:tcBorders>
              <w:top w:val="single" w:sz="12" w:space="0" w:color="auto"/>
            </w:tcBorders>
            <w:shd w:val="clear" w:color="auto" w:fill="FFFFFF"/>
            <w:vAlign w:val="bottom"/>
          </w:tcPr>
          <w:p w14:paraId="5CB5D1BA" w14:textId="77777777" w:rsidR="00975C6B" w:rsidRPr="002F7B1F" w:rsidRDefault="00975C6B" w:rsidP="00975C6B">
            <w:pPr>
              <w:spacing w:before="120"/>
              <w:ind w:left="360" w:firstLine="0"/>
              <w:jc w:val="both"/>
              <w:rPr>
                <w:sz w:val="24"/>
              </w:rPr>
            </w:pPr>
            <w:r w:rsidRPr="002F7B1F">
              <w:rPr>
                <w:sz w:val="24"/>
              </w:rPr>
              <w:t>1937</w:t>
            </w:r>
          </w:p>
        </w:tc>
        <w:tc>
          <w:tcPr>
            <w:tcW w:w="2643" w:type="dxa"/>
            <w:tcBorders>
              <w:top w:val="single" w:sz="12" w:space="0" w:color="auto"/>
            </w:tcBorders>
            <w:shd w:val="clear" w:color="auto" w:fill="FFFFFF"/>
            <w:vAlign w:val="bottom"/>
          </w:tcPr>
          <w:p w14:paraId="463BC3DB" w14:textId="77777777" w:rsidR="00975C6B" w:rsidRPr="002F7B1F" w:rsidRDefault="00975C6B" w:rsidP="00975C6B">
            <w:pPr>
              <w:spacing w:before="120"/>
              <w:ind w:right="856" w:firstLine="0"/>
              <w:jc w:val="right"/>
              <w:rPr>
                <w:sz w:val="24"/>
              </w:rPr>
            </w:pPr>
            <w:r w:rsidRPr="002F7B1F">
              <w:rPr>
                <w:sz w:val="24"/>
              </w:rPr>
              <w:t>0,63</w:t>
            </w:r>
          </w:p>
        </w:tc>
        <w:tc>
          <w:tcPr>
            <w:tcW w:w="2644" w:type="dxa"/>
            <w:tcBorders>
              <w:top w:val="single" w:sz="12" w:space="0" w:color="auto"/>
            </w:tcBorders>
            <w:shd w:val="clear" w:color="auto" w:fill="FFFFFF"/>
            <w:vAlign w:val="bottom"/>
          </w:tcPr>
          <w:p w14:paraId="7DD588FD" w14:textId="77777777" w:rsidR="00975C6B" w:rsidRPr="002F7B1F" w:rsidRDefault="00975C6B" w:rsidP="00975C6B">
            <w:pPr>
              <w:spacing w:before="120"/>
              <w:ind w:firstLine="0"/>
              <w:jc w:val="center"/>
              <w:rPr>
                <w:sz w:val="24"/>
              </w:rPr>
            </w:pPr>
            <w:r w:rsidRPr="002F7B1F">
              <w:rPr>
                <w:sz w:val="24"/>
              </w:rPr>
              <w:t>23,0</w:t>
            </w:r>
          </w:p>
        </w:tc>
      </w:tr>
      <w:tr w:rsidR="00975C6B" w:rsidRPr="002F7B1F" w14:paraId="18E1F56D" w14:textId="77777777">
        <w:tblPrEx>
          <w:tblCellMar>
            <w:top w:w="0" w:type="dxa"/>
            <w:bottom w:w="0" w:type="dxa"/>
          </w:tblCellMar>
        </w:tblPrEx>
        <w:tc>
          <w:tcPr>
            <w:tcW w:w="2643" w:type="dxa"/>
            <w:shd w:val="clear" w:color="auto" w:fill="FFFFFF"/>
            <w:vAlign w:val="bottom"/>
          </w:tcPr>
          <w:p w14:paraId="740BA37C" w14:textId="77777777" w:rsidR="00975C6B" w:rsidRPr="002F7B1F" w:rsidRDefault="00975C6B" w:rsidP="00975C6B">
            <w:pPr>
              <w:ind w:left="360" w:firstLine="0"/>
              <w:jc w:val="both"/>
              <w:rPr>
                <w:sz w:val="24"/>
              </w:rPr>
            </w:pPr>
            <w:r w:rsidRPr="002F7B1F">
              <w:rPr>
                <w:sz w:val="24"/>
              </w:rPr>
              <w:t>1939</w:t>
            </w:r>
          </w:p>
        </w:tc>
        <w:tc>
          <w:tcPr>
            <w:tcW w:w="2643" w:type="dxa"/>
            <w:shd w:val="clear" w:color="auto" w:fill="FFFFFF"/>
            <w:vAlign w:val="bottom"/>
          </w:tcPr>
          <w:p w14:paraId="7D8BC92C" w14:textId="77777777" w:rsidR="00975C6B" w:rsidRPr="002F7B1F" w:rsidRDefault="00975C6B" w:rsidP="00975C6B">
            <w:pPr>
              <w:ind w:right="856" w:firstLine="0"/>
              <w:jc w:val="right"/>
              <w:rPr>
                <w:sz w:val="24"/>
              </w:rPr>
            </w:pPr>
            <w:r w:rsidRPr="002F7B1F">
              <w:rPr>
                <w:sz w:val="24"/>
              </w:rPr>
              <w:t>1,20</w:t>
            </w:r>
          </w:p>
        </w:tc>
        <w:tc>
          <w:tcPr>
            <w:tcW w:w="2644" w:type="dxa"/>
            <w:shd w:val="clear" w:color="auto" w:fill="FFFFFF"/>
            <w:vAlign w:val="bottom"/>
          </w:tcPr>
          <w:p w14:paraId="76B1AA5F" w14:textId="77777777" w:rsidR="00975C6B" w:rsidRPr="002F7B1F" w:rsidRDefault="00975C6B" w:rsidP="00975C6B">
            <w:pPr>
              <w:ind w:firstLine="0"/>
              <w:jc w:val="center"/>
              <w:rPr>
                <w:sz w:val="24"/>
              </w:rPr>
            </w:pPr>
            <w:r w:rsidRPr="002F7B1F">
              <w:rPr>
                <w:sz w:val="24"/>
              </w:rPr>
              <w:t>36,8</w:t>
            </w:r>
          </w:p>
        </w:tc>
      </w:tr>
      <w:tr w:rsidR="00975C6B" w:rsidRPr="002F7B1F" w14:paraId="0614E1A0" w14:textId="77777777">
        <w:tblPrEx>
          <w:tblCellMar>
            <w:top w:w="0" w:type="dxa"/>
            <w:bottom w:w="0" w:type="dxa"/>
          </w:tblCellMar>
        </w:tblPrEx>
        <w:tc>
          <w:tcPr>
            <w:tcW w:w="2643" w:type="dxa"/>
            <w:shd w:val="clear" w:color="auto" w:fill="FFFFFF"/>
            <w:vAlign w:val="bottom"/>
          </w:tcPr>
          <w:p w14:paraId="2F911444" w14:textId="77777777" w:rsidR="00975C6B" w:rsidRPr="002F7B1F" w:rsidRDefault="00975C6B" w:rsidP="00975C6B">
            <w:pPr>
              <w:ind w:left="360" w:firstLine="0"/>
              <w:jc w:val="both"/>
              <w:rPr>
                <w:sz w:val="24"/>
              </w:rPr>
            </w:pPr>
            <w:r w:rsidRPr="002F7B1F">
              <w:rPr>
                <w:sz w:val="24"/>
              </w:rPr>
              <w:t>1942</w:t>
            </w:r>
          </w:p>
        </w:tc>
        <w:tc>
          <w:tcPr>
            <w:tcW w:w="2643" w:type="dxa"/>
            <w:shd w:val="clear" w:color="auto" w:fill="FFFFFF"/>
            <w:vAlign w:val="bottom"/>
          </w:tcPr>
          <w:p w14:paraId="6BC33AFC" w14:textId="77777777" w:rsidR="00975C6B" w:rsidRPr="002F7B1F" w:rsidRDefault="00975C6B" w:rsidP="00975C6B">
            <w:pPr>
              <w:ind w:right="856" w:firstLine="0"/>
              <w:jc w:val="right"/>
              <w:rPr>
                <w:sz w:val="24"/>
              </w:rPr>
            </w:pPr>
            <w:r w:rsidRPr="002F7B1F">
              <w:rPr>
                <w:sz w:val="24"/>
              </w:rPr>
              <w:t>30,20</w:t>
            </w:r>
          </w:p>
        </w:tc>
        <w:tc>
          <w:tcPr>
            <w:tcW w:w="2644" w:type="dxa"/>
            <w:shd w:val="clear" w:color="auto" w:fill="FFFFFF"/>
            <w:vAlign w:val="bottom"/>
          </w:tcPr>
          <w:p w14:paraId="3BBABDEC" w14:textId="77777777" w:rsidR="00975C6B" w:rsidRPr="002F7B1F" w:rsidRDefault="00975C6B" w:rsidP="00975C6B">
            <w:pPr>
              <w:ind w:firstLine="0"/>
              <w:jc w:val="center"/>
              <w:rPr>
                <w:sz w:val="24"/>
              </w:rPr>
            </w:pPr>
            <w:r w:rsidRPr="002F7B1F">
              <w:rPr>
                <w:sz w:val="24"/>
              </w:rPr>
              <w:t>96,2</w:t>
            </w:r>
          </w:p>
        </w:tc>
      </w:tr>
      <w:tr w:rsidR="00975C6B" w:rsidRPr="002F7B1F" w14:paraId="7E669306" w14:textId="77777777">
        <w:tblPrEx>
          <w:tblCellMar>
            <w:top w:w="0" w:type="dxa"/>
            <w:bottom w:w="0" w:type="dxa"/>
          </w:tblCellMar>
        </w:tblPrEx>
        <w:tc>
          <w:tcPr>
            <w:tcW w:w="2643" w:type="dxa"/>
            <w:shd w:val="clear" w:color="auto" w:fill="FFFFFF"/>
            <w:vAlign w:val="bottom"/>
          </w:tcPr>
          <w:p w14:paraId="6A207743" w14:textId="77777777" w:rsidR="00975C6B" w:rsidRPr="002F7B1F" w:rsidRDefault="00975C6B" w:rsidP="00975C6B">
            <w:pPr>
              <w:ind w:left="360" w:firstLine="0"/>
              <w:jc w:val="both"/>
              <w:rPr>
                <w:sz w:val="24"/>
              </w:rPr>
            </w:pPr>
            <w:r w:rsidRPr="002F7B1F">
              <w:rPr>
                <w:sz w:val="24"/>
              </w:rPr>
              <w:t>1944</w:t>
            </w:r>
          </w:p>
        </w:tc>
        <w:tc>
          <w:tcPr>
            <w:tcW w:w="2643" w:type="dxa"/>
            <w:shd w:val="clear" w:color="auto" w:fill="FFFFFF"/>
            <w:vAlign w:val="bottom"/>
          </w:tcPr>
          <w:p w14:paraId="7A8C31C2" w14:textId="77777777" w:rsidR="00975C6B" w:rsidRPr="002F7B1F" w:rsidRDefault="00975C6B" w:rsidP="00975C6B">
            <w:pPr>
              <w:ind w:right="856" w:firstLine="0"/>
              <w:jc w:val="right"/>
              <w:rPr>
                <w:sz w:val="24"/>
              </w:rPr>
            </w:pPr>
            <w:r w:rsidRPr="002F7B1F">
              <w:rPr>
                <w:sz w:val="24"/>
              </w:rPr>
              <w:t>36,30</w:t>
            </w:r>
          </w:p>
        </w:tc>
        <w:tc>
          <w:tcPr>
            <w:tcW w:w="2644" w:type="dxa"/>
            <w:shd w:val="clear" w:color="auto" w:fill="FFFFFF"/>
            <w:vAlign w:val="bottom"/>
          </w:tcPr>
          <w:p w14:paraId="6F5DD94F" w14:textId="77777777" w:rsidR="00975C6B" w:rsidRPr="002F7B1F" w:rsidRDefault="00975C6B" w:rsidP="00975C6B">
            <w:pPr>
              <w:ind w:firstLine="0"/>
              <w:jc w:val="center"/>
              <w:rPr>
                <w:sz w:val="24"/>
              </w:rPr>
            </w:pPr>
            <w:r w:rsidRPr="002F7B1F">
              <w:rPr>
                <w:sz w:val="24"/>
              </w:rPr>
              <w:t>96,5</w:t>
            </w:r>
          </w:p>
        </w:tc>
      </w:tr>
      <w:tr w:rsidR="00975C6B" w:rsidRPr="002F7B1F" w14:paraId="12AC02E1" w14:textId="77777777">
        <w:tblPrEx>
          <w:tblCellMar>
            <w:top w:w="0" w:type="dxa"/>
            <w:bottom w:w="0" w:type="dxa"/>
          </w:tblCellMar>
        </w:tblPrEx>
        <w:tc>
          <w:tcPr>
            <w:tcW w:w="2643" w:type="dxa"/>
            <w:shd w:val="clear" w:color="auto" w:fill="FFFFFF"/>
            <w:vAlign w:val="bottom"/>
          </w:tcPr>
          <w:p w14:paraId="4023399A" w14:textId="77777777" w:rsidR="00975C6B" w:rsidRPr="002F7B1F" w:rsidRDefault="00975C6B" w:rsidP="00975C6B">
            <w:pPr>
              <w:ind w:left="360" w:firstLine="0"/>
              <w:jc w:val="both"/>
              <w:rPr>
                <w:sz w:val="24"/>
              </w:rPr>
            </w:pPr>
            <w:r w:rsidRPr="002F7B1F">
              <w:rPr>
                <w:sz w:val="24"/>
              </w:rPr>
              <w:t>1947</w:t>
            </w:r>
          </w:p>
        </w:tc>
        <w:tc>
          <w:tcPr>
            <w:tcW w:w="2643" w:type="dxa"/>
            <w:shd w:val="clear" w:color="auto" w:fill="FFFFFF"/>
            <w:vAlign w:val="bottom"/>
          </w:tcPr>
          <w:p w14:paraId="22659C7E" w14:textId="77777777" w:rsidR="00975C6B" w:rsidRPr="002F7B1F" w:rsidRDefault="00975C6B" w:rsidP="00975C6B">
            <w:pPr>
              <w:ind w:right="856" w:firstLine="0"/>
              <w:jc w:val="right"/>
              <w:rPr>
                <w:sz w:val="24"/>
              </w:rPr>
            </w:pPr>
            <w:r w:rsidRPr="002F7B1F">
              <w:rPr>
                <w:sz w:val="24"/>
              </w:rPr>
              <w:t>1,70</w:t>
            </w:r>
          </w:p>
        </w:tc>
        <w:tc>
          <w:tcPr>
            <w:tcW w:w="2644" w:type="dxa"/>
            <w:shd w:val="clear" w:color="auto" w:fill="FFFFFF"/>
            <w:vAlign w:val="bottom"/>
          </w:tcPr>
          <w:p w14:paraId="2F31558E" w14:textId="77777777" w:rsidR="00975C6B" w:rsidRPr="002F7B1F" w:rsidRDefault="00975C6B" w:rsidP="00975C6B">
            <w:pPr>
              <w:ind w:firstLine="0"/>
              <w:jc w:val="center"/>
              <w:rPr>
                <w:sz w:val="24"/>
              </w:rPr>
            </w:pPr>
            <w:r w:rsidRPr="002F7B1F">
              <w:rPr>
                <w:sz w:val="24"/>
              </w:rPr>
              <w:t>34,9</w:t>
            </w:r>
          </w:p>
        </w:tc>
      </w:tr>
      <w:tr w:rsidR="00975C6B" w:rsidRPr="002F7B1F" w14:paraId="77A410C5" w14:textId="77777777">
        <w:tblPrEx>
          <w:tblCellMar>
            <w:top w:w="0" w:type="dxa"/>
            <w:bottom w:w="0" w:type="dxa"/>
          </w:tblCellMar>
        </w:tblPrEx>
        <w:tc>
          <w:tcPr>
            <w:tcW w:w="2643" w:type="dxa"/>
            <w:shd w:val="clear" w:color="auto" w:fill="FFFFFF"/>
            <w:vAlign w:val="bottom"/>
          </w:tcPr>
          <w:p w14:paraId="6BF7207E" w14:textId="77777777" w:rsidR="00975C6B" w:rsidRPr="002F7B1F" w:rsidRDefault="00975C6B" w:rsidP="00975C6B">
            <w:pPr>
              <w:ind w:left="360" w:firstLine="0"/>
              <w:jc w:val="both"/>
              <w:rPr>
                <w:sz w:val="24"/>
              </w:rPr>
            </w:pPr>
            <w:r w:rsidRPr="002F7B1F">
              <w:rPr>
                <w:sz w:val="24"/>
              </w:rPr>
              <w:t>1949</w:t>
            </w:r>
          </w:p>
        </w:tc>
        <w:tc>
          <w:tcPr>
            <w:tcW w:w="2643" w:type="dxa"/>
            <w:shd w:val="clear" w:color="auto" w:fill="FFFFFF"/>
            <w:vAlign w:val="bottom"/>
          </w:tcPr>
          <w:p w14:paraId="02A668CE" w14:textId="77777777" w:rsidR="00975C6B" w:rsidRPr="002F7B1F" w:rsidRDefault="00975C6B" w:rsidP="00975C6B">
            <w:pPr>
              <w:ind w:right="856" w:firstLine="0"/>
              <w:jc w:val="right"/>
              <w:rPr>
                <w:sz w:val="24"/>
              </w:rPr>
            </w:pPr>
            <w:r w:rsidRPr="002F7B1F">
              <w:rPr>
                <w:sz w:val="24"/>
              </w:rPr>
              <w:t>2,10</w:t>
            </w:r>
          </w:p>
        </w:tc>
        <w:tc>
          <w:tcPr>
            <w:tcW w:w="2644" w:type="dxa"/>
            <w:shd w:val="clear" w:color="auto" w:fill="FFFFFF"/>
            <w:vAlign w:val="bottom"/>
          </w:tcPr>
          <w:p w14:paraId="450F5105" w14:textId="77777777" w:rsidR="00975C6B" w:rsidRPr="002F7B1F" w:rsidRDefault="00975C6B" w:rsidP="00975C6B">
            <w:pPr>
              <w:ind w:firstLine="0"/>
              <w:jc w:val="center"/>
              <w:rPr>
                <w:sz w:val="24"/>
              </w:rPr>
            </w:pPr>
            <w:r w:rsidRPr="002F7B1F">
              <w:rPr>
                <w:sz w:val="24"/>
              </w:rPr>
              <w:t>47,7</w:t>
            </w:r>
          </w:p>
        </w:tc>
      </w:tr>
      <w:tr w:rsidR="00975C6B" w:rsidRPr="002F7B1F" w14:paraId="2843F6CA" w14:textId="77777777">
        <w:tblPrEx>
          <w:tblCellMar>
            <w:top w:w="0" w:type="dxa"/>
            <w:bottom w:w="0" w:type="dxa"/>
          </w:tblCellMar>
        </w:tblPrEx>
        <w:tc>
          <w:tcPr>
            <w:tcW w:w="2643" w:type="dxa"/>
            <w:shd w:val="clear" w:color="auto" w:fill="FFFFFF"/>
            <w:vAlign w:val="bottom"/>
          </w:tcPr>
          <w:p w14:paraId="6C24523F" w14:textId="77777777" w:rsidR="00975C6B" w:rsidRPr="002F7B1F" w:rsidRDefault="00975C6B" w:rsidP="00975C6B">
            <w:pPr>
              <w:ind w:left="360" w:firstLine="0"/>
              <w:jc w:val="both"/>
              <w:rPr>
                <w:sz w:val="24"/>
              </w:rPr>
            </w:pPr>
            <w:r w:rsidRPr="002F7B1F">
              <w:rPr>
                <w:sz w:val="24"/>
              </w:rPr>
              <w:t>1951</w:t>
            </w:r>
          </w:p>
        </w:tc>
        <w:tc>
          <w:tcPr>
            <w:tcW w:w="2643" w:type="dxa"/>
            <w:shd w:val="clear" w:color="auto" w:fill="FFFFFF"/>
            <w:vAlign w:val="bottom"/>
          </w:tcPr>
          <w:p w14:paraId="48741E51" w14:textId="77777777" w:rsidR="00975C6B" w:rsidRPr="002F7B1F" w:rsidRDefault="00975C6B" w:rsidP="00975C6B">
            <w:pPr>
              <w:ind w:right="856" w:firstLine="0"/>
              <w:jc w:val="right"/>
              <w:rPr>
                <w:sz w:val="24"/>
              </w:rPr>
            </w:pPr>
            <w:r w:rsidRPr="002F7B1F">
              <w:rPr>
                <w:sz w:val="24"/>
              </w:rPr>
              <w:t>5,30</w:t>
            </w:r>
          </w:p>
        </w:tc>
        <w:tc>
          <w:tcPr>
            <w:tcW w:w="2644" w:type="dxa"/>
            <w:shd w:val="clear" w:color="auto" w:fill="FFFFFF"/>
            <w:vAlign w:val="bottom"/>
          </w:tcPr>
          <w:p w14:paraId="29BBE4C4" w14:textId="77777777" w:rsidR="00975C6B" w:rsidRPr="002F7B1F" w:rsidRDefault="00975C6B" w:rsidP="00975C6B">
            <w:pPr>
              <w:ind w:firstLine="0"/>
              <w:jc w:val="center"/>
              <w:rPr>
                <w:sz w:val="24"/>
              </w:rPr>
            </w:pPr>
            <w:r w:rsidRPr="002F7B1F">
              <w:rPr>
                <w:sz w:val="24"/>
              </w:rPr>
              <w:t>70,8</w:t>
            </w:r>
          </w:p>
        </w:tc>
      </w:tr>
      <w:tr w:rsidR="00975C6B" w:rsidRPr="002F7B1F" w14:paraId="5F688516" w14:textId="77777777">
        <w:tblPrEx>
          <w:tblCellMar>
            <w:top w:w="0" w:type="dxa"/>
            <w:bottom w:w="0" w:type="dxa"/>
          </w:tblCellMar>
        </w:tblPrEx>
        <w:tc>
          <w:tcPr>
            <w:tcW w:w="2643" w:type="dxa"/>
            <w:shd w:val="clear" w:color="auto" w:fill="FFFFFF"/>
            <w:vAlign w:val="bottom"/>
          </w:tcPr>
          <w:p w14:paraId="525F7714" w14:textId="77777777" w:rsidR="00975C6B" w:rsidRPr="002F7B1F" w:rsidRDefault="00975C6B" w:rsidP="00975C6B">
            <w:pPr>
              <w:ind w:left="360" w:firstLine="0"/>
              <w:jc w:val="both"/>
              <w:rPr>
                <w:sz w:val="24"/>
              </w:rPr>
            </w:pPr>
            <w:r w:rsidRPr="002F7B1F">
              <w:rPr>
                <w:sz w:val="24"/>
              </w:rPr>
              <w:t>1953</w:t>
            </w:r>
          </w:p>
        </w:tc>
        <w:tc>
          <w:tcPr>
            <w:tcW w:w="2643" w:type="dxa"/>
            <w:shd w:val="clear" w:color="auto" w:fill="FFFFFF"/>
            <w:vAlign w:val="bottom"/>
          </w:tcPr>
          <w:p w14:paraId="33680FFC" w14:textId="77777777" w:rsidR="00975C6B" w:rsidRPr="002F7B1F" w:rsidRDefault="00975C6B" w:rsidP="00975C6B">
            <w:pPr>
              <w:ind w:right="856" w:firstLine="0"/>
              <w:jc w:val="right"/>
              <w:rPr>
                <w:sz w:val="24"/>
              </w:rPr>
            </w:pPr>
            <w:r w:rsidRPr="002F7B1F">
              <w:rPr>
                <w:sz w:val="24"/>
              </w:rPr>
              <w:t>7,40</w:t>
            </w:r>
          </w:p>
        </w:tc>
        <w:tc>
          <w:tcPr>
            <w:tcW w:w="2644" w:type="dxa"/>
            <w:shd w:val="clear" w:color="auto" w:fill="FFFFFF"/>
            <w:vAlign w:val="bottom"/>
          </w:tcPr>
          <w:p w14:paraId="3A3A0898" w14:textId="77777777" w:rsidR="00975C6B" w:rsidRPr="002F7B1F" w:rsidRDefault="00975C6B" w:rsidP="00975C6B">
            <w:pPr>
              <w:ind w:firstLine="0"/>
              <w:jc w:val="center"/>
              <w:rPr>
                <w:sz w:val="24"/>
              </w:rPr>
            </w:pPr>
            <w:r w:rsidRPr="002F7B1F">
              <w:rPr>
                <w:sz w:val="24"/>
              </w:rPr>
              <w:t>77,4</w:t>
            </w:r>
          </w:p>
        </w:tc>
      </w:tr>
      <w:tr w:rsidR="00975C6B" w:rsidRPr="002F7B1F" w14:paraId="45E4A663" w14:textId="77777777">
        <w:tblPrEx>
          <w:tblCellMar>
            <w:top w:w="0" w:type="dxa"/>
            <w:bottom w:w="0" w:type="dxa"/>
          </w:tblCellMar>
        </w:tblPrEx>
        <w:tc>
          <w:tcPr>
            <w:tcW w:w="2643" w:type="dxa"/>
            <w:shd w:val="clear" w:color="auto" w:fill="FFFFFF"/>
            <w:vAlign w:val="bottom"/>
          </w:tcPr>
          <w:p w14:paraId="47C67CFA" w14:textId="77777777" w:rsidR="00975C6B" w:rsidRPr="002F7B1F" w:rsidRDefault="00975C6B" w:rsidP="00975C6B">
            <w:pPr>
              <w:ind w:left="360" w:firstLine="0"/>
              <w:jc w:val="both"/>
              <w:rPr>
                <w:sz w:val="24"/>
              </w:rPr>
            </w:pPr>
            <w:r w:rsidRPr="002F7B1F">
              <w:rPr>
                <w:sz w:val="24"/>
              </w:rPr>
              <w:t>1957</w:t>
            </w:r>
          </w:p>
        </w:tc>
        <w:tc>
          <w:tcPr>
            <w:tcW w:w="2643" w:type="dxa"/>
            <w:shd w:val="clear" w:color="auto" w:fill="FFFFFF"/>
            <w:vAlign w:val="bottom"/>
          </w:tcPr>
          <w:p w14:paraId="24B55073" w14:textId="77777777" w:rsidR="00975C6B" w:rsidRPr="002F7B1F" w:rsidRDefault="00975C6B" w:rsidP="00975C6B">
            <w:pPr>
              <w:ind w:right="856" w:firstLine="0"/>
              <w:jc w:val="right"/>
              <w:rPr>
                <w:sz w:val="24"/>
              </w:rPr>
            </w:pPr>
            <w:r w:rsidRPr="002F7B1F">
              <w:rPr>
                <w:sz w:val="24"/>
              </w:rPr>
              <w:t>5,30</w:t>
            </w:r>
          </w:p>
        </w:tc>
        <w:tc>
          <w:tcPr>
            <w:tcW w:w="2644" w:type="dxa"/>
            <w:shd w:val="clear" w:color="auto" w:fill="FFFFFF"/>
            <w:vAlign w:val="bottom"/>
          </w:tcPr>
          <w:p w14:paraId="5ADC0625" w14:textId="77777777" w:rsidR="00975C6B" w:rsidRPr="002F7B1F" w:rsidRDefault="00975C6B" w:rsidP="00975C6B">
            <w:pPr>
              <w:ind w:firstLine="0"/>
              <w:jc w:val="center"/>
              <w:rPr>
                <w:sz w:val="24"/>
              </w:rPr>
            </w:pPr>
            <w:r w:rsidRPr="002F7B1F">
              <w:rPr>
                <w:sz w:val="24"/>
              </w:rPr>
              <w:t>70,2</w:t>
            </w:r>
          </w:p>
        </w:tc>
      </w:tr>
      <w:tr w:rsidR="00975C6B" w:rsidRPr="002F7B1F" w14:paraId="0E690B94" w14:textId="77777777">
        <w:tblPrEx>
          <w:tblCellMar>
            <w:top w:w="0" w:type="dxa"/>
            <w:bottom w:w="0" w:type="dxa"/>
          </w:tblCellMar>
        </w:tblPrEx>
        <w:tc>
          <w:tcPr>
            <w:tcW w:w="2643" w:type="dxa"/>
            <w:shd w:val="clear" w:color="auto" w:fill="FFFFFF"/>
            <w:vAlign w:val="bottom"/>
          </w:tcPr>
          <w:p w14:paraId="6FD001D9" w14:textId="77777777" w:rsidR="00975C6B" w:rsidRPr="002F7B1F" w:rsidRDefault="00975C6B" w:rsidP="00975C6B">
            <w:pPr>
              <w:ind w:left="360" w:firstLine="0"/>
              <w:jc w:val="both"/>
              <w:rPr>
                <w:sz w:val="24"/>
              </w:rPr>
            </w:pPr>
            <w:r w:rsidRPr="002F7B1F">
              <w:rPr>
                <w:sz w:val="24"/>
              </w:rPr>
              <w:t>1961</w:t>
            </w:r>
          </w:p>
        </w:tc>
        <w:tc>
          <w:tcPr>
            <w:tcW w:w="2643" w:type="dxa"/>
            <w:shd w:val="clear" w:color="auto" w:fill="FFFFFF"/>
            <w:vAlign w:val="bottom"/>
          </w:tcPr>
          <w:p w14:paraId="19E3D287" w14:textId="77777777" w:rsidR="00975C6B" w:rsidRPr="002F7B1F" w:rsidRDefault="00975C6B" w:rsidP="00975C6B">
            <w:pPr>
              <w:ind w:right="856" w:firstLine="0"/>
              <w:jc w:val="right"/>
              <w:rPr>
                <w:sz w:val="24"/>
              </w:rPr>
            </w:pPr>
            <w:r w:rsidRPr="002F7B1F">
              <w:rPr>
                <w:sz w:val="24"/>
              </w:rPr>
              <w:t>4,10</w:t>
            </w:r>
          </w:p>
        </w:tc>
        <w:tc>
          <w:tcPr>
            <w:tcW w:w="2644" w:type="dxa"/>
            <w:shd w:val="clear" w:color="auto" w:fill="FFFFFF"/>
            <w:vAlign w:val="bottom"/>
          </w:tcPr>
          <w:p w14:paraId="54103FB6" w14:textId="77777777" w:rsidR="00975C6B" w:rsidRPr="002F7B1F" w:rsidRDefault="00975C6B" w:rsidP="00975C6B">
            <w:pPr>
              <w:ind w:firstLine="0"/>
              <w:jc w:val="center"/>
              <w:rPr>
                <w:sz w:val="24"/>
              </w:rPr>
            </w:pPr>
            <w:r w:rsidRPr="002F7B1F">
              <w:rPr>
                <w:sz w:val="24"/>
              </w:rPr>
              <w:t>62,4</w:t>
            </w:r>
          </w:p>
        </w:tc>
      </w:tr>
      <w:tr w:rsidR="00975C6B" w:rsidRPr="002F7B1F" w14:paraId="6FA10B26" w14:textId="77777777">
        <w:tblPrEx>
          <w:tblCellMar>
            <w:top w:w="0" w:type="dxa"/>
            <w:bottom w:w="0" w:type="dxa"/>
          </w:tblCellMar>
        </w:tblPrEx>
        <w:tc>
          <w:tcPr>
            <w:tcW w:w="2643" w:type="dxa"/>
            <w:shd w:val="clear" w:color="auto" w:fill="FFFFFF"/>
            <w:vAlign w:val="bottom"/>
          </w:tcPr>
          <w:p w14:paraId="6EEDD3CD" w14:textId="77777777" w:rsidR="00975C6B" w:rsidRPr="002F7B1F" w:rsidRDefault="00975C6B" w:rsidP="00975C6B">
            <w:pPr>
              <w:ind w:left="360" w:firstLine="0"/>
              <w:jc w:val="both"/>
              <w:rPr>
                <w:sz w:val="24"/>
              </w:rPr>
            </w:pPr>
            <w:r w:rsidRPr="002F7B1F">
              <w:rPr>
                <w:sz w:val="24"/>
              </w:rPr>
              <w:t>1965</w:t>
            </w:r>
          </w:p>
        </w:tc>
        <w:tc>
          <w:tcPr>
            <w:tcW w:w="2643" w:type="dxa"/>
            <w:shd w:val="clear" w:color="auto" w:fill="FFFFFF"/>
            <w:vAlign w:val="bottom"/>
          </w:tcPr>
          <w:p w14:paraId="34E351AA" w14:textId="77777777" w:rsidR="00975C6B" w:rsidRPr="002F7B1F" w:rsidRDefault="00975C6B" w:rsidP="00975C6B">
            <w:pPr>
              <w:ind w:right="856" w:firstLine="0"/>
              <w:jc w:val="right"/>
              <w:rPr>
                <w:sz w:val="24"/>
              </w:rPr>
            </w:pPr>
            <w:r w:rsidRPr="002F7B1F">
              <w:rPr>
                <w:sz w:val="24"/>
              </w:rPr>
              <w:t>2,80</w:t>
            </w:r>
          </w:p>
        </w:tc>
        <w:tc>
          <w:tcPr>
            <w:tcW w:w="2644" w:type="dxa"/>
            <w:shd w:val="clear" w:color="auto" w:fill="FFFFFF"/>
            <w:vAlign w:val="bottom"/>
          </w:tcPr>
          <w:p w14:paraId="0FC0B9B5" w14:textId="77777777" w:rsidR="00975C6B" w:rsidRPr="002F7B1F" w:rsidRDefault="00975C6B" w:rsidP="00975C6B">
            <w:pPr>
              <w:ind w:firstLine="0"/>
              <w:jc w:val="center"/>
              <w:rPr>
                <w:sz w:val="24"/>
              </w:rPr>
            </w:pPr>
            <w:r w:rsidRPr="002F7B1F">
              <w:rPr>
                <w:sz w:val="24"/>
              </w:rPr>
              <w:t>55,1</w:t>
            </w:r>
          </w:p>
        </w:tc>
      </w:tr>
      <w:tr w:rsidR="00975C6B" w:rsidRPr="002F7B1F" w14:paraId="2AC2FD26" w14:textId="77777777">
        <w:tblPrEx>
          <w:tblCellMar>
            <w:top w:w="0" w:type="dxa"/>
            <w:bottom w:w="0" w:type="dxa"/>
          </w:tblCellMar>
        </w:tblPrEx>
        <w:tc>
          <w:tcPr>
            <w:tcW w:w="2643" w:type="dxa"/>
            <w:shd w:val="clear" w:color="auto" w:fill="FFFFFF"/>
            <w:vAlign w:val="bottom"/>
          </w:tcPr>
          <w:p w14:paraId="1035AC11" w14:textId="77777777" w:rsidR="00975C6B" w:rsidRPr="002F7B1F" w:rsidRDefault="00975C6B" w:rsidP="00975C6B">
            <w:pPr>
              <w:ind w:left="360" w:firstLine="0"/>
              <w:jc w:val="both"/>
              <w:rPr>
                <w:sz w:val="24"/>
              </w:rPr>
            </w:pPr>
            <w:r w:rsidRPr="002F7B1F">
              <w:rPr>
                <w:sz w:val="24"/>
              </w:rPr>
              <w:t>1969</w:t>
            </w:r>
          </w:p>
        </w:tc>
        <w:tc>
          <w:tcPr>
            <w:tcW w:w="2643" w:type="dxa"/>
            <w:shd w:val="clear" w:color="auto" w:fill="FFFFFF"/>
            <w:vAlign w:val="bottom"/>
          </w:tcPr>
          <w:p w14:paraId="7616B402" w14:textId="77777777" w:rsidR="00975C6B" w:rsidRPr="002F7B1F" w:rsidRDefault="00975C6B" w:rsidP="00975C6B">
            <w:pPr>
              <w:ind w:right="856" w:firstLine="0"/>
              <w:jc w:val="right"/>
              <w:rPr>
                <w:sz w:val="24"/>
              </w:rPr>
            </w:pPr>
            <w:r w:rsidRPr="002F7B1F">
              <w:rPr>
                <w:sz w:val="24"/>
              </w:rPr>
              <w:t>2,20</w:t>
            </w:r>
          </w:p>
        </w:tc>
        <w:tc>
          <w:tcPr>
            <w:tcW w:w="2644" w:type="dxa"/>
            <w:shd w:val="clear" w:color="auto" w:fill="FFFFFF"/>
            <w:vAlign w:val="bottom"/>
          </w:tcPr>
          <w:p w14:paraId="60049488" w14:textId="77777777" w:rsidR="00975C6B" w:rsidRPr="002F7B1F" w:rsidRDefault="00975C6B" w:rsidP="00975C6B">
            <w:pPr>
              <w:ind w:firstLine="0"/>
              <w:jc w:val="center"/>
              <w:rPr>
                <w:sz w:val="24"/>
              </w:rPr>
            </w:pPr>
            <w:r w:rsidRPr="002F7B1F">
              <w:rPr>
                <w:sz w:val="24"/>
              </w:rPr>
              <w:t>42,4</w:t>
            </w:r>
          </w:p>
        </w:tc>
      </w:tr>
      <w:tr w:rsidR="00975C6B" w:rsidRPr="002F7B1F" w14:paraId="34017BCD" w14:textId="77777777">
        <w:tblPrEx>
          <w:tblCellMar>
            <w:top w:w="0" w:type="dxa"/>
            <w:bottom w:w="0" w:type="dxa"/>
          </w:tblCellMar>
        </w:tblPrEx>
        <w:tc>
          <w:tcPr>
            <w:tcW w:w="2643" w:type="dxa"/>
            <w:shd w:val="clear" w:color="auto" w:fill="FFFFFF"/>
            <w:vAlign w:val="bottom"/>
          </w:tcPr>
          <w:p w14:paraId="1576692F" w14:textId="77777777" w:rsidR="00975C6B" w:rsidRPr="002F7B1F" w:rsidRDefault="00975C6B" w:rsidP="00975C6B">
            <w:pPr>
              <w:ind w:left="360" w:firstLine="0"/>
              <w:jc w:val="both"/>
              <w:rPr>
                <w:sz w:val="24"/>
              </w:rPr>
            </w:pPr>
            <w:r w:rsidRPr="002F7B1F">
              <w:rPr>
                <w:sz w:val="24"/>
              </w:rPr>
              <w:t>1973</w:t>
            </w:r>
          </w:p>
        </w:tc>
        <w:tc>
          <w:tcPr>
            <w:tcW w:w="2643" w:type="dxa"/>
            <w:shd w:val="clear" w:color="auto" w:fill="FFFFFF"/>
            <w:vAlign w:val="bottom"/>
          </w:tcPr>
          <w:p w14:paraId="7AADE366" w14:textId="77777777" w:rsidR="00975C6B" w:rsidRPr="002F7B1F" w:rsidRDefault="00975C6B" w:rsidP="00975C6B">
            <w:pPr>
              <w:ind w:right="856" w:firstLine="0"/>
              <w:jc w:val="right"/>
              <w:rPr>
                <w:sz w:val="24"/>
              </w:rPr>
            </w:pPr>
            <w:r w:rsidRPr="002F7B1F">
              <w:rPr>
                <w:sz w:val="24"/>
              </w:rPr>
              <w:t>1,70</w:t>
            </w:r>
          </w:p>
        </w:tc>
        <w:tc>
          <w:tcPr>
            <w:tcW w:w="2644" w:type="dxa"/>
            <w:shd w:val="clear" w:color="auto" w:fill="FFFFFF"/>
            <w:vAlign w:val="bottom"/>
          </w:tcPr>
          <w:p w14:paraId="7BF9AA26" w14:textId="77777777" w:rsidR="00975C6B" w:rsidRPr="002F7B1F" w:rsidRDefault="00975C6B" w:rsidP="00975C6B">
            <w:pPr>
              <w:ind w:firstLine="0"/>
              <w:jc w:val="center"/>
              <w:rPr>
                <w:sz w:val="24"/>
              </w:rPr>
            </w:pPr>
            <w:r w:rsidRPr="002F7B1F">
              <w:rPr>
                <w:sz w:val="24"/>
              </w:rPr>
              <w:t>35,7</w:t>
            </w:r>
          </w:p>
        </w:tc>
      </w:tr>
      <w:tr w:rsidR="00975C6B" w:rsidRPr="002F7B1F" w14:paraId="1114A0EA" w14:textId="77777777">
        <w:tblPrEx>
          <w:tblCellMar>
            <w:top w:w="0" w:type="dxa"/>
            <w:bottom w:w="0" w:type="dxa"/>
          </w:tblCellMar>
        </w:tblPrEx>
        <w:tc>
          <w:tcPr>
            <w:tcW w:w="2643" w:type="dxa"/>
            <w:tcBorders>
              <w:bottom w:val="single" w:sz="12" w:space="0" w:color="auto"/>
            </w:tcBorders>
            <w:shd w:val="clear" w:color="auto" w:fill="FFFFFF"/>
          </w:tcPr>
          <w:p w14:paraId="37F73506" w14:textId="77777777" w:rsidR="00975C6B" w:rsidRPr="002F7B1F" w:rsidRDefault="00975C6B" w:rsidP="00975C6B">
            <w:pPr>
              <w:spacing w:after="120"/>
              <w:ind w:left="360" w:firstLine="0"/>
              <w:jc w:val="both"/>
              <w:rPr>
                <w:sz w:val="24"/>
              </w:rPr>
            </w:pPr>
            <w:r w:rsidRPr="002F7B1F">
              <w:rPr>
                <w:sz w:val="24"/>
              </w:rPr>
              <w:t>1978</w:t>
            </w:r>
          </w:p>
        </w:tc>
        <w:tc>
          <w:tcPr>
            <w:tcW w:w="2643" w:type="dxa"/>
            <w:tcBorders>
              <w:bottom w:val="single" w:sz="12" w:space="0" w:color="auto"/>
            </w:tcBorders>
            <w:shd w:val="clear" w:color="auto" w:fill="FFFFFF"/>
          </w:tcPr>
          <w:p w14:paraId="21BA00F2" w14:textId="77777777" w:rsidR="00975C6B" w:rsidRPr="002F7B1F" w:rsidRDefault="00975C6B" w:rsidP="00975C6B">
            <w:pPr>
              <w:spacing w:after="120"/>
              <w:ind w:right="856" w:firstLine="0"/>
              <w:jc w:val="right"/>
              <w:rPr>
                <w:sz w:val="24"/>
              </w:rPr>
            </w:pPr>
            <w:r w:rsidRPr="002F7B1F">
              <w:rPr>
                <w:sz w:val="24"/>
              </w:rPr>
              <w:t>1,70</w:t>
            </w:r>
          </w:p>
        </w:tc>
        <w:tc>
          <w:tcPr>
            <w:tcW w:w="2644" w:type="dxa"/>
            <w:tcBorders>
              <w:bottom w:val="single" w:sz="12" w:space="0" w:color="auto"/>
            </w:tcBorders>
            <w:shd w:val="clear" w:color="auto" w:fill="FFFFFF"/>
          </w:tcPr>
          <w:p w14:paraId="77C30E9D" w14:textId="77777777" w:rsidR="00975C6B" w:rsidRPr="002F7B1F" w:rsidRDefault="00975C6B" w:rsidP="00975C6B">
            <w:pPr>
              <w:spacing w:after="120"/>
              <w:ind w:firstLine="0"/>
              <w:jc w:val="center"/>
              <w:rPr>
                <w:sz w:val="24"/>
              </w:rPr>
            </w:pPr>
            <w:r w:rsidRPr="002F7B1F">
              <w:rPr>
                <w:sz w:val="24"/>
              </w:rPr>
              <w:t>34,4</w:t>
            </w:r>
          </w:p>
        </w:tc>
      </w:tr>
    </w:tbl>
    <w:p w14:paraId="5F6DD87E" w14:textId="77777777" w:rsidR="00975C6B" w:rsidRPr="0011588E" w:rsidRDefault="00975C6B" w:rsidP="00975C6B">
      <w:pPr>
        <w:spacing w:before="120" w:after="120"/>
        <w:jc w:val="both"/>
        <w:rPr>
          <w:szCs w:val="2"/>
        </w:rPr>
      </w:pPr>
    </w:p>
    <w:p w14:paraId="14174F6A" w14:textId="77777777" w:rsidR="00975C6B" w:rsidRPr="0011588E" w:rsidRDefault="00975C6B" w:rsidP="00975C6B">
      <w:pPr>
        <w:spacing w:before="120" w:after="120"/>
        <w:jc w:val="both"/>
        <w:rPr>
          <w:szCs w:val="2"/>
        </w:rPr>
      </w:pPr>
    </w:p>
    <w:p w14:paraId="5D4E4FBA" w14:textId="77777777" w:rsidR="00975C6B" w:rsidRPr="00136C8A" w:rsidRDefault="00975C6B" w:rsidP="00975C6B">
      <w:pPr>
        <w:pStyle w:val="a"/>
      </w:pPr>
      <w:r w:rsidRPr="00136C8A">
        <w:t>La guerre de Corée :</w:t>
      </w:r>
      <w:r>
        <w:br/>
      </w:r>
      <w:r w:rsidRPr="00136C8A">
        <w:t>nouvel essor pour l’industrie d’armements</w:t>
      </w:r>
    </w:p>
    <w:p w14:paraId="20557195" w14:textId="77777777" w:rsidR="00975C6B" w:rsidRDefault="00975C6B" w:rsidP="00975C6B">
      <w:pPr>
        <w:spacing w:before="120" w:after="120"/>
        <w:jc w:val="both"/>
      </w:pPr>
    </w:p>
    <w:p w14:paraId="08F320E6" w14:textId="77777777" w:rsidR="00975C6B" w:rsidRPr="0011588E" w:rsidRDefault="00975C6B" w:rsidP="00975C6B">
      <w:pPr>
        <w:spacing w:before="120" w:after="120"/>
        <w:jc w:val="both"/>
      </w:pPr>
      <w:r w:rsidRPr="0011588E">
        <w:t xml:space="preserve">Les années </w:t>
      </w:r>
      <w:r w:rsidRPr="006E7BF8">
        <w:rPr>
          <w:i/>
        </w:rPr>
        <w:t>1949-55</w:t>
      </w:r>
      <w:r w:rsidRPr="0011588E">
        <w:t xml:space="preserve"> verront une remontée de la production d’armements. Cette production militaire, tout</w:t>
      </w:r>
      <w:r w:rsidRPr="0011588E">
        <w:t>e</w:t>
      </w:r>
      <w:r w:rsidRPr="0011588E">
        <w:t>fois, ne pourra plus être considérée en elle-même, sans prendre en compte les liens internati</w:t>
      </w:r>
      <w:r w:rsidRPr="0011588E">
        <w:t>o</w:t>
      </w:r>
      <w:r w:rsidRPr="0011588E">
        <w:t>naux qui unissent désormais intimement le Canada à ses « alliés » :</w:t>
      </w:r>
      <w:r>
        <w:t xml:space="preserve"> </w:t>
      </w:r>
      <w:r w:rsidRPr="0011588E">
        <w:t>aux</w:t>
      </w:r>
      <w:r>
        <w:t xml:space="preserve"> </w:t>
      </w:r>
      <w:r w:rsidRPr="0011588E">
        <w:t xml:space="preserve">Accords de Hyde Park signés entre le Canada et les États-Unis </w:t>
      </w:r>
      <w:r w:rsidRPr="0011588E">
        <w:lastRenderedPageBreak/>
        <w:t>pendant la guerre, il faut ajouter les « Defe</w:t>
      </w:r>
      <w:r w:rsidRPr="0011588E">
        <w:t>n</w:t>
      </w:r>
      <w:r w:rsidRPr="0011588E">
        <w:t>ce Production Sharing Agreements » conclus avec les États-Unis, le « North Atlantic Air D</w:t>
      </w:r>
      <w:r w:rsidRPr="0011588E">
        <w:t>e</w:t>
      </w:r>
      <w:r w:rsidRPr="0011588E">
        <w:t>fence</w:t>
      </w:r>
      <w:r>
        <w:t xml:space="preserve"> Agreement » (NORAD) et la créa</w:t>
      </w:r>
      <w:r w:rsidRPr="0011588E">
        <w:t>tion</w:t>
      </w:r>
      <w:r>
        <w:t xml:space="preserve"> [124]</w:t>
      </w:r>
      <w:r w:rsidRPr="0011588E">
        <w:t xml:space="preserve"> de l’Organisation du traité de l’Atlantique Nord (OTAN).</w:t>
      </w:r>
    </w:p>
    <w:p w14:paraId="7241BAC5" w14:textId="77777777" w:rsidR="00975C6B" w:rsidRPr="0011588E" w:rsidRDefault="00975C6B" w:rsidP="00975C6B">
      <w:pPr>
        <w:spacing w:before="120" w:after="120"/>
        <w:jc w:val="both"/>
      </w:pPr>
      <w:r w:rsidRPr="0011588E">
        <w:t>Les dépenses militaires du Canada connaissent une hausse vertig</w:t>
      </w:r>
      <w:r w:rsidRPr="0011588E">
        <w:t>i</w:t>
      </w:r>
      <w:r w:rsidRPr="0011588E">
        <w:t>neuse à partir de 1951, en raison de la gue</w:t>
      </w:r>
      <w:r w:rsidRPr="0011588E">
        <w:t>r</w:t>
      </w:r>
      <w:r w:rsidRPr="0011588E">
        <w:t>re de Corée. Pour la seule année de 1951, elles atteignent la somme de 571 millions de dollars en termes réels, i.e. une augmentation de plus de 300</w:t>
      </w:r>
      <w:r>
        <w:t>%</w:t>
      </w:r>
      <w:r w:rsidRPr="0011588E">
        <w:t xml:space="preserve"> par rapport à leur plus faible niveau d’après-guerre (138 millions en 1948). Pour la pr</w:t>
      </w:r>
      <w:r w:rsidRPr="0011588E">
        <w:t>e</w:t>
      </w:r>
      <w:r w:rsidRPr="0011588E">
        <w:t>mière fois en « temps de paix », les dépenses mil</w:t>
      </w:r>
      <w:r w:rsidRPr="0011588E">
        <w:t>i</w:t>
      </w:r>
      <w:r w:rsidRPr="0011588E">
        <w:t>taires constituent près des trois quarts des dépenses gouvernementales en biens et serv</w:t>
      </w:r>
      <w:r w:rsidRPr="0011588E">
        <w:t>i</w:t>
      </w:r>
      <w:r w:rsidRPr="0011588E">
        <w:t>ces. Et encore une fois, cette augmentation des dépenses publiques consacrées à la défense a un effet appréciable sur l’économie tout e</w:t>
      </w:r>
      <w:r w:rsidRPr="0011588E">
        <w:t>n</w:t>
      </w:r>
      <w:r w:rsidRPr="0011588E">
        <w:t>tière. « Il faut souligner, expliquait le Rapport de la Commission roy</w:t>
      </w:r>
      <w:r w:rsidRPr="0011588E">
        <w:t>a</w:t>
      </w:r>
      <w:r w:rsidRPr="0011588E">
        <w:t>le sur les perspectives économiques du Canada, combien la croi</w:t>
      </w:r>
      <w:r w:rsidRPr="0011588E">
        <w:t>s</w:t>
      </w:r>
      <w:r w:rsidRPr="0011588E">
        <w:t>sance économique... était maintenant fonction des dépenses intére</w:t>
      </w:r>
      <w:r w:rsidRPr="0011588E">
        <w:t>s</w:t>
      </w:r>
      <w:r w:rsidRPr="0011588E">
        <w:t>sant la défense</w:t>
      </w:r>
      <w:r>
        <w:t> </w:t>
      </w:r>
      <w:r>
        <w:rPr>
          <w:rStyle w:val="Appelnotedebasdep"/>
        </w:rPr>
        <w:footnoteReference w:id="6"/>
      </w:r>
      <w:r w:rsidRPr="003D392D">
        <w:t>.</w:t>
      </w:r>
      <w:r w:rsidRPr="0011588E">
        <w:t> » Comme l’ont écrit d’autres responsables à l’information gouvernementale, « ... la poussée exercée par l’ensemble du pr</w:t>
      </w:r>
      <w:r w:rsidRPr="0011588E">
        <w:t>o</w:t>
      </w:r>
      <w:r w:rsidRPr="0011588E">
        <w:t>gramme de préparatifs (programme de production de défense, M.A.) a eu une influence générale sur l’économie ». « Si l’on envisage les r</w:t>
      </w:r>
      <w:r w:rsidRPr="0011588E">
        <w:t>é</w:t>
      </w:r>
      <w:r w:rsidRPr="0011588E">
        <w:t>percussions du programme de défense sur l’économie entière, il est év</w:t>
      </w:r>
      <w:r w:rsidRPr="0011588E">
        <w:t>i</w:t>
      </w:r>
      <w:r w:rsidRPr="0011588E">
        <w:t>dent que ses exigences ont absorbé une bonne partie de l’augmentation de la production au cours des deux années consécut</w:t>
      </w:r>
      <w:r w:rsidRPr="0011588E">
        <w:t>i</w:t>
      </w:r>
      <w:r w:rsidRPr="0011588E">
        <w:t>ves (1951-1952)</w:t>
      </w:r>
      <w:r>
        <w:t> </w:t>
      </w:r>
      <w:r>
        <w:rPr>
          <w:rStyle w:val="Appelnotedebasdep"/>
        </w:rPr>
        <w:footnoteReference w:id="7"/>
      </w:r>
      <w:r w:rsidRPr="003D392D">
        <w:t>.</w:t>
      </w:r>
      <w:r w:rsidRPr="0011588E">
        <w:t> »</w:t>
      </w:r>
    </w:p>
    <w:p w14:paraId="5EA6FFA4" w14:textId="77777777" w:rsidR="00975C6B" w:rsidRPr="0011588E" w:rsidRDefault="00975C6B" w:rsidP="00975C6B">
      <w:pPr>
        <w:spacing w:before="120" w:after="120"/>
        <w:jc w:val="both"/>
      </w:pPr>
      <w:r w:rsidRPr="0011588E">
        <w:t>Compte tenu de la spécialisation grandissante du Canada en mati</w:t>
      </w:r>
      <w:r w:rsidRPr="0011588E">
        <w:t>è</w:t>
      </w:r>
      <w:r w:rsidRPr="0011588E">
        <w:t>re de production militaire — en vertu, notamment de la « Déclar</w:t>
      </w:r>
      <w:r w:rsidRPr="0011588E">
        <w:t>a</w:t>
      </w:r>
      <w:r w:rsidRPr="0011588E">
        <w:t>tion de principes concernant la coopération économique » conclue entre les</w:t>
      </w:r>
      <w:r>
        <w:t xml:space="preserve"> </w:t>
      </w:r>
      <w:r w:rsidRPr="0011588E">
        <w:t>États-Unis et le Canada dans ce domaine en 1950 et en vertu des t</w:t>
      </w:r>
      <w:r w:rsidRPr="0011588E">
        <w:t>â</w:t>
      </w:r>
      <w:r w:rsidRPr="0011588E">
        <w:t>ches spécifiques dévolues au Canada au sein de l’OTAN — l’augmentation des dépenses militaires canadiennes se répercute dans des secteurs précis : au premier plan, celui de l’avionnerie, où pl</w:t>
      </w:r>
      <w:r w:rsidRPr="0011588E">
        <w:t>u</w:t>
      </w:r>
      <w:r w:rsidRPr="0011588E">
        <w:t>sieurs nouvelles usines sont installées en vue de produire des biens auparavant importés (moteurs et pièces diverses), et ceux de l’électronique, de la construction navale et de véhicules, de la fabric</w:t>
      </w:r>
      <w:r w:rsidRPr="0011588E">
        <w:t>a</w:t>
      </w:r>
      <w:r w:rsidRPr="0011588E">
        <w:lastRenderedPageBreak/>
        <w:t>tion d’armes et de munitions (picrite, explosif RDX-TNT, poudre à fusil et nitroglycérine...). Mais le trait le plus important est sans doute les développements survenus dans la mise en valeur des ressources stratégiques : minerai de fer, aluminium brut, cuivre, plomb, ni</w:t>
      </w:r>
      <w:r w:rsidRPr="0011588E">
        <w:t>c</w:t>
      </w:r>
      <w:r w:rsidRPr="0011588E">
        <w:t>kel, zinc, cobalt, gaz naturel... C’est à cette époque que sont décrétées m</w:t>
      </w:r>
      <w:r w:rsidRPr="0011588E">
        <w:t>a</w:t>
      </w:r>
      <w:r w:rsidRPr="0011588E">
        <w:t>tières « essentielles » la pâte de bois et le papier-journal, certains m</w:t>
      </w:r>
      <w:r w:rsidRPr="0011588E">
        <w:t>é</w:t>
      </w:r>
      <w:r w:rsidRPr="0011588E">
        <w:t>taux non-ferreux et min</w:t>
      </w:r>
      <w:r w:rsidRPr="0011588E">
        <w:t>é</w:t>
      </w:r>
      <w:r w:rsidRPr="0011588E">
        <w:t>raux non-métalliques, en plus de certaines formes de fer et d’acier.</w:t>
      </w:r>
    </w:p>
    <w:p w14:paraId="47AA1BF5" w14:textId="77777777" w:rsidR="00975C6B" w:rsidRPr="0011588E" w:rsidRDefault="00975C6B" w:rsidP="00975C6B">
      <w:pPr>
        <w:spacing w:before="120" w:after="120"/>
        <w:jc w:val="both"/>
      </w:pPr>
      <w:r w:rsidRPr="0011588E">
        <w:t>En 1962, le Canada occupe le premier rang mondial des pays pr</w:t>
      </w:r>
      <w:r w:rsidRPr="0011588E">
        <w:t>o</w:t>
      </w:r>
      <w:r w:rsidRPr="0011588E">
        <w:t>ducteurs de nickel, le deuxième pour la pr</w:t>
      </w:r>
      <w:r w:rsidRPr="0011588E">
        <w:t>o</w:t>
      </w:r>
      <w:r w:rsidRPr="0011588E">
        <w:t>duction d’aluminium brut, de zinc, de cobalt et de gaz naturel et le quatrième pour celle du min</w:t>
      </w:r>
      <w:r w:rsidRPr="0011588E">
        <w:t>e</w:t>
      </w:r>
      <w:r w:rsidRPr="0011588E">
        <w:t>rai de fer, du cuivre et du plomb. Exportant plus des trois quarts de sa production de denrées essentielles et parfois même la t</w:t>
      </w:r>
      <w:r w:rsidRPr="0011588E">
        <w:t>o</w:t>
      </w:r>
      <w:r w:rsidRPr="0011588E">
        <w:t>talité comme c’est le cas pour le nickel, cette nouvelle poussée de mise en valeur des ressources naturelles n’a pu qu’avoir un effet expansionniste sur le commerce e</w:t>
      </w:r>
      <w:r w:rsidRPr="0011588E">
        <w:t>x</w:t>
      </w:r>
      <w:r w:rsidRPr="0011588E">
        <w:t>térieur du Canada, au détriment, bien souvent, d’activités considérées jusque-là comme nécessaires. Par exemple, l’utilisation des</w:t>
      </w:r>
      <w:r>
        <w:t xml:space="preserve"> [125] </w:t>
      </w:r>
      <w:r w:rsidRPr="0011588E">
        <w:t>laminés d’acier a été interdite dans la construction d’infrastructures civiles, tels les établissements de biens de conso</w:t>
      </w:r>
      <w:r w:rsidRPr="0011588E">
        <w:t>m</w:t>
      </w:r>
      <w:r w:rsidRPr="0011588E">
        <w:t>mation en gros, les magasins de détail, les i</w:t>
      </w:r>
      <w:r w:rsidRPr="0011588E">
        <w:t>m</w:t>
      </w:r>
      <w:r w:rsidRPr="0011588E">
        <w:t>meubles bancaires, d’hôtellerie, de bureaux, les facilités de récréation et d’amusement...</w:t>
      </w:r>
    </w:p>
    <w:p w14:paraId="63FF56A0" w14:textId="77777777" w:rsidR="00975C6B" w:rsidRPr="0011588E" w:rsidRDefault="00975C6B" w:rsidP="00975C6B">
      <w:pPr>
        <w:spacing w:before="120" w:after="120"/>
        <w:jc w:val="both"/>
      </w:pPr>
      <w:r w:rsidRPr="0011588E">
        <w:t>Et, comme ce fut le cas durant la Seconde Guerre mondiale, le gouvernement canadien encourage l’entreprise privée à prendre en charge toute nouvelle production : exemptions fiscales, prêts privil</w:t>
      </w:r>
      <w:r w:rsidRPr="0011588E">
        <w:t>é</w:t>
      </w:r>
      <w:r w:rsidRPr="0011588E">
        <w:t>giés pour acquérir machinerie et outillage ou encore pour construire de nouvelles usines. En 1951-52, les contrats militaires de plus de 25,000</w:t>
      </w:r>
      <w:r>
        <w:t> $</w:t>
      </w:r>
      <w:r w:rsidRPr="0011588E">
        <w:t xml:space="preserve"> accordés aux entreprises totalisent à eux seuls 1,027 mi</w:t>
      </w:r>
      <w:r w:rsidRPr="0011588E">
        <w:t>l</w:t>
      </w:r>
      <w:r w:rsidRPr="0011588E">
        <w:t>liards.</w:t>
      </w:r>
    </w:p>
    <w:p w14:paraId="55AB230C" w14:textId="77777777" w:rsidR="00975C6B" w:rsidRPr="0011588E" w:rsidRDefault="00975C6B" w:rsidP="00975C6B">
      <w:pPr>
        <w:spacing w:before="120" w:after="120"/>
        <w:jc w:val="both"/>
      </w:pPr>
      <w:r w:rsidRPr="0011588E">
        <w:t>De 1952 à 1954, le Canada occupe le sixième rang mondial pour ce qui est du volume de ses dépenses militaires, ces dernières contr</w:t>
      </w:r>
      <w:r w:rsidRPr="0011588E">
        <w:t>i</w:t>
      </w:r>
      <w:r w:rsidRPr="0011588E">
        <w:t>buant pour 2</w:t>
      </w:r>
      <w:r>
        <w:t>%</w:t>
      </w:r>
      <w:r w:rsidRPr="0011588E">
        <w:t xml:space="preserve"> aux dépenses militaires mondiales ; à eux seuls, les États-Unis et l’URSS y participent pour 72</w:t>
      </w:r>
      <w:r>
        <w:t>%</w:t>
      </w:r>
      <w:r w:rsidRPr="0011588E">
        <w:t>. Les mêmes années, le Canada occupe le quatrième rang parmi les pays-membres de l’OTAN, avec une contribution de 3,1</w:t>
      </w:r>
      <w:r>
        <w:t>% ; il est précédé des États-</w:t>
      </w:r>
      <w:r w:rsidRPr="0011588E">
        <w:t>Unis, du Royaume-Uni et de la France. La « faiblesse » relative de ces pourcentages n’enlève cependant rien au fait que le Canada ait larg</w:t>
      </w:r>
      <w:r w:rsidRPr="0011588E">
        <w:t>e</w:t>
      </w:r>
      <w:r w:rsidRPr="0011588E">
        <w:t xml:space="preserve">ment puisé dans ses ressources et richesses naturelles pour satisfaire les besoins de la « demande militaire ». Et les États-Unis y sont pour </w:t>
      </w:r>
      <w:r w:rsidRPr="0011588E">
        <w:lastRenderedPageBreak/>
        <w:t>quelque chose, comme en t</w:t>
      </w:r>
      <w:r w:rsidRPr="0011588E">
        <w:t>é</w:t>
      </w:r>
      <w:r w:rsidRPr="0011588E">
        <w:t>moignent ces lignes de la Commission royale d’enquête sur les perspectives économiques du Canada :</w:t>
      </w:r>
    </w:p>
    <w:p w14:paraId="216C64EB" w14:textId="77777777" w:rsidR="00975C6B" w:rsidRDefault="00975C6B" w:rsidP="00975C6B">
      <w:pPr>
        <w:pStyle w:val="Grillecouleur-Accent1"/>
      </w:pPr>
    </w:p>
    <w:p w14:paraId="566851E1" w14:textId="77777777" w:rsidR="00975C6B" w:rsidRPr="00314A3B" w:rsidRDefault="00975C6B" w:rsidP="00975C6B">
      <w:pPr>
        <w:pStyle w:val="Grillecouleur-Accent1"/>
      </w:pPr>
      <w:r w:rsidRPr="003E0B95">
        <w:t>On estime, par exemple, que les quatre dixièmes de la production</w:t>
      </w:r>
      <w:r>
        <w:t xml:space="preserve"> </w:t>
      </w:r>
      <w:r w:rsidRPr="00314A3B">
        <w:t>de nickel du monde libre servent à la défense ; il se</w:t>
      </w:r>
      <w:r w:rsidRPr="00314A3B">
        <w:t>m</w:t>
      </w:r>
      <w:r w:rsidRPr="00314A3B">
        <w:t>ble également qu’une part aussi forte de la production canadienne soit stockée par les États-Unis ou affectée à la production militaire.</w:t>
      </w:r>
    </w:p>
    <w:p w14:paraId="7B19FBA7" w14:textId="77777777" w:rsidR="00975C6B" w:rsidRPr="00314A3B" w:rsidRDefault="00975C6B" w:rsidP="00975C6B">
      <w:pPr>
        <w:pStyle w:val="Grillecouleur-Accent1"/>
      </w:pPr>
      <w:r w:rsidRPr="00314A3B">
        <w:t>Au fait, les commandes du gouvernement américain ont été le déte</w:t>
      </w:r>
      <w:r w:rsidRPr="00314A3B">
        <w:t>r</w:t>
      </w:r>
      <w:r w:rsidRPr="00314A3B">
        <w:t>minant indispensable d’une bonne partie de la nouvelle production de ni</w:t>
      </w:r>
      <w:r w:rsidRPr="00314A3B">
        <w:t>c</w:t>
      </w:r>
      <w:r w:rsidRPr="00314A3B">
        <w:t>kel. De même, la production d’uranium au Canada tient un</w:t>
      </w:r>
      <w:r w:rsidRPr="00314A3B">
        <w:t>i</w:t>
      </w:r>
      <w:r w:rsidRPr="00314A3B">
        <w:t>quement à l’engagement pris par la Commission d’énergie atomique des États-Unis de s’en porter acquéreur. [...]</w:t>
      </w:r>
    </w:p>
    <w:p w14:paraId="2ED82A7C" w14:textId="77777777" w:rsidR="00975C6B" w:rsidRDefault="00975C6B" w:rsidP="00975C6B">
      <w:pPr>
        <w:pStyle w:val="Grillecouleur-Accent1"/>
      </w:pPr>
      <w:r w:rsidRPr="00314A3B">
        <w:t>La recherche de pétrole et de gaz naturel dans l'Ouest canadien s’est manifestement ressentie des incertitudes d’ordre politique et m</w:t>
      </w:r>
      <w:r w:rsidRPr="00314A3B">
        <w:t>i</w:t>
      </w:r>
      <w:r w:rsidRPr="00314A3B">
        <w:t>litaire quant au Moyen-Orient, et les fabricants d’acier des États-Unis auraient peut-être décidé d’exploiter des réserves de minerai de fer dans d ’autres parties du monde s ’il n ’avaient jugé les nôtres plus accessibles en temps de guerre. La mise en valeur de nos ressources a donc, en somme, bénéf</w:t>
      </w:r>
      <w:r w:rsidRPr="00314A3B">
        <w:t>i</w:t>
      </w:r>
      <w:r w:rsidRPr="00314A3B">
        <w:t>cié de la proximité du vorace appareil industriel des États-Unis à une ép</w:t>
      </w:r>
      <w:r w:rsidRPr="00314A3B">
        <w:t>o</w:t>
      </w:r>
      <w:r w:rsidRPr="00314A3B">
        <w:t>que où il se chargeait de lourdes re</w:t>
      </w:r>
      <w:r w:rsidRPr="00314A3B">
        <w:t>s</w:t>
      </w:r>
      <w:r w:rsidRPr="00314A3B">
        <w:t>ponsabilités pour assurer la défense du monde libre...</w:t>
      </w:r>
      <w:r>
        <w:t> </w:t>
      </w:r>
      <w:r>
        <w:rPr>
          <w:rStyle w:val="Appelnotedebasdep"/>
          <w:iCs w:val="0"/>
        </w:rPr>
        <w:footnoteReference w:id="8"/>
      </w:r>
    </w:p>
    <w:p w14:paraId="35E2916B" w14:textId="77777777" w:rsidR="00975C6B" w:rsidRPr="00314A3B" w:rsidRDefault="00975C6B" w:rsidP="00975C6B">
      <w:pPr>
        <w:pStyle w:val="Grillecouleur-Accent1"/>
      </w:pPr>
    </w:p>
    <w:p w14:paraId="4FF17C74" w14:textId="77777777" w:rsidR="00975C6B" w:rsidRPr="0011588E" w:rsidRDefault="00975C6B" w:rsidP="00975C6B">
      <w:pPr>
        <w:spacing w:before="120" w:after="120"/>
        <w:jc w:val="both"/>
      </w:pPr>
      <w:r w:rsidRPr="0011588E">
        <w:t>En bref, pour caractériser de façon générale la période 1949-55, on peut dire qu’il s’est agi d’une période de prospérité économique où l’augmentation colossale des dépenses militaires, provoquée par le déclenchement de la guerre de Corée, a joué un rôle déterminant dans l’évolution des activités économiques. Réalisées dans un cadre de</w:t>
      </w:r>
      <w:r>
        <w:t xml:space="preserve"> [126] </w:t>
      </w:r>
      <w:r w:rsidRPr="0011588E">
        <w:t>coopération économique avec les pays membres de l’OTAN et plus particulièrement avec les États-Unis, les dépenses militaires c</w:t>
      </w:r>
      <w:r w:rsidRPr="0011588E">
        <w:t>a</w:t>
      </w:r>
      <w:r w:rsidRPr="0011588E">
        <w:t>nadie</w:t>
      </w:r>
      <w:r w:rsidRPr="0011588E">
        <w:t>n</w:t>
      </w:r>
      <w:r w:rsidRPr="0011588E">
        <w:t>nes ont vu s’accroître l’acquisition de matériel et d’équipement mil</w:t>
      </w:r>
      <w:r w:rsidRPr="0011588E">
        <w:t>i</w:t>
      </w:r>
      <w:r w:rsidRPr="0011588E">
        <w:t>taire dont la production a nécessité grandement la mise en valeur de matières premières stratégiques, faisant l’objet d’une demande étra</w:t>
      </w:r>
      <w:r w:rsidRPr="0011588E">
        <w:t>n</w:t>
      </w:r>
      <w:r w:rsidRPr="0011588E">
        <w:t>gère croissante.</w:t>
      </w:r>
    </w:p>
    <w:p w14:paraId="7E404C06" w14:textId="77777777" w:rsidR="00975C6B" w:rsidRDefault="00975C6B" w:rsidP="00975C6B">
      <w:pPr>
        <w:spacing w:before="120" w:after="120"/>
        <w:jc w:val="both"/>
      </w:pPr>
      <w:r>
        <w:br w:type="page"/>
      </w:r>
    </w:p>
    <w:p w14:paraId="03B172E0" w14:textId="77777777" w:rsidR="00975C6B" w:rsidRPr="00BC339D" w:rsidRDefault="00975C6B" w:rsidP="00975C6B">
      <w:pPr>
        <w:pStyle w:val="a"/>
      </w:pPr>
      <w:r>
        <w:t>1955-1965.</w:t>
      </w:r>
      <w:r>
        <w:br/>
      </w:r>
      <w:r w:rsidRPr="00BC339D">
        <w:t>L’intégration au militarisme US</w:t>
      </w:r>
    </w:p>
    <w:p w14:paraId="4990B60B" w14:textId="77777777" w:rsidR="00975C6B" w:rsidRDefault="00975C6B" w:rsidP="00975C6B">
      <w:pPr>
        <w:spacing w:before="120" w:after="120"/>
        <w:jc w:val="both"/>
      </w:pPr>
    </w:p>
    <w:p w14:paraId="4FA4A674" w14:textId="77777777" w:rsidR="00975C6B" w:rsidRPr="0011588E" w:rsidRDefault="00975C6B" w:rsidP="00975C6B">
      <w:pPr>
        <w:spacing w:before="120" w:after="120"/>
        <w:jc w:val="both"/>
      </w:pPr>
      <w:r w:rsidRPr="0011588E">
        <w:t>On observe de 1955 à 1965, une nette diminution des dépenses m</w:t>
      </w:r>
      <w:r w:rsidRPr="0011588E">
        <w:t>i</w:t>
      </w:r>
      <w:r w:rsidRPr="0011588E">
        <w:t>litaires. Alors qu’elles s’étaient accrues de 43</w:t>
      </w:r>
      <w:r>
        <w:t>%</w:t>
      </w:r>
      <w:r w:rsidRPr="0011588E">
        <w:t xml:space="preserve"> annuellement en moyenne entre 1949 et 1953, elles subissent, de 1957 à 1961, une baisse annuelle moyenne de 3,4</w:t>
      </w:r>
      <w:r>
        <w:t>%</w:t>
      </w:r>
      <w:r w:rsidRPr="0011588E">
        <w:t>. En 1964 cependant, le niveau des dépenses mil</w:t>
      </w:r>
      <w:r w:rsidRPr="0011588E">
        <w:t>i</w:t>
      </w:r>
      <w:r w:rsidRPr="0011588E">
        <w:t>taires dépasse largement celui d’après-guerre et de 10</w:t>
      </w:r>
      <w:r>
        <w:t>%</w:t>
      </w:r>
      <w:r w:rsidRPr="0011588E">
        <w:t xml:space="preserve"> (toujours en termes réels) celui de 1951, année où les dépenses mil</w:t>
      </w:r>
      <w:r w:rsidRPr="0011588E">
        <w:t>i</w:t>
      </w:r>
      <w:r w:rsidRPr="0011588E">
        <w:t>taires avaient connu une brusque augment</w:t>
      </w:r>
      <w:r w:rsidRPr="0011588E">
        <w:t>a</w:t>
      </w:r>
      <w:r w:rsidRPr="0011588E">
        <w:t>tion en raison de la guerre de Corée.</w:t>
      </w:r>
    </w:p>
    <w:p w14:paraId="7A927D8A" w14:textId="77777777" w:rsidR="00975C6B" w:rsidRPr="0011588E" w:rsidRDefault="00975C6B" w:rsidP="00975C6B">
      <w:pPr>
        <w:spacing w:before="120" w:after="120"/>
        <w:jc w:val="both"/>
      </w:pPr>
      <w:r w:rsidRPr="0011588E">
        <w:t>La forte diminution des dépenses militaires a-t-elle joué un rôle d</w:t>
      </w:r>
      <w:r w:rsidRPr="0011588E">
        <w:t>é</w:t>
      </w:r>
      <w:r w:rsidRPr="0011588E">
        <w:t>terminant dans le ralentissement de la croissance économique observé pendant cette période ?</w:t>
      </w:r>
    </w:p>
    <w:p w14:paraId="60E70952" w14:textId="77777777" w:rsidR="00975C6B" w:rsidRPr="0011588E" w:rsidRDefault="00975C6B" w:rsidP="00975C6B">
      <w:pPr>
        <w:spacing w:before="120" w:after="120"/>
        <w:jc w:val="both"/>
      </w:pPr>
      <w:r w:rsidRPr="0011588E">
        <w:t>L’analyse de l’évolution du produit national brut et de ses comp</w:t>
      </w:r>
      <w:r w:rsidRPr="0011588E">
        <w:t>o</w:t>
      </w:r>
      <w:r w:rsidRPr="0011588E">
        <w:t>santes entre 1957 et 1961, nous amène à constater que les secteurs ayant le plus souffert du ralentissement économique ont été la « con</w:t>
      </w:r>
      <w:r w:rsidRPr="0011588E">
        <w:t>s</w:t>
      </w:r>
      <w:r w:rsidRPr="0011588E">
        <w:t>truction non-résidentielle » (chute de 19,7</w:t>
      </w:r>
      <w:r>
        <w:t>%</w:t>
      </w:r>
      <w:r w:rsidRPr="0011588E">
        <w:t>), l’acquisition de « m</w:t>
      </w:r>
      <w:r w:rsidRPr="0011588E">
        <w:t>a</w:t>
      </w:r>
      <w:r w:rsidRPr="0011588E">
        <w:t>chinerie et d’équipement » (baisse de</w:t>
      </w:r>
      <w:r>
        <w:t xml:space="preserve"> 18,5</w:t>
      </w:r>
      <w:r w:rsidRPr="0011588E">
        <w:t>%), le « transport et l’entreposage » (diminution de 38,1</w:t>
      </w:r>
      <w:r>
        <w:t>%</w:t>
      </w:r>
      <w:r w:rsidRPr="0011588E">
        <w:t>), les « mines, carrières et puits de</w:t>
      </w:r>
      <w:r>
        <w:t xml:space="preserve"> </w:t>
      </w:r>
      <w:r w:rsidRPr="0011588E">
        <w:t>pétrole » (baisse de 25,6</w:t>
      </w:r>
      <w:r>
        <w:t>%</w:t>
      </w:r>
      <w:r w:rsidRPr="0011588E">
        <w:t>) ainsi que l</w:t>
      </w:r>
      <w:proofErr w:type="gramStart"/>
      <w:r w:rsidRPr="0011588E">
        <w:t>’«</w:t>
      </w:r>
      <w:proofErr w:type="gramEnd"/>
      <w:r w:rsidRPr="0011588E">
        <w:t> électricité et le gaz » (ch</w:t>
      </w:r>
      <w:r w:rsidRPr="0011588E">
        <w:t>u</w:t>
      </w:r>
      <w:r w:rsidRPr="0011588E">
        <w:t>te de 25,2</w:t>
      </w:r>
      <w:r>
        <w:t>%</w:t>
      </w:r>
      <w:r w:rsidRPr="0011588E">
        <w:t>). Prenant pour acquis que la réalisation des dépenses mil</w:t>
      </w:r>
      <w:r w:rsidRPr="0011588E">
        <w:t>i</w:t>
      </w:r>
      <w:r w:rsidRPr="0011588E">
        <w:t>taires intéressait particulièr</w:t>
      </w:r>
      <w:r w:rsidRPr="0011588E">
        <w:t>e</w:t>
      </w:r>
      <w:r w:rsidRPr="0011588E">
        <w:t>ment ces secteurs, considérant aussi les conclusions de la Commission royale d’enquête sur les perspe</w:t>
      </w:r>
      <w:r w:rsidRPr="0011588E">
        <w:t>c</w:t>
      </w:r>
      <w:r w:rsidRPr="0011588E">
        <w:t>tives économiques du Canada selon lesquelles les dépenses militaires avaient entre autres stimulé ces secteurs, on peut supposer que la forte diminution accusée dans les dépenses militaires, précisément dans l’acquisition de matériel et de systèmes de défense, n’a pu avoir d’autre effet que d’influencer négativement la croissance économique. L’examen de l’évolution des dépenses militaires et de leurs comp</w:t>
      </w:r>
      <w:r w:rsidRPr="0011588E">
        <w:t>o</w:t>
      </w:r>
      <w:r w:rsidRPr="0011588E">
        <w:t>santes confirme cette hypothèse : les catég</w:t>
      </w:r>
      <w:r w:rsidRPr="0011588E">
        <w:t>o</w:t>
      </w:r>
      <w:r w:rsidRPr="0011588E">
        <w:t>ries les plus touchées par la réduction des dépenses militaires entre 1955 et 1963 ont été les « armes, munitions et explosifs » (chute de 71,2</w:t>
      </w:r>
      <w:r>
        <w:t>%</w:t>
      </w:r>
      <w:r w:rsidRPr="0011588E">
        <w:t>), la « construction » (baisse de 71</w:t>
      </w:r>
      <w:r>
        <w:t>%</w:t>
      </w:r>
      <w:r w:rsidRPr="0011588E">
        <w:t>), les « chars de combat et véhicules » (dimin</w:t>
      </w:r>
      <w:r w:rsidRPr="0011588E">
        <w:t>u</w:t>
      </w:r>
      <w:r w:rsidRPr="0011588E">
        <w:t>tion de 69,7</w:t>
      </w:r>
      <w:r>
        <w:t>%), l’« avion</w:t>
      </w:r>
      <w:r w:rsidRPr="0011588E">
        <w:t>nerie » (baisse de 54,1</w:t>
      </w:r>
      <w:r>
        <w:t>%</w:t>
      </w:r>
      <w:r w:rsidRPr="0011588E">
        <w:t>), les « combustibles et l</w:t>
      </w:r>
      <w:r w:rsidRPr="0011588E">
        <w:t>u</w:t>
      </w:r>
      <w:r w:rsidRPr="0011588E">
        <w:t>brifiants » (chute de 39,1</w:t>
      </w:r>
      <w:r>
        <w:t>%</w:t>
      </w:r>
      <w:r w:rsidRPr="0011588E">
        <w:t xml:space="preserve">) ainsi que la « construction de navires » </w:t>
      </w:r>
      <w:r w:rsidRPr="0011588E">
        <w:lastRenderedPageBreak/>
        <w:t>(diminution de 35,8</w:t>
      </w:r>
      <w:r>
        <w:t>%</w:t>
      </w:r>
      <w:r w:rsidRPr="0011588E">
        <w:t>). Or, ces catégories sont directement reliées aux secteurs éc</w:t>
      </w:r>
      <w:r w:rsidRPr="0011588E">
        <w:t>o</w:t>
      </w:r>
      <w:r w:rsidRPr="0011588E">
        <w:t>nomiques mentionnés plus haut. Une diminution dans les premières n’a donc pu qu’affecter que négativ</w:t>
      </w:r>
      <w:r w:rsidRPr="0011588E">
        <w:t>e</w:t>
      </w:r>
      <w:r w:rsidRPr="0011588E">
        <w:t>ment les seconds.</w:t>
      </w:r>
    </w:p>
    <w:p w14:paraId="1A5D881A" w14:textId="77777777" w:rsidR="00975C6B" w:rsidRPr="0011588E" w:rsidRDefault="00975C6B" w:rsidP="00975C6B">
      <w:pPr>
        <w:spacing w:before="120" w:after="120"/>
        <w:jc w:val="both"/>
      </w:pPr>
      <w:r w:rsidRPr="0011588E">
        <w:t>Le ministère de la Production de la défense nota d’ailleurs lui-même, en 1964, que « la fin de la guerre de Corée, et la baisse qui s’ensuivit dans les dépenses de d</w:t>
      </w:r>
      <w:r w:rsidRPr="0011588E">
        <w:t>é</w:t>
      </w:r>
      <w:r w:rsidRPr="0011588E">
        <w:t>fense nationale à la fois à l’intérieur et à l’étranger, expliquent une de ces périodes, à vrai dire peu no</w:t>
      </w:r>
      <w:r w:rsidRPr="0011588E">
        <w:t>m</w:t>
      </w:r>
      <w:r>
        <w:t>breuses, de flé</w:t>
      </w:r>
      <w:r w:rsidRPr="0011588E">
        <w:t>chissement</w:t>
      </w:r>
      <w:r>
        <w:t xml:space="preserve"> [127]</w:t>
      </w:r>
      <w:r w:rsidRPr="0011588E">
        <w:t xml:space="preserve"> économique qui se produisirent en Amérique du Nord d</w:t>
      </w:r>
      <w:r w:rsidRPr="0011588E">
        <w:t>e</w:t>
      </w:r>
      <w:r w:rsidRPr="0011588E">
        <w:t>puis 1939</w:t>
      </w:r>
      <w:r>
        <w:t> </w:t>
      </w:r>
      <w:r>
        <w:rPr>
          <w:rStyle w:val="Appelnotedebasdep"/>
        </w:rPr>
        <w:footnoteReference w:id="9"/>
      </w:r>
      <w:r w:rsidRPr="0011588E">
        <w:t> ».</w:t>
      </w:r>
    </w:p>
    <w:p w14:paraId="113B03D9" w14:textId="77777777" w:rsidR="00975C6B" w:rsidRPr="0011588E" w:rsidRDefault="00975C6B" w:rsidP="00975C6B">
      <w:pPr>
        <w:spacing w:before="120" w:after="120"/>
        <w:jc w:val="both"/>
      </w:pPr>
      <w:r w:rsidRPr="0011588E">
        <w:t>Au niveau de sa politique de défense, le gouvernement canadien est conduit à signer avec les États-Unis, en 1958, les « Defence Pr</w:t>
      </w:r>
      <w:r w:rsidRPr="0011588E">
        <w:t>o</w:t>
      </w:r>
      <w:r w:rsidRPr="0011588E">
        <w:t>duction Sharing Agreements » qui préconisent une étroite collabor</w:t>
      </w:r>
      <w:r w:rsidRPr="0011588E">
        <w:t>a</w:t>
      </w:r>
      <w:r w:rsidRPr="0011588E">
        <w:t>tion au niveau de la production des systèmes de défense dans les deux pays. Deux expériences allaient pousser le gouvernement du Canada à reconnaître la nécessité de cette collaboration : en premier lieu, l’échec de la tentative de produire en grandes quantités l’avion CF-105, dont aucun pays ne voulait, les États-Unis en tête ; en second lieu, les accords sur le contrôle aérien de l’Amérique du Nord (N</w:t>
      </w:r>
      <w:r w:rsidRPr="0011588E">
        <w:t>O</w:t>
      </w:r>
      <w:r w:rsidRPr="0011588E">
        <w:t>RAD) allaient démontrer qu’il fallait étendre la coordination écon</w:t>
      </w:r>
      <w:r w:rsidRPr="0011588E">
        <w:t>o</w:t>
      </w:r>
      <w:r w:rsidRPr="0011588E">
        <w:t>mique réalisée dans la défense aérienne à l’ensemble des activités i</w:t>
      </w:r>
      <w:r w:rsidRPr="0011588E">
        <w:t>n</w:t>
      </w:r>
      <w:r w:rsidRPr="0011588E">
        <w:t>téressant la défense.</w:t>
      </w:r>
    </w:p>
    <w:p w14:paraId="200F4A5D" w14:textId="77777777" w:rsidR="00975C6B" w:rsidRPr="0011588E" w:rsidRDefault="00975C6B" w:rsidP="00975C6B">
      <w:pPr>
        <w:spacing w:before="120" w:after="120"/>
        <w:jc w:val="both"/>
      </w:pPr>
      <w:r w:rsidRPr="0011588E">
        <w:t>Les grandes lignes des « Defenc</w:t>
      </w:r>
      <w:r>
        <w:t>e Production Sharing Agre</w:t>
      </w:r>
      <w:r>
        <w:t>e</w:t>
      </w:r>
      <w:r>
        <w:t>ments </w:t>
      </w:r>
      <w:r>
        <w:rPr>
          <w:rStyle w:val="Appelnotedebasdep"/>
        </w:rPr>
        <w:footnoteReference w:customMarkFollows="1" w:id="10"/>
        <w:t>*</w:t>
      </w:r>
      <w:r w:rsidRPr="0011588E">
        <w:t> » illustrent l’intégration croissante, pour ne pas dire complète, du militarisme canadien aux besoins des États-Unis. D’ailleurs, que</w:t>
      </w:r>
      <w:r w:rsidRPr="0011588E">
        <w:t>l</w:t>
      </w:r>
      <w:r w:rsidRPr="0011588E">
        <w:t>ques mois seulement après leur énoncé, une directive du ministère de la Défe</w:t>
      </w:r>
      <w:r w:rsidRPr="0011588E">
        <w:t>n</w:t>
      </w:r>
      <w:r w:rsidRPr="0011588E">
        <w:t>se des États-Unis stipulait comme condition de « partage » de la production militaire avec le Canada, une « politique d’intégration maximum des programmes de production et de dévelo</w:t>
      </w:r>
      <w:r w:rsidRPr="0011588E">
        <w:t>p</w:t>
      </w:r>
      <w:r w:rsidRPr="0011588E">
        <w:t>pement</w:t>
      </w:r>
      <w:r>
        <w:t> </w:t>
      </w:r>
      <w:r>
        <w:rPr>
          <w:rStyle w:val="Appelnotedebasdep"/>
        </w:rPr>
        <w:footnoteReference w:id="11"/>
      </w:r>
      <w:r w:rsidRPr="00E2439D">
        <w:t> </w:t>
      </w:r>
      <w:r w:rsidRPr="0011588E">
        <w:t>».</w:t>
      </w:r>
    </w:p>
    <w:p w14:paraId="05A4A3E9" w14:textId="77777777" w:rsidR="00975C6B" w:rsidRPr="0011588E" w:rsidRDefault="00975C6B" w:rsidP="00975C6B">
      <w:pPr>
        <w:spacing w:before="120" w:after="120"/>
        <w:jc w:val="both"/>
      </w:pPr>
      <w:r w:rsidRPr="0011588E">
        <w:t>En ce qui concerne les dépenses militaires mondiales, le Canada voit sa part relative diminuer de plus en plus et en 1963, il ne contr</w:t>
      </w:r>
      <w:r w:rsidRPr="0011588E">
        <w:t>i</w:t>
      </w:r>
      <w:r w:rsidRPr="0011588E">
        <w:lastRenderedPageBreak/>
        <w:t>bue plus</w:t>
      </w:r>
      <w:r>
        <w:t xml:space="preserve"> </w:t>
      </w:r>
      <w:r w:rsidRPr="0011588E">
        <w:t>que pour 1,3</w:t>
      </w:r>
      <w:r>
        <w:t>%</w:t>
      </w:r>
      <w:r w:rsidRPr="0011588E">
        <w:t xml:space="preserve"> aux dépenses militaires mondiales, pour o</w:t>
      </w:r>
      <w:r w:rsidRPr="0011588E">
        <w:t>c</w:t>
      </w:r>
      <w:r w:rsidRPr="0011588E">
        <w:t>cuper le huitième rang. Le même phénomène est observé pour ce qui est des pays- membres de l’OTAN : le Canada y occupe le sixième rang, avec une particip</w:t>
      </w:r>
      <w:r w:rsidRPr="0011588E">
        <w:t>a</w:t>
      </w:r>
      <w:r w:rsidRPr="0011588E">
        <w:t>tion moyenne de 2,6</w:t>
      </w:r>
      <w:r>
        <w:t>%</w:t>
      </w:r>
      <w:r w:rsidRPr="0011588E">
        <w:t>. Simultanément, la part relative des pays d’Europe de l’Ouest (France, Royaume-Uni et R</w:t>
      </w:r>
      <w:r w:rsidRPr="0011588E">
        <w:t>é</w:t>
      </w:r>
      <w:r w:rsidRPr="0011588E">
        <w:t>publique fédérale d’Allemagne) s’accroît. Ainsi, la place « privilégiée » o</w:t>
      </w:r>
      <w:r w:rsidRPr="0011588E">
        <w:t>c</w:t>
      </w:r>
      <w:r w:rsidRPr="0011588E">
        <w:t>cupée par le Canada dans l’après-guerre immédiat a-t-elle été peut-être fonction du vide laissé par la dévastation de l’Europe et du Japon lors de la Seconde Guerre mondiale. Une fois l’économie de ces pays « r</w:t>
      </w:r>
      <w:r w:rsidRPr="0011588E">
        <w:t>e</w:t>
      </w:r>
      <w:r w:rsidRPr="0011588E">
        <w:t>construite », le Canada s’est vu occuper la place correspondant à son poids relatif quant aux échanges et à la pr</w:t>
      </w:r>
      <w:r w:rsidRPr="0011588E">
        <w:t>o</w:t>
      </w:r>
      <w:r w:rsidRPr="0011588E">
        <w:t>duction mondiale.</w:t>
      </w:r>
    </w:p>
    <w:p w14:paraId="1830D81F" w14:textId="77777777" w:rsidR="00975C6B" w:rsidRDefault="00975C6B" w:rsidP="00975C6B">
      <w:pPr>
        <w:spacing w:before="120" w:after="120"/>
        <w:jc w:val="both"/>
        <w:rPr>
          <w:b/>
          <w:bCs/>
          <w:szCs w:val="28"/>
        </w:rPr>
      </w:pPr>
    </w:p>
    <w:p w14:paraId="24DFD2C3" w14:textId="77777777" w:rsidR="00975C6B" w:rsidRPr="005866BA" w:rsidRDefault="00975C6B" w:rsidP="00975C6B">
      <w:pPr>
        <w:pStyle w:val="a"/>
      </w:pPr>
      <w:r w:rsidRPr="005866BA">
        <w:t>De 1965 à nos jours.</w:t>
      </w:r>
      <w:r>
        <w:br/>
      </w:r>
      <w:r w:rsidRPr="005866BA">
        <w:t>Chute et reprise des dépenses militaires</w:t>
      </w:r>
    </w:p>
    <w:p w14:paraId="39A550D7" w14:textId="77777777" w:rsidR="00975C6B" w:rsidRDefault="00975C6B" w:rsidP="00975C6B">
      <w:pPr>
        <w:spacing w:before="120" w:after="120"/>
        <w:jc w:val="both"/>
      </w:pPr>
    </w:p>
    <w:p w14:paraId="161B2552" w14:textId="77777777" w:rsidR="00975C6B" w:rsidRDefault="00975C6B" w:rsidP="00975C6B">
      <w:pPr>
        <w:spacing w:before="120" w:after="120"/>
        <w:jc w:val="both"/>
      </w:pPr>
    </w:p>
    <w:p w14:paraId="2A736CC5" w14:textId="77777777" w:rsidR="00975C6B" w:rsidRPr="0011588E" w:rsidRDefault="00975C6B" w:rsidP="00975C6B">
      <w:pPr>
        <w:spacing w:before="120" w:after="120"/>
        <w:jc w:val="both"/>
      </w:pPr>
      <w:r w:rsidRPr="0011588E">
        <w:t>Alors que durant cinq années consécutives (1961-66), le produit national brut avait connu un taux moyen d’accroissement annuel de 6,4</w:t>
      </w:r>
      <w:r>
        <w:t>%</w:t>
      </w:r>
      <w:r w:rsidRPr="0011588E">
        <w:t>, il n’augmente plus que de 3,3</w:t>
      </w:r>
      <w:r>
        <w:t>%</w:t>
      </w:r>
      <w:r w:rsidRPr="0011588E">
        <w:t xml:space="preserve"> en 1967 et de 2,5</w:t>
      </w:r>
      <w:r>
        <w:t>%</w:t>
      </w:r>
      <w:r w:rsidRPr="0011588E">
        <w:t xml:space="preserve"> en 1970. Pour la période 1974-1981, il s’accroît en moyenne de 2,6</w:t>
      </w:r>
      <w:r>
        <w:t>%</w:t>
      </w:r>
      <w:r w:rsidRPr="0011588E">
        <w:t xml:space="preserve"> annue</w:t>
      </w:r>
      <w:r w:rsidRPr="0011588E">
        <w:t>l</w:t>
      </w:r>
      <w:r w:rsidRPr="0011588E">
        <w:t>lement.</w:t>
      </w:r>
    </w:p>
    <w:p w14:paraId="29207AF7" w14:textId="77777777" w:rsidR="00975C6B" w:rsidRDefault="00975C6B" w:rsidP="00975C6B">
      <w:pPr>
        <w:spacing w:before="120" w:after="120"/>
        <w:jc w:val="both"/>
      </w:pPr>
      <w:r w:rsidRPr="0011588E">
        <w:t>L’évolution des dépenses militaires, pour sa part, ne suit pas co</w:t>
      </w:r>
      <w:r w:rsidRPr="0011588E">
        <w:t>m</w:t>
      </w:r>
      <w:r w:rsidRPr="0011588E">
        <w:t>me auparavant — du moins directement et pour les années 1965-76 — celle du Produit national brut. À l’exception de 1965 où l’on peut supposer une liaison directe entre l’augmentation des dépenses mil</w:t>
      </w:r>
      <w:r w:rsidRPr="0011588E">
        <w:t>i</w:t>
      </w:r>
      <w:r w:rsidRPr="0011588E">
        <w:t>taires c</w:t>
      </w:r>
      <w:r w:rsidRPr="0011588E">
        <w:t>a</w:t>
      </w:r>
      <w:r w:rsidRPr="0011588E">
        <w:t>nadiennes et l’intervention des États-Unis au Vietnam, les dépenses militaires continuent la descente qu’elles</w:t>
      </w:r>
      <w:r>
        <w:t xml:space="preserve"> [128] </w:t>
      </w:r>
      <w:r w:rsidRPr="0011588E">
        <w:t>avaient amorcée après la guerre de Corée, jusqu’en 1976. De 1965 à 1975, elles diminuent, en termes réels, de 3,5</w:t>
      </w:r>
      <w:r>
        <w:t>%</w:t>
      </w:r>
      <w:r w:rsidRPr="0011588E">
        <w:t>. En 1976, puis successiv</w:t>
      </w:r>
      <w:r w:rsidRPr="0011588E">
        <w:t>e</w:t>
      </w:r>
      <w:r w:rsidRPr="0011588E">
        <w:t>ment en 1977 et 1978, elles connaissent des taux d’augmentation rel</w:t>
      </w:r>
      <w:r w:rsidRPr="0011588E">
        <w:t>a</w:t>
      </w:r>
      <w:r w:rsidRPr="0011588E">
        <w:t>tivement élevés, soit respectivement 5,6</w:t>
      </w:r>
      <w:r>
        <w:t>%</w:t>
      </w:r>
      <w:r w:rsidRPr="0011588E">
        <w:t>, 7,3</w:t>
      </w:r>
      <w:r>
        <w:t>%</w:t>
      </w:r>
      <w:r w:rsidRPr="0011588E">
        <w:t xml:space="preserve"> et 3,5</w:t>
      </w:r>
      <w:r>
        <w:t>%</w:t>
      </w:r>
      <w:r w:rsidRPr="0011588E">
        <w:t>. Jamais, d</w:t>
      </w:r>
      <w:r w:rsidRPr="0011588E">
        <w:t>e</w:t>
      </w:r>
      <w:r w:rsidRPr="0011588E">
        <w:t>puis la fin de la guerre de Corée, les dépenses mil</w:t>
      </w:r>
      <w:r w:rsidRPr="0011588E">
        <w:t>i</w:t>
      </w:r>
      <w:r w:rsidRPr="0011588E">
        <w:t>taires n’avaient connu d’accroissement supérieur à 7</w:t>
      </w:r>
      <w:r>
        <w:t>%</w:t>
      </w:r>
      <w:r w:rsidRPr="0011588E">
        <w:t xml:space="preserve"> comme ce fut le cas en 1977. En 1979, elles sont diminuées de 5,7</w:t>
      </w:r>
      <w:r>
        <w:t>%</w:t>
      </w:r>
      <w:r w:rsidRPr="0011588E">
        <w:t xml:space="preserve"> mais n’en reprennent pas moins leur élan l’année suivante, pour augmenter de 5,1</w:t>
      </w:r>
      <w:r>
        <w:t>%</w:t>
      </w:r>
      <w:r w:rsidRPr="0011588E">
        <w:t xml:space="preserve"> ; en 1981, </w:t>
      </w:r>
      <w:r w:rsidRPr="0011588E">
        <w:lastRenderedPageBreak/>
        <w:t>elles connaissent un taux d’augmentation de 5,8</w:t>
      </w:r>
      <w:r>
        <w:t>%</w:t>
      </w:r>
      <w:r w:rsidRPr="0011588E">
        <w:t>. En 1979, faut-il le rappeler, le Canada s’était engagé à accroître les d</w:t>
      </w:r>
      <w:r w:rsidRPr="0011588E">
        <w:t>é</w:t>
      </w:r>
      <w:r w:rsidRPr="0011588E">
        <w:t>penses militaires du pays d’au moins 3</w:t>
      </w:r>
      <w:r>
        <w:t>%</w:t>
      </w:r>
      <w:r w:rsidRPr="0011588E">
        <w:t>, pour les cinq années à venir.</w:t>
      </w:r>
    </w:p>
    <w:p w14:paraId="5E1A0E73" w14:textId="77777777" w:rsidR="00975C6B" w:rsidRDefault="00975C6B" w:rsidP="00975C6B">
      <w:pPr>
        <w:spacing w:before="120" w:after="120"/>
        <w:jc w:val="both"/>
      </w:pPr>
      <w:r w:rsidRPr="00366EA9">
        <w:t>Sur le plan commercial, encore une fois, seulement des chiffres très agrégés sont disponibles. Rappelons que de 1965 à 1974, le C</w:t>
      </w:r>
      <w:r w:rsidRPr="00366EA9">
        <w:t>a</w:t>
      </w:r>
      <w:r w:rsidRPr="00366EA9">
        <w:t>nada a exporté pour 1</w:t>
      </w:r>
      <w:r>
        <w:t> </w:t>
      </w:r>
      <w:r w:rsidRPr="00366EA9">
        <w:t>187 milliards courants d’armements. Pour la période 1973-77, 520 millions d’armements sont exportés et la stru</w:t>
      </w:r>
      <w:r w:rsidRPr="00366EA9">
        <w:t>c</w:t>
      </w:r>
      <w:r w:rsidRPr="00366EA9">
        <w:t>ture des exportations se modifie quelque peu, comme le résume le t</w:t>
      </w:r>
      <w:r w:rsidRPr="00366EA9">
        <w:t>a</w:t>
      </w:r>
      <w:r w:rsidRPr="00366EA9">
        <w:t>bleau suivant :</w:t>
      </w:r>
    </w:p>
    <w:p w14:paraId="28A93EE0" w14:textId="77777777" w:rsidR="00975C6B" w:rsidRPr="0011588E" w:rsidRDefault="00975C6B" w:rsidP="00975C6B">
      <w:pPr>
        <w:spacing w:before="120" w:after="120"/>
        <w:jc w:val="both"/>
      </w:pPr>
      <w:r w:rsidRPr="0011588E">
        <w:t>Comme c’était le cas pour la période précédente, les principaux produits destinés à l’exportation sont const</w:t>
      </w:r>
      <w:r w:rsidRPr="0011588E">
        <w:t>i</w:t>
      </w:r>
      <w:r w:rsidRPr="0011588E">
        <w:t>tués de pièces d’avionnerie et de dispositifs électroniques de télécommunications.</w:t>
      </w:r>
    </w:p>
    <w:p w14:paraId="7FDDDCD4" w14:textId="77777777" w:rsidR="00975C6B" w:rsidRPr="0011588E" w:rsidRDefault="00975C6B" w:rsidP="00975C6B">
      <w:pPr>
        <w:spacing w:before="120" w:after="120"/>
        <w:jc w:val="both"/>
      </w:pPr>
    </w:p>
    <w:p w14:paraId="7D6DBFD3" w14:textId="77777777" w:rsidR="00975C6B" w:rsidRPr="00305BBF" w:rsidRDefault="00975C6B" w:rsidP="00975C6B">
      <w:pPr>
        <w:pStyle w:val="figtitre"/>
      </w:pPr>
      <w:r w:rsidRPr="00305BBF">
        <w:t>Tableau 3</w:t>
      </w:r>
    </w:p>
    <w:p w14:paraId="766509F2" w14:textId="77777777" w:rsidR="00975C6B" w:rsidRPr="0011588E" w:rsidRDefault="00975C6B" w:rsidP="00975C6B">
      <w:pPr>
        <w:pStyle w:val="figtitrest"/>
      </w:pPr>
      <w:r w:rsidRPr="0011588E">
        <w:t>Répartition procentuelle</w:t>
      </w:r>
      <w:r>
        <w:t xml:space="preserve"> </w:t>
      </w:r>
      <w:r w:rsidRPr="0011588E">
        <w:t xml:space="preserve">du transfert des armes </w:t>
      </w:r>
      <w:r>
        <w:t xml:space="preserve">Canada, </w:t>
      </w:r>
      <w:r w:rsidRPr="0011588E">
        <w:t>1965-1977</w:t>
      </w:r>
      <w:r>
        <w:br/>
      </w:r>
      <w:r w:rsidRPr="0011588E">
        <w:t>la somme totale en dollars</w:t>
      </w:r>
      <w:r>
        <w:t xml:space="preserve"> </w:t>
      </w:r>
      <w:r w:rsidRPr="0011588E">
        <w:t>courants (millions)</w:t>
      </w:r>
      <w:r>
        <w:t> </w:t>
      </w:r>
      <w:r>
        <w:rPr>
          <w:rStyle w:val="Appelnotedebasdep"/>
        </w:rPr>
        <w:footnoteReference w:id="12"/>
      </w:r>
    </w:p>
    <w:tbl>
      <w:tblPr>
        <w:tblOverlap w:val="never"/>
        <w:tblW w:w="0" w:type="auto"/>
        <w:tblLayout w:type="fixed"/>
        <w:tblCellMar>
          <w:left w:w="10" w:type="dxa"/>
          <w:right w:w="10" w:type="dxa"/>
        </w:tblCellMar>
        <w:tblLook w:val="0000" w:firstRow="0" w:lastRow="0" w:firstColumn="0" w:lastColumn="0" w:noHBand="0" w:noVBand="0"/>
      </w:tblPr>
      <w:tblGrid>
        <w:gridCol w:w="2643"/>
        <w:gridCol w:w="2643"/>
        <w:gridCol w:w="2644"/>
      </w:tblGrid>
      <w:tr w:rsidR="00975C6B" w:rsidRPr="00305BBF" w14:paraId="5AD7856F" w14:textId="77777777">
        <w:tblPrEx>
          <w:tblCellMar>
            <w:top w:w="0" w:type="dxa"/>
            <w:bottom w:w="0" w:type="dxa"/>
          </w:tblCellMar>
        </w:tblPrEx>
        <w:tc>
          <w:tcPr>
            <w:tcW w:w="2643" w:type="dxa"/>
            <w:vMerge w:val="restart"/>
            <w:tcBorders>
              <w:top w:val="single" w:sz="12" w:space="0" w:color="auto"/>
            </w:tcBorders>
            <w:shd w:val="clear" w:color="auto" w:fill="EEECE1"/>
          </w:tcPr>
          <w:p w14:paraId="1D3B7257" w14:textId="77777777" w:rsidR="00975C6B" w:rsidRPr="00305BBF" w:rsidRDefault="00975C6B" w:rsidP="00975C6B">
            <w:pPr>
              <w:spacing w:before="60" w:after="60"/>
              <w:ind w:firstLine="0"/>
              <w:jc w:val="both"/>
              <w:rPr>
                <w:sz w:val="24"/>
                <w:szCs w:val="10"/>
              </w:rPr>
            </w:pPr>
          </w:p>
        </w:tc>
        <w:tc>
          <w:tcPr>
            <w:tcW w:w="2643" w:type="dxa"/>
            <w:tcBorders>
              <w:top w:val="single" w:sz="12" w:space="0" w:color="auto"/>
              <w:bottom w:val="single" w:sz="12" w:space="0" w:color="auto"/>
            </w:tcBorders>
            <w:shd w:val="clear" w:color="auto" w:fill="EEECE1"/>
          </w:tcPr>
          <w:p w14:paraId="0C9E3CF7" w14:textId="77777777" w:rsidR="00975C6B" w:rsidRPr="00305BBF" w:rsidRDefault="00975C6B" w:rsidP="00975C6B">
            <w:pPr>
              <w:spacing w:before="60" w:after="60"/>
              <w:ind w:firstLine="0"/>
              <w:jc w:val="center"/>
              <w:rPr>
                <w:sz w:val="24"/>
              </w:rPr>
            </w:pPr>
            <w:r w:rsidRPr="00305BBF">
              <w:rPr>
                <w:sz w:val="24"/>
              </w:rPr>
              <w:t>1965-1974</w:t>
            </w:r>
          </w:p>
        </w:tc>
        <w:tc>
          <w:tcPr>
            <w:tcW w:w="2644" w:type="dxa"/>
            <w:tcBorders>
              <w:top w:val="single" w:sz="12" w:space="0" w:color="auto"/>
              <w:bottom w:val="single" w:sz="12" w:space="0" w:color="auto"/>
            </w:tcBorders>
            <w:shd w:val="clear" w:color="auto" w:fill="EEECE1"/>
          </w:tcPr>
          <w:p w14:paraId="2D957C8A" w14:textId="77777777" w:rsidR="00975C6B" w:rsidRPr="00305BBF" w:rsidRDefault="00975C6B" w:rsidP="00975C6B">
            <w:pPr>
              <w:spacing w:before="60" w:after="60"/>
              <w:ind w:firstLine="0"/>
              <w:jc w:val="center"/>
              <w:rPr>
                <w:sz w:val="24"/>
              </w:rPr>
            </w:pPr>
            <w:r w:rsidRPr="00305BBF">
              <w:rPr>
                <w:sz w:val="24"/>
              </w:rPr>
              <w:t>1973-1977</w:t>
            </w:r>
          </w:p>
        </w:tc>
      </w:tr>
      <w:tr w:rsidR="00975C6B" w:rsidRPr="00305BBF" w14:paraId="549A1666" w14:textId="77777777">
        <w:tblPrEx>
          <w:tblCellMar>
            <w:top w:w="0" w:type="dxa"/>
            <w:bottom w:w="0" w:type="dxa"/>
          </w:tblCellMar>
        </w:tblPrEx>
        <w:tc>
          <w:tcPr>
            <w:tcW w:w="2643" w:type="dxa"/>
            <w:vMerge/>
            <w:shd w:val="clear" w:color="auto" w:fill="EEECE1"/>
          </w:tcPr>
          <w:p w14:paraId="1926E239" w14:textId="77777777" w:rsidR="00975C6B" w:rsidRPr="00305BBF" w:rsidRDefault="00975C6B" w:rsidP="00975C6B">
            <w:pPr>
              <w:spacing w:before="60" w:after="60"/>
              <w:ind w:firstLine="0"/>
              <w:jc w:val="both"/>
              <w:rPr>
                <w:sz w:val="24"/>
                <w:szCs w:val="10"/>
              </w:rPr>
            </w:pPr>
          </w:p>
        </w:tc>
        <w:tc>
          <w:tcPr>
            <w:tcW w:w="2643" w:type="dxa"/>
            <w:tcBorders>
              <w:top w:val="single" w:sz="12" w:space="0" w:color="auto"/>
              <w:bottom w:val="single" w:sz="12" w:space="0" w:color="auto"/>
            </w:tcBorders>
            <w:shd w:val="clear" w:color="auto" w:fill="EEECE1"/>
          </w:tcPr>
          <w:p w14:paraId="03C15198" w14:textId="77777777" w:rsidR="00975C6B" w:rsidRPr="00305BBF" w:rsidRDefault="00975C6B" w:rsidP="00975C6B">
            <w:pPr>
              <w:spacing w:before="60" w:after="60"/>
              <w:ind w:firstLine="0"/>
              <w:jc w:val="center"/>
              <w:rPr>
                <w:sz w:val="24"/>
              </w:rPr>
            </w:pPr>
            <w:r w:rsidRPr="00305BBF">
              <w:rPr>
                <w:sz w:val="24"/>
              </w:rPr>
              <w:t xml:space="preserve">Exportations </w:t>
            </w:r>
          </w:p>
        </w:tc>
        <w:tc>
          <w:tcPr>
            <w:tcW w:w="2644" w:type="dxa"/>
            <w:tcBorders>
              <w:top w:val="single" w:sz="12" w:space="0" w:color="auto"/>
              <w:bottom w:val="single" w:sz="12" w:space="0" w:color="auto"/>
            </w:tcBorders>
            <w:shd w:val="clear" w:color="auto" w:fill="EEECE1"/>
          </w:tcPr>
          <w:p w14:paraId="2A63E021" w14:textId="77777777" w:rsidR="00975C6B" w:rsidRPr="00305BBF" w:rsidRDefault="00975C6B" w:rsidP="00975C6B">
            <w:pPr>
              <w:spacing w:before="60" w:after="60"/>
              <w:ind w:firstLine="0"/>
              <w:jc w:val="center"/>
              <w:rPr>
                <w:sz w:val="24"/>
              </w:rPr>
            </w:pPr>
            <w:r w:rsidRPr="00305BBF">
              <w:rPr>
                <w:sz w:val="24"/>
              </w:rPr>
              <w:t>Exportations</w:t>
            </w:r>
          </w:p>
        </w:tc>
      </w:tr>
      <w:tr w:rsidR="00975C6B" w:rsidRPr="00305BBF" w14:paraId="16A3C73F" w14:textId="77777777">
        <w:tblPrEx>
          <w:tblCellMar>
            <w:top w:w="0" w:type="dxa"/>
            <w:bottom w:w="0" w:type="dxa"/>
          </w:tblCellMar>
        </w:tblPrEx>
        <w:tc>
          <w:tcPr>
            <w:tcW w:w="2643" w:type="dxa"/>
            <w:vMerge/>
            <w:tcBorders>
              <w:bottom w:val="single" w:sz="12" w:space="0" w:color="auto"/>
            </w:tcBorders>
            <w:shd w:val="clear" w:color="auto" w:fill="EEECE1"/>
          </w:tcPr>
          <w:p w14:paraId="365A1AAD" w14:textId="77777777" w:rsidR="00975C6B" w:rsidRPr="00305BBF" w:rsidRDefault="00975C6B" w:rsidP="00975C6B">
            <w:pPr>
              <w:spacing w:before="60" w:after="60"/>
              <w:ind w:firstLine="0"/>
              <w:jc w:val="both"/>
              <w:rPr>
                <w:sz w:val="24"/>
                <w:szCs w:val="10"/>
              </w:rPr>
            </w:pPr>
          </w:p>
        </w:tc>
        <w:tc>
          <w:tcPr>
            <w:tcW w:w="2643" w:type="dxa"/>
            <w:tcBorders>
              <w:top w:val="single" w:sz="12" w:space="0" w:color="auto"/>
              <w:bottom w:val="single" w:sz="12" w:space="0" w:color="auto"/>
            </w:tcBorders>
            <w:shd w:val="clear" w:color="auto" w:fill="EEECE1"/>
          </w:tcPr>
          <w:p w14:paraId="39BE2D99" w14:textId="77777777" w:rsidR="00975C6B" w:rsidRPr="00305BBF" w:rsidRDefault="00975C6B" w:rsidP="00975C6B">
            <w:pPr>
              <w:spacing w:before="60" w:after="60"/>
              <w:ind w:firstLine="0"/>
              <w:jc w:val="center"/>
              <w:rPr>
                <w:sz w:val="24"/>
              </w:rPr>
            </w:pPr>
            <w:r>
              <w:rPr>
                <w:sz w:val="24"/>
              </w:rPr>
              <w:t>(1,1</w:t>
            </w:r>
            <w:r w:rsidRPr="00305BBF">
              <w:rPr>
                <w:sz w:val="24"/>
              </w:rPr>
              <w:t>87)</w:t>
            </w:r>
          </w:p>
        </w:tc>
        <w:tc>
          <w:tcPr>
            <w:tcW w:w="2644" w:type="dxa"/>
            <w:tcBorders>
              <w:top w:val="single" w:sz="12" w:space="0" w:color="auto"/>
              <w:bottom w:val="single" w:sz="12" w:space="0" w:color="auto"/>
            </w:tcBorders>
            <w:shd w:val="clear" w:color="auto" w:fill="EEECE1"/>
          </w:tcPr>
          <w:p w14:paraId="4FE81CC0" w14:textId="77777777" w:rsidR="00975C6B" w:rsidRPr="00305BBF" w:rsidRDefault="00975C6B" w:rsidP="00975C6B">
            <w:pPr>
              <w:spacing w:before="60" w:after="60"/>
              <w:ind w:firstLine="0"/>
              <w:jc w:val="center"/>
              <w:rPr>
                <w:sz w:val="24"/>
              </w:rPr>
            </w:pPr>
            <w:r w:rsidRPr="00305BBF">
              <w:rPr>
                <w:sz w:val="24"/>
              </w:rPr>
              <w:t>(520)</w:t>
            </w:r>
          </w:p>
        </w:tc>
      </w:tr>
      <w:tr w:rsidR="00975C6B" w:rsidRPr="00305BBF" w14:paraId="68E67A92" w14:textId="77777777">
        <w:tblPrEx>
          <w:tblCellMar>
            <w:top w:w="0" w:type="dxa"/>
            <w:bottom w:w="0" w:type="dxa"/>
          </w:tblCellMar>
        </w:tblPrEx>
        <w:tc>
          <w:tcPr>
            <w:tcW w:w="2643" w:type="dxa"/>
            <w:tcBorders>
              <w:top w:val="single" w:sz="12" w:space="0" w:color="auto"/>
            </w:tcBorders>
            <w:shd w:val="clear" w:color="auto" w:fill="FFFFFF"/>
            <w:vAlign w:val="bottom"/>
          </w:tcPr>
          <w:p w14:paraId="241F7908" w14:textId="77777777" w:rsidR="00975C6B" w:rsidRPr="00305BBF" w:rsidRDefault="00975C6B" w:rsidP="00975C6B">
            <w:pPr>
              <w:spacing w:before="60" w:after="60"/>
              <w:ind w:left="90" w:right="103" w:firstLine="0"/>
              <w:jc w:val="both"/>
              <w:rPr>
                <w:sz w:val="24"/>
              </w:rPr>
            </w:pPr>
            <w:r w:rsidRPr="00305BBF">
              <w:rPr>
                <w:sz w:val="24"/>
              </w:rPr>
              <w:t>États-Unis</w:t>
            </w:r>
          </w:p>
        </w:tc>
        <w:tc>
          <w:tcPr>
            <w:tcW w:w="2643" w:type="dxa"/>
            <w:tcBorders>
              <w:top w:val="single" w:sz="12" w:space="0" w:color="auto"/>
            </w:tcBorders>
            <w:shd w:val="clear" w:color="auto" w:fill="FFFFFF"/>
            <w:vAlign w:val="bottom"/>
          </w:tcPr>
          <w:p w14:paraId="6672E3C6" w14:textId="77777777" w:rsidR="00975C6B" w:rsidRPr="00305BBF" w:rsidRDefault="00975C6B" w:rsidP="00975C6B">
            <w:pPr>
              <w:spacing w:before="60" w:after="60"/>
              <w:ind w:left="90" w:right="946" w:firstLine="0"/>
              <w:jc w:val="right"/>
              <w:rPr>
                <w:sz w:val="24"/>
              </w:rPr>
            </w:pPr>
            <w:r w:rsidRPr="00305BBF">
              <w:rPr>
                <w:sz w:val="24"/>
              </w:rPr>
              <w:t>64,6</w:t>
            </w:r>
          </w:p>
        </w:tc>
        <w:tc>
          <w:tcPr>
            <w:tcW w:w="2644" w:type="dxa"/>
            <w:tcBorders>
              <w:top w:val="single" w:sz="12" w:space="0" w:color="auto"/>
            </w:tcBorders>
            <w:shd w:val="clear" w:color="auto" w:fill="FFFFFF"/>
            <w:vAlign w:val="bottom"/>
          </w:tcPr>
          <w:p w14:paraId="609901CA" w14:textId="77777777" w:rsidR="00975C6B" w:rsidRPr="00305BBF" w:rsidRDefault="00975C6B" w:rsidP="00975C6B">
            <w:pPr>
              <w:spacing w:before="60" w:after="60"/>
              <w:ind w:left="90" w:right="946" w:firstLine="0"/>
              <w:jc w:val="right"/>
              <w:rPr>
                <w:sz w:val="24"/>
              </w:rPr>
            </w:pPr>
            <w:r w:rsidRPr="00305BBF">
              <w:rPr>
                <w:sz w:val="24"/>
              </w:rPr>
              <w:t>50,1</w:t>
            </w:r>
          </w:p>
        </w:tc>
      </w:tr>
      <w:tr w:rsidR="00975C6B" w:rsidRPr="00305BBF" w14:paraId="6A4B05FC" w14:textId="77777777">
        <w:tblPrEx>
          <w:tblCellMar>
            <w:top w:w="0" w:type="dxa"/>
            <w:bottom w:w="0" w:type="dxa"/>
          </w:tblCellMar>
        </w:tblPrEx>
        <w:tc>
          <w:tcPr>
            <w:tcW w:w="2643" w:type="dxa"/>
            <w:shd w:val="clear" w:color="auto" w:fill="FFFFFF"/>
            <w:vAlign w:val="bottom"/>
          </w:tcPr>
          <w:p w14:paraId="6CF92B39" w14:textId="77777777" w:rsidR="00975C6B" w:rsidRPr="00305BBF" w:rsidRDefault="00975C6B" w:rsidP="00975C6B">
            <w:pPr>
              <w:spacing w:before="60" w:after="60"/>
              <w:ind w:left="90" w:right="103" w:firstLine="0"/>
              <w:jc w:val="both"/>
              <w:rPr>
                <w:sz w:val="24"/>
              </w:rPr>
            </w:pPr>
            <w:r w:rsidRPr="00305BBF">
              <w:rPr>
                <w:sz w:val="24"/>
              </w:rPr>
              <w:t>Amér</w:t>
            </w:r>
            <w:r w:rsidRPr="00305BBF">
              <w:rPr>
                <w:sz w:val="24"/>
              </w:rPr>
              <w:t>i</w:t>
            </w:r>
            <w:r w:rsidRPr="00305BBF">
              <w:rPr>
                <w:sz w:val="24"/>
              </w:rPr>
              <w:t xml:space="preserve">que latine </w:t>
            </w:r>
          </w:p>
        </w:tc>
        <w:tc>
          <w:tcPr>
            <w:tcW w:w="2643" w:type="dxa"/>
            <w:shd w:val="clear" w:color="auto" w:fill="FFFFFF"/>
          </w:tcPr>
          <w:p w14:paraId="2DFC1109" w14:textId="77777777" w:rsidR="00975C6B" w:rsidRPr="00305BBF" w:rsidRDefault="00975C6B" w:rsidP="00975C6B">
            <w:pPr>
              <w:spacing w:before="60" w:after="60"/>
              <w:ind w:left="90" w:right="946" w:firstLine="0"/>
              <w:jc w:val="right"/>
              <w:rPr>
                <w:sz w:val="24"/>
              </w:rPr>
            </w:pPr>
            <w:r w:rsidRPr="00305BBF">
              <w:rPr>
                <w:sz w:val="24"/>
              </w:rPr>
              <w:t>14,6</w:t>
            </w:r>
          </w:p>
        </w:tc>
        <w:tc>
          <w:tcPr>
            <w:tcW w:w="2644" w:type="dxa"/>
            <w:shd w:val="clear" w:color="auto" w:fill="FFFFFF"/>
          </w:tcPr>
          <w:p w14:paraId="3A264C54" w14:textId="77777777" w:rsidR="00975C6B" w:rsidRPr="00305BBF" w:rsidRDefault="00975C6B" w:rsidP="00975C6B">
            <w:pPr>
              <w:spacing w:before="60" w:after="60"/>
              <w:ind w:left="90" w:right="946" w:firstLine="0"/>
              <w:jc w:val="right"/>
              <w:rPr>
                <w:sz w:val="24"/>
              </w:rPr>
            </w:pPr>
            <w:r w:rsidRPr="00305BBF">
              <w:rPr>
                <w:sz w:val="24"/>
              </w:rPr>
              <w:t>4,6</w:t>
            </w:r>
          </w:p>
        </w:tc>
      </w:tr>
      <w:tr w:rsidR="00975C6B" w:rsidRPr="00305BBF" w14:paraId="270A7FA1" w14:textId="77777777">
        <w:tblPrEx>
          <w:tblCellMar>
            <w:top w:w="0" w:type="dxa"/>
            <w:bottom w:w="0" w:type="dxa"/>
          </w:tblCellMar>
        </w:tblPrEx>
        <w:tc>
          <w:tcPr>
            <w:tcW w:w="2643" w:type="dxa"/>
            <w:shd w:val="clear" w:color="auto" w:fill="FFFFFF"/>
          </w:tcPr>
          <w:p w14:paraId="5B317BB9" w14:textId="77777777" w:rsidR="00975C6B" w:rsidRPr="00305BBF" w:rsidRDefault="00975C6B" w:rsidP="00975C6B">
            <w:pPr>
              <w:spacing w:before="60" w:after="60"/>
              <w:ind w:left="90" w:right="103" w:firstLine="0"/>
              <w:jc w:val="both"/>
              <w:rPr>
                <w:sz w:val="24"/>
              </w:rPr>
            </w:pPr>
            <w:r w:rsidRPr="00305BBF">
              <w:rPr>
                <w:sz w:val="24"/>
              </w:rPr>
              <w:t>Pays de</w:t>
            </w:r>
            <w:r>
              <w:rPr>
                <w:sz w:val="24"/>
              </w:rPr>
              <w:t xml:space="preserve"> </w:t>
            </w:r>
            <w:r w:rsidRPr="00305BBF">
              <w:rPr>
                <w:sz w:val="24"/>
              </w:rPr>
              <w:t>l’OTAN</w:t>
            </w:r>
          </w:p>
        </w:tc>
        <w:tc>
          <w:tcPr>
            <w:tcW w:w="2643" w:type="dxa"/>
            <w:shd w:val="clear" w:color="auto" w:fill="FFFFFF"/>
          </w:tcPr>
          <w:p w14:paraId="1464469F" w14:textId="77777777" w:rsidR="00975C6B" w:rsidRPr="00305BBF" w:rsidRDefault="00975C6B" w:rsidP="00975C6B">
            <w:pPr>
              <w:spacing w:before="60" w:after="60"/>
              <w:ind w:left="90" w:right="946" w:firstLine="0"/>
              <w:jc w:val="right"/>
              <w:rPr>
                <w:sz w:val="24"/>
              </w:rPr>
            </w:pPr>
            <w:r w:rsidRPr="00305BBF">
              <w:rPr>
                <w:sz w:val="24"/>
              </w:rPr>
              <w:t>10,7</w:t>
            </w:r>
          </w:p>
        </w:tc>
        <w:tc>
          <w:tcPr>
            <w:tcW w:w="2644" w:type="dxa"/>
            <w:shd w:val="clear" w:color="auto" w:fill="FFFFFF"/>
            <w:vAlign w:val="bottom"/>
          </w:tcPr>
          <w:p w14:paraId="65F5F024" w14:textId="77777777" w:rsidR="00975C6B" w:rsidRPr="00305BBF" w:rsidRDefault="00975C6B" w:rsidP="00975C6B">
            <w:pPr>
              <w:spacing w:before="60" w:after="60"/>
              <w:ind w:left="90" w:right="946" w:firstLine="0"/>
              <w:jc w:val="right"/>
              <w:rPr>
                <w:sz w:val="24"/>
              </w:rPr>
            </w:pPr>
            <w:r w:rsidRPr="00305BBF">
              <w:rPr>
                <w:sz w:val="24"/>
              </w:rPr>
              <w:t>11,2</w:t>
            </w:r>
          </w:p>
        </w:tc>
      </w:tr>
      <w:tr w:rsidR="00975C6B" w:rsidRPr="00305BBF" w14:paraId="537504D7" w14:textId="77777777">
        <w:tblPrEx>
          <w:tblCellMar>
            <w:top w:w="0" w:type="dxa"/>
            <w:bottom w:w="0" w:type="dxa"/>
          </w:tblCellMar>
        </w:tblPrEx>
        <w:tc>
          <w:tcPr>
            <w:tcW w:w="2643" w:type="dxa"/>
            <w:shd w:val="clear" w:color="auto" w:fill="FFFFFF"/>
            <w:vAlign w:val="bottom"/>
          </w:tcPr>
          <w:p w14:paraId="58CF0234" w14:textId="77777777" w:rsidR="00975C6B" w:rsidRPr="00305BBF" w:rsidRDefault="00975C6B" w:rsidP="00975C6B">
            <w:pPr>
              <w:spacing w:before="60" w:after="60"/>
              <w:ind w:left="90" w:right="103" w:firstLine="0"/>
              <w:jc w:val="both"/>
              <w:rPr>
                <w:sz w:val="24"/>
              </w:rPr>
            </w:pPr>
            <w:r w:rsidRPr="00305BBF">
              <w:rPr>
                <w:sz w:val="24"/>
              </w:rPr>
              <w:t>Moyen-Orient</w:t>
            </w:r>
          </w:p>
        </w:tc>
        <w:tc>
          <w:tcPr>
            <w:tcW w:w="2643" w:type="dxa"/>
            <w:shd w:val="clear" w:color="auto" w:fill="FFFFFF"/>
            <w:vAlign w:val="bottom"/>
          </w:tcPr>
          <w:p w14:paraId="18946002" w14:textId="77777777" w:rsidR="00975C6B" w:rsidRPr="00305BBF" w:rsidRDefault="00975C6B" w:rsidP="00975C6B">
            <w:pPr>
              <w:spacing w:before="60" w:after="60"/>
              <w:ind w:left="90" w:right="946" w:firstLine="0"/>
              <w:jc w:val="right"/>
              <w:rPr>
                <w:sz w:val="24"/>
              </w:rPr>
            </w:pPr>
            <w:r w:rsidRPr="00305BBF">
              <w:rPr>
                <w:sz w:val="24"/>
              </w:rPr>
              <w:t>3,8</w:t>
            </w:r>
          </w:p>
        </w:tc>
        <w:tc>
          <w:tcPr>
            <w:tcW w:w="2644" w:type="dxa"/>
            <w:shd w:val="clear" w:color="auto" w:fill="FFFFFF"/>
            <w:vAlign w:val="bottom"/>
          </w:tcPr>
          <w:p w14:paraId="0F33DB69" w14:textId="77777777" w:rsidR="00975C6B" w:rsidRPr="00305BBF" w:rsidRDefault="00975C6B" w:rsidP="00975C6B">
            <w:pPr>
              <w:spacing w:before="60" w:after="60"/>
              <w:ind w:left="90" w:right="946" w:firstLine="0"/>
              <w:jc w:val="right"/>
              <w:rPr>
                <w:sz w:val="24"/>
              </w:rPr>
            </w:pPr>
            <w:r w:rsidRPr="00305BBF">
              <w:rPr>
                <w:sz w:val="24"/>
              </w:rPr>
              <w:t>15,9</w:t>
            </w:r>
          </w:p>
        </w:tc>
      </w:tr>
      <w:tr w:rsidR="00975C6B" w:rsidRPr="00305BBF" w14:paraId="06CFFB23" w14:textId="77777777">
        <w:tblPrEx>
          <w:tblCellMar>
            <w:top w:w="0" w:type="dxa"/>
            <w:bottom w:w="0" w:type="dxa"/>
          </w:tblCellMar>
        </w:tblPrEx>
        <w:tc>
          <w:tcPr>
            <w:tcW w:w="2643" w:type="dxa"/>
            <w:shd w:val="clear" w:color="auto" w:fill="FFFFFF"/>
          </w:tcPr>
          <w:p w14:paraId="4B4780B3" w14:textId="77777777" w:rsidR="00975C6B" w:rsidRPr="00305BBF" w:rsidRDefault="00975C6B" w:rsidP="00975C6B">
            <w:pPr>
              <w:spacing w:before="60" w:after="60"/>
              <w:ind w:left="90" w:right="103" w:firstLine="0"/>
              <w:jc w:val="both"/>
              <w:rPr>
                <w:sz w:val="24"/>
              </w:rPr>
            </w:pPr>
            <w:r w:rsidRPr="00305BBF">
              <w:rPr>
                <w:sz w:val="24"/>
              </w:rPr>
              <w:t>Asie de l’Est</w:t>
            </w:r>
          </w:p>
        </w:tc>
        <w:tc>
          <w:tcPr>
            <w:tcW w:w="2643" w:type="dxa"/>
            <w:shd w:val="clear" w:color="auto" w:fill="FFFFFF"/>
          </w:tcPr>
          <w:p w14:paraId="11212FA4" w14:textId="77777777" w:rsidR="00975C6B" w:rsidRPr="00305BBF" w:rsidRDefault="00975C6B" w:rsidP="00975C6B">
            <w:pPr>
              <w:spacing w:before="60" w:after="60"/>
              <w:ind w:left="90" w:right="946" w:firstLine="0"/>
              <w:jc w:val="right"/>
              <w:rPr>
                <w:sz w:val="24"/>
              </w:rPr>
            </w:pPr>
            <w:r w:rsidRPr="00305BBF">
              <w:rPr>
                <w:sz w:val="24"/>
              </w:rPr>
              <w:t>2,7</w:t>
            </w:r>
          </w:p>
        </w:tc>
        <w:tc>
          <w:tcPr>
            <w:tcW w:w="2644" w:type="dxa"/>
            <w:shd w:val="clear" w:color="auto" w:fill="FFFFFF"/>
            <w:vAlign w:val="bottom"/>
          </w:tcPr>
          <w:p w14:paraId="412D6D89" w14:textId="77777777" w:rsidR="00975C6B" w:rsidRPr="00305BBF" w:rsidRDefault="00975C6B" w:rsidP="00975C6B">
            <w:pPr>
              <w:spacing w:before="60" w:after="60"/>
              <w:ind w:left="90" w:right="946" w:firstLine="0"/>
              <w:jc w:val="right"/>
              <w:rPr>
                <w:sz w:val="24"/>
              </w:rPr>
            </w:pPr>
            <w:r w:rsidRPr="00305BBF">
              <w:rPr>
                <w:sz w:val="24"/>
              </w:rPr>
              <w:t>2,8</w:t>
            </w:r>
          </w:p>
        </w:tc>
      </w:tr>
      <w:tr w:rsidR="00975C6B" w:rsidRPr="00305BBF" w14:paraId="4DDA8FA4" w14:textId="77777777">
        <w:tblPrEx>
          <w:tblCellMar>
            <w:top w:w="0" w:type="dxa"/>
            <w:bottom w:w="0" w:type="dxa"/>
          </w:tblCellMar>
        </w:tblPrEx>
        <w:tc>
          <w:tcPr>
            <w:tcW w:w="2643" w:type="dxa"/>
            <w:shd w:val="clear" w:color="auto" w:fill="FFFFFF"/>
            <w:vAlign w:val="bottom"/>
          </w:tcPr>
          <w:p w14:paraId="73E22370" w14:textId="77777777" w:rsidR="00975C6B" w:rsidRPr="00305BBF" w:rsidRDefault="00975C6B" w:rsidP="00975C6B">
            <w:pPr>
              <w:spacing w:before="60" w:after="60"/>
              <w:ind w:left="90" w:right="103" w:firstLine="0"/>
              <w:jc w:val="both"/>
              <w:rPr>
                <w:sz w:val="24"/>
              </w:rPr>
            </w:pPr>
            <w:r w:rsidRPr="00305BBF">
              <w:rPr>
                <w:sz w:val="24"/>
              </w:rPr>
              <w:t>Afrique</w:t>
            </w:r>
          </w:p>
        </w:tc>
        <w:tc>
          <w:tcPr>
            <w:tcW w:w="2643" w:type="dxa"/>
            <w:shd w:val="clear" w:color="auto" w:fill="FFFFFF"/>
            <w:vAlign w:val="bottom"/>
          </w:tcPr>
          <w:p w14:paraId="45766298" w14:textId="77777777" w:rsidR="00975C6B" w:rsidRPr="00305BBF" w:rsidRDefault="00975C6B" w:rsidP="00975C6B">
            <w:pPr>
              <w:spacing w:before="60" w:after="60"/>
              <w:ind w:left="90" w:right="946" w:firstLine="0"/>
              <w:jc w:val="right"/>
              <w:rPr>
                <w:sz w:val="24"/>
              </w:rPr>
            </w:pPr>
            <w:r w:rsidRPr="00305BBF">
              <w:rPr>
                <w:sz w:val="24"/>
              </w:rPr>
              <w:t>1,5</w:t>
            </w:r>
          </w:p>
        </w:tc>
        <w:tc>
          <w:tcPr>
            <w:tcW w:w="2644" w:type="dxa"/>
            <w:shd w:val="clear" w:color="auto" w:fill="FFFFFF"/>
            <w:vAlign w:val="bottom"/>
          </w:tcPr>
          <w:p w14:paraId="69B13210" w14:textId="77777777" w:rsidR="00975C6B" w:rsidRPr="00305BBF" w:rsidRDefault="00975C6B" w:rsidP="00975C6B">
            <w:pPr>
              <w:spacing w:before="60" w:after="60"/>
              <w:ind w:left="90" w:right="946" w:firstLine="0"/>
              <w:jc w:val="right"/>
              <w:rPr>
                <w:sz w:val="24"/>
              </w:rPr>
            </w:pPr>
            <w:r w:rsidRPr="00305BBF">
              <w:rPr>
                <w:sz w:val="24"/>
              </w:rPr>
              <w:t>11,2</w:t>
            </w:r>
          </w:p>
        </w:tc>
      </w:tr>
      <w:tr w:rsidR="00975C6B" w:rsidRPr="00305BBF" w14:paraId="6111491E" w14:textId="77777777">
        <w:tblPrEx>
          <w:tblCellMar>
            <w:top w:w="0" w:type="dxa"/>
            <w:bottom w:w="0" w:type="dxa"/>
          </w:tblCellMar>
        </w:tblPrEx>
        <w:tc>
          <w:tcPr>
            <w:tcW w:w="2643" w:type="dxa"/>
            <w:shd w:val="clear" w:color="auto" w:fill="FFFFFF"/>
          </w:tcPr>
          <w:p w14:paraId="54C55BC5" w14:textId="77777777" w:rsidR="00975C6B" w:rsidRPr="00305BBF" w:rsidRDefault="00975C6B" w:rsidP="00975C6B">
            <w:pPr>
              <w:spacing w:before="60" w:after="60"/>
              <w:ind w:left="90" w:right="103" w:firstLine="0"/>
              <w:jc w:val="both"/>
              <w:rPr>
                <w:sz w:val="24"/>
              </w:rPr>
            </w:pPr>
            <w:r w:rsidRPr="00305BBF">
              <w:rPr>
                <w:sz w:val="24"/>
              </w:rPr>
              <w:t>Espagne</w:t>
            </w:r>
          </w:p>
        </w:tc>
        <w:tc>
          <w:tcPr>
            <w:tcW w:w="2643" w:type="dxa"/>
            <w:shd w:val="clear" w:color="auto" w:fill="FFFFFF"/>
          </w:tcPr>
          <w:p w14:paraId="325E8290" w14:textId="77777777" w:rsidR="00975C6B" w:rsidRPr="00305BBF" w:rsidRDefault="00975C6B" w:rsidP="00975C6B">
            <w:pPr>
              <w:spacing w:before="60" w:after="60"/>
              <w:ind w:left="90" w:right="946" w:firstLine="0"/>
              <w:jc w:val="right"/>
              <w:rPr>
                <w:sz w:val="24"/>
              </w:rPr>
            </w:pPr>
            <w:r w:rsidRPr="00305BBF">
              <w:rPr>
                <w:sz w:val="24"/>
              </w:rPr>
              <w:t>1,3</w:t>
            </w:r>
          </w:p>
        </w:tc>
        <w:tc>
          <w:tcPr>
            <w:tcW w:w="2644" w:type="dxa"/>
            <w:shd w:val="clear" w:color="auto" w:fill="FFFFFF"/>
          </w:tcPr>
          <w:p w14:paraId="6EC39AA9" w14:textId="77777777" w:rsidR="00975C6B" w:rsidRPr="00305BBF" w:rsidRDefault="00975C6B" w:rsidP="00975C6B">
            <w:pPr>
              <w:spacing w:before="60" w:after="60"/>
              <w:ind w:left="90" w:right="946" w:firstLine="0"/>
              <w:jc w:val="right"/>
              <w:rPr>
                <w:sz w:val="24"/>
              </w:rPr>
            </w:pPr>
            <w:r w:rsidRPr="00305BBF">
              <w:rPr>
                <w:sz w:val="24"/>
              </w:rPr>
              <w:t>3,7</w:t>
            </w:r>
          </w:p>
        </w:tc>
      </w:tr>
      <w:tr w:rsidR="00975C6B" w:rsidRPr="00305BBF" w14:paraId="68349A2C" w14:textId="77777777">
        <w:tblPrEx>
          <w:tblCellMar>
            <w:top w:w="0" w:type="dxa"/>
            <w:bottom w:w="0" w:type="dxa"/>
          </w:tblCellMar>
        </w:tblPrEx>
        <w:tc>
          <w:tcPr>
            <w:tcW w:w="2643" w:type="dxa"/>
            <w:tcBorders>
              <w:bottom w:val="single" w:sz="12" w:space="0" w:color="auto"/>
            </w:tcBorders>
            <w:shd w:val="clear" w:color="auto" w:fill="FFFFFF"/>
          </w:tcPr>
          <w:p w14:paraId="6F2EEA53" w14:textId="77777777" w:rsidR="00975C6B" w:rsidRPr="00305BBF" w:rsidRDefault="00975C6B" w:rsidP="00975C6B">
            <w:pPr>
              <w:spacing w:before="60" w:after="60"/>
              <w:ind w:left="90" w:right="103" w:firstLine="0"/>
              <w:jc w:val="both"/>
              <w:rPr>
                <w:sz w:val="24"/>
              </w:rPr>
            </w:pPr>
            <w:r w:rsidRPr="00305BBF">
              <w:rPr>
                <w:sz w:val="24"/>
              </w:rPr>
              <w:t>Pakistan</w:t>
            </w:r>
          </w:p>
        </w:tc>
        <w:tc>
          <w:tcPr>
            <w:tcW w:w="2643" w:type="dxa"/>
            <w:tcBorders>
              <w:bottom w:val="single" w:sz="12" w:space="0" w:color="auto"/>
            </w:tcBorders>
            <w:shd w:val="clear" w:color="auto" w:fill="FFFFFF"/>
            <w:vAlign w:val="bottom"/>
          </w:tcPr>
          <w:p w14:paraId="75E0579A" w14:textId="77777777" w:rsidR="00975C6B" w:rsidRPr="00305BBF" w:rsidRDefault="00975C6B" w:rsidP="00975C6B">
            <w:pPr>
              <w:spacing w:before="60" w:after="60"/>
              <w:ind w:left="90" w:right="946" w:firstLine="0"/>
              <w:jc w:val="right"/>
              <w:rPr>
                <w:sz w:val="24"/>
              </w:rPr>
            </w:pPr>
            <w:r w:rsidRPr="00305BBF">
              <w:rPr>
                <w:sz w:val="24"/>
              </w:rPr>
              <w:t>0,8</w:t>
            </w:r>
          </w:p>
        </w:tc>
        <w:tc>
          <w:tcPr>
            <w:tcW w:w="2644" w:type="dxa"/>
            <w:tcBorders>
              <w:bottom w:val="single" w:sz="12" w:space="0" w:color="auto"/>
            </w:tcBorders>
            <w:shd w:val="clear" w:color="auto" w:fill="FFFFFF"/>
          </w:tcPr>
          <w:p w14:paraId="3A8DAD0D" w14:textId="77777777" w:rsidR="00975C6B" w:rsidRPr="00305BBF" w:rsidRDefault="00975C6B" w:rsidP="00975C6B">
            <w:pPr>
              <w:spacing w:before="60" w:after="60"/>
              <w:ind w:left="90" w:right="946" w:firstLine="0"/>
              <w:jc w:val="right"/>
              <w:rPr>
                <w:sz w:val="24"/>
                <w:szCs w:val="10"/>
              </w:rPr>
            </w:pPr>
            <w:r>
              <w:rPr>
                <w:sz w:val="24"/>
                <w:szCs w:val="10"/>
              </w:rPr>
              <w:t>—</w:t>
            </w:r>
          </w:p>
        </w:tc>
      </w:tr>
    </w:tbl>
    <w:p w14:paraId="450B6AA4" w14:textId="77777777" w:rsidR="00975C6B" w:rsidRPr="0011588E" w:rsidRDefault="00975C6B" w:rsidP="00975C6B">
      <w:pPr>
        <w:spacing w:before="120" w:after="120"/>
        <w:jc w:val="both"/>
      </w:pPr>
      <w:r>
        <w:rPr>
          <w:szCs w:val="2"/>
        </w:rPr>
        <w:br w:type="page"/>
      </w:r>
      <w:r w:rsidRPr="0011588E">
        <w:lastRenderedPageBreak/>
        <w:t xml:space="preserve">Ce qu’il y a d’intéressant à constater à partir de ces chiffres, c’est que non seulement le Canada a été appelé à fournir moins d’armements aux États-Unis à partir de 1973, mais encore qu’il </w:t>
      </w:r>
      <w:proofErr w:type="gramStart"/>
      <w:r w:rsidRPr="0011588E">
        <w:t>a</w:t>
      </w:r>
      <w:proofErr w:type="gramEnd"/>
      <w:r w:rsidRPr="0011588E">
        <w:t xml:space="preserve"> augmenté sa dépendance envers ces derniers pour</w:t>
      </w:r>
      <w:r>
        <w:t xml:space="preserve"> Ce qui est des i</w:t>
      </w:r>
      <w:r>
        <w:t>m</w:t>
      </w:r>
      <w:r>
        <w:t xml:space="preserve">portations. De la même manière, alors qu’avant 1973, </w:t>
      </w:r>
      <w:r w:rsidRPr="0011588E">
        <w:t>les exportations surpassent les importations, c’est le contraire qui se produit à partir de cette année, indiquant une tendance à l’accroissement de la dépenda</w:t>
      </w:r>
      <w:r w:rsidRPr="0011588E">
        <w:t>n</w:t>
      </w:r>
      <w:r w:rsidRPr="0011588E">
        <w:t>ce du mil</w:t>
      </w:r>
      <w:r w:rsidRPr="0011588E">
        <w:t>i</w:t>
      </w:r>
      <w:r w:rsidRPr="0011588E">
        <w:t>tarisme canadien vis-à-vis du marché mondial.</w:t>
      </w:r>
    </w:p>
    <w:p w14:paraId="6206FB8E" w14:textId="77777777" w:rsidR="00975C6B" w:rsidRDefault="00975C6B" w:rsidP="00975C6B">
      <w:pPr>
        <w:spacing w:before="120" w:after="120"/>
        <w:jc w:val="both"/>
        <w:rPr>
          <w:rStyle w:val="En-tte314ptEspacement0pt"/>
          <w:b w:val="0"/>
          <w:bCs w:val="0"/>
        </w:rPr>
      </w:pPr>
    </w:p>
    <w:p w14:paraId="40ED5898" w14:textId="77777777" w:rsidR="00975C6B" w:rsidRPr="00A843A8" w:rsidRDefault="00975C6B" w:rsidP="00975C6B">
      <w:pPr>
        <w:pStyle w:val="a"/>
      </w:pPr>
      <w:r w:rsidRPr="00A843A8">
        <w:t>L’impact des dépenses militaires</w:t>
      </w:r>
    </w:p>
    <w:p w14:paraId="6C6C892C" w14:textId="77777777" w:rsidR="00975C6B" w:rsidRPr="00E0333B" w:rsidRDefault="00975C6B" w:rsidP="00975C6B">
      <w:pPr>
        <w:spacing w:before="120" w:after="120"/>
        <w:jc w:val="both"/>
        <w:rPr>
          <w:b/>
          <w:bCs/>
        </w:rPr>
      </w:pPr>
    </w:p>
    <w:p w14:paraId="1AD7418A" w14:textId="77777777" w:rsidR="00975C6B" w:rsidRPr="0011588E" w:rsidRDefault="00975C6B" w:rsidP="00975C6B">
      <w:pPr>
        <w:spacing w:before="120" w:after="120"/>
        <w:jc w:val="both"/>
      </w:pPr>
      <w:r w:rsidRPr="0011588E">
        <w:t>Certains économistes, voulant mesurer l’impact éventuel d’un d</w:t>
      </w:r>
      <w:r w:rsidRPr="0011588E">
        <w:t>é</w:t>
      </w:r>
      <w:r w:rsidRPr="0011588E">
        <w:t>sarmement, ont été amenés à examiner l’impact économique des d</w:t>
      </w:r>
      <w:r w:rsidRPr="0011588E">
        <w:t>é</w:t>
      </w:r>
      <w:r w:rsidRPr="0011588E">
        <w:t>penses militaires au Canada au moyen de divers tableaux économ</w:t>
      </w:r>
      <w:r w:rsidRPr="0011588E">
        <w:t>i</w:t>
      </w:r>
      <w:r w:rsidRPr="0011588E">
        <w:t>ques intersectoriels. Ces diverses</w:t>
      </w:r>
      <w:r>
        <w:t xml:space="preserve"> [129] </w:t>
      </w:r>
      <w:r w:rsidRPr="0011588E">
        <w:t>études montrent que les pri</w:t>
      </w:r>
      <w:r w:rsidRPr="0011588E">
        <w:t>n</w:t>
      </w:r>
      <w:r w:rsidRPr="0011588E">
        <w:t>cipaux secteurs touchés par les d</w:t>
      </w:r>
      <w:r w:rsidRPr="0011588E">
        <w:t>é</w:t>
      </w:r>
      <w:r w:rsidRPr="0011588E">
        <w:t>penses militaires sont ceux de l’avionnerie et du matériel de télécommunication ; bien que no</w:t>
      </w:r>
      <w:r w:rsidRPr="0011588E">
        <w:t>m</w:t>
      </w:r>
      <w:r w:rsidRPr="0011588E">
        <w:t>breux, les autres secteurs d’activité écon</w:t>
      </w:r>
      <w:r w:rsidRPr="0011588E">
        <w:t>o</w:t>
      </w:r>
      <w:r w:rsidRPr="0011588E">
        <w:t>mique seraient touchés de façon relativement minime par les dépenses militaires. Nous y réf</w:t>
      </w:r>
      <w:r w:rsidRPr="0011588E">
        <w:t>é</w:t>
      </w:r>
      <w:r w:rsidRPr="0011588E">
        <w:t>rons les lecteurs</w:t>
      </w:r>
      <w:r>
        <w:t> </w:t>
      </w:r>
      <w:r>
        <w:rPr>
          <w:rStyle w:val="Appelnotedebasdep"/>
        </w:rPr>
        <w:footnoteReference w:id="13"/>
      </w:r>
      <w:r w:rsidRPr="006C7774">
        <w:t>.</w:t>
      </w:r>
    </w:p>
    <w:p w14:paraId="4EFA1BFB" w14:textId="77777777" w:rsidR="00975C6B" w:rsidRPr="0011588E" w:rsidRDefault="00975C6B" w:rsidP="00975C6B">
      <w:pPr>
        <w:spacing w:before="120" w:after="120"/>
        <w:jc w:val="both"/>
      </w:pPr>
      <w:r w:rsidRPr="0011588E">
        <w:t>Au-delà des difficultés inhérentes à la recherche dans le domaine militaire, compte tenu du secret officiel qui entoure l’ensemble des activités économiques reliées à la défense, il rest</w:t>
      </w:r>
      <w:r>
        <w:t>e, comme l’a dit le ministre Barn</w:t>
      </w:r>
      <w:r w:rsidRPr="0011588E">
        <w:t>ey Danson cité plus haut, que « par rapport au produit national brut, les dépenses en matière de défense sont faibles. Mais le budget (militaire) a des répercussions économiques hors de toute pr</w:t>
      </w:r>
      <w:r w:rsidRPr="0011588E">
        <w:t>o</w:t>
      </w:r>
      <w:r w:rsidRPr="0011588E">
        <w:t>portion, comparativement à son importance. »</w:t>
      </w:r>
    </w:p>
    <w:p w14:paraId="6C1045A5" w14:textId="77777777" w:rsidR="00975C6B" w:rsidRPr="0011588E" w:rsidRDefault="00975C6B" w:rsidP="00975C6B">
      <w:pPr>
        <w:spacing w:before="120" w:after="120"/>
        <w:jc w:val="both"/>
      </w:pPr>
      <w:r w:rsidRPr="0011588E">
        <w:t xml:space="preserve">Encore, pourrait-on dire, faut-il démontrer ce que cela signifie dans les faits. En effet. Mais il faudra, pour ce faire, que l’ensemble des données relatives au secteur de la défense soit disponible : premiers contrats, sous-contrats et sous-sous contrats ; entreprises impliquées, </w:t>
      </w:r>
      <w:r w:rsidRPr="0011588E">
        <w:lastRenderedPageBreak/>
        <w:t>emplois, production et échange ; commerce extérieur, exportations et importations d’armements, etc.</w:t>
      </w:r>
    </w:p>
    <w:p w14:paraId="474CC67F" w14:textId="77777777" w:rsidR="00975C6B" w:rsidRPr="0011588E" w:rsidRDefault="00975C6B" w:rsidP="00975C6B">
      <w:pPr>
        <w:spacing w:before="120" w:after="120"/>
        <w:jc w:val="both"/>
      </w:pPr>
      <w:r w:rsidRPr="0011588E">
        <w:t>Les indicateurs habituels relatifs à la défense, comme par ex. le pourcentage des dépenses militaires par rapport au budget fédéral ou au Produit national brut, sont loin de révéler toute l’importance de la production militaire au Canada. L’industrie canadienne participe très peu à la production — dans toutes les étapes — d’armements sophi</w:t>
      </w:r>
      <w:r w:rsidRPr="0011588E">
        <w:t>s</w:t>
      </w:r>
      <w:r w:rsidRPr="0011588E">
        <w:t>tiqués et complets. Elle produit plutôt des pièces</w:t>
      </w:r>
      <w:r>
        <w:t xml:space="preserve"> </w:t>
      </w:r>
      <w:r w:rsidRPr="0011588E">
        <w:t>intermédiaires, du matériel secondaire nécessaires à une production militaire qui aura lieu à l’étranger. Elle exporte également des mati</w:t>
      </w:r>
      <w:r w:rsidRPr="0011588E">
        <w:t>è</w:t>
      </w:r>
      <w:r w:rsidRPr="0011588E">
        <w:t>res premières, tel l’uranium, le plutonium ou l’eau lourde, qui seront essentielles, ai</w:t>
      </w:r>
      <w:r w:rsidRPr="0011588E">
        <w:t>l</w:t>
      </w:r>
      <w:r w:rsidRPr="0011588E">
        <w:t>leurs, à la production de missiles et d’engins nucléa</w:t>
      </w:r>
      <w:r w:rsidRPr="0011588E">
        <w:t>i</w:t>
      </w:r>
      <w:r w:rsidRPr="0011588E">
        <w:t>res. Ces activités ne sont pas proprement identifiées à la production militaire canadie</w:t>
      </w:r>
      <w:r w:rsidRPr="0011588E">
        <w:t>n</w:t>
      </w:r>
      <w:r w:rsidRPr="0011588E">
        <w:t>ne.</w:t>
      </w:r>
    </w:p>
    <w:p w14:paraId="6767E434" w14:textId="77777777" w:rsidR="00975C6B" w:rsidRPr="0011588E" w:rsidRDefault="00975C6B" w:rsidP="00975C6B">
      <w:pPr>
        <w:spacing w:before="120" w:after="120"/>
        <w:jc w:val="both"/>
      </w:pPr>
      <w:r w:rsidRPr="0011588E">
        <w:t>De plus, il n’y a pas de données complètes sur la part de la Reche</w:t>
      </w:r>
      <w:r w:rsidRPr="0011588E">
        <w:t>r</w:t>
      </w:r>
      <w:r w:rsidRPr="0011588E">
        <w:t>che-développement dévolue au secteur mil</w:t>
      </w:r>
      <w:r w:rsidRPr="0011588E">
        <w:t>i</w:t>
      </w:r>
      <w:r w:rsidRPr="0011588E">
        <w:t xml:space="preserve">taire. Dans un article paru dans </w:t>
      </w:r>
      <w:r w:rsidRPr="00A86E31">
        <w:rPr>
          <w:i/>
          <w:iCs/>
          <w:szCs w:val="28"/>
        </w:rPr>
        <w:t>Le Devoir</w:t>
      </w:r>
      <w:r w:rsidRPr="0011588E">
        <w:t xml:space="preserve"> du 11 juin 1980, le journaliste Gilles Provost a</w:t>
      </w:r>
      <w:r w:rsidRPr="0011588E">
        <w:t>f</w:t>
      </w:r>
      <w:r w:rsidRPr="0011588E">
        <w:t>firmait qu’en 1978, « 90</w:t>
      </w:r>
      <w:r>
        <w:t>%</w:t>
      </w:r>
      <w:r w:rsidRPr="0011588E">
        <w:t xml:space="preserve"> de toutes les subventions à la recherche industrie</w:t>
      </w:r>
      <w:r w:rsidRPr="0011588E">
        <w:t>l</w:t>
      </w:r>
      <w:r w:rsidRPr="0011588E">
        <w:t>le accordées par le ministère de F Industrie et du Co</w:t>
      </w:r>
      <w:r w:rsidRPr="0011588E">
        <w:t>m</w:t>
      </w:r>
      <w:r w:rsidRPr="0011588E">
        <w:t>merce étaient réservées à la recherche militaire ». Et combien par les autres minist</w:t>
      </w:r>
      <w:r w:rsidRPr="0011588E">
        <w:t>è</w:t>
      </w:r>
      <w:r w:rsidRPr="0011588E">
        <w:t>res ? Et combien à la r</w:t>
      </w:r>
      <w:r w:rsidRPr="0011588E">
        <w:t>e</w:t>
      </w:r>
      <w:r w:rsidRPr="0011588E">
        <w:t>cherche universitaire ? Quand on sait que le militarisme canadien caractérise principalement les secteurs de l’aéronautique, de l’électronique, de la technologie de l’espace, de la navigation et de la production de mat</w:t>
      </w:r>
      <w:r w:rsidRPr="0011588E">
        <w:t>é</w:t>
      </w:r>
      <w:r w:rsidRPr="0011588E">
        <w:t>riaux stratégiques, on ne saurait douter de l’importance de la haute technologie dans les activités de production mil</w:t>
      </w:r>
      <w:r w:rsidRPr="0011588E">
        <w:t>i</w:t>
      </w:r>
      <w:r w:rsidRPr="0011588E">
        <w:t>taire. « Innovations technologiques », un terme qui ne saurait avoir de sens, aujourd’hui, en dehors de l’amélioration scient</w:t>
      </w:r>
      <w:r w:rsidRPr="0011588E">
        <w:t>i</w:t>
      </w:r>
      <w:r w:rsidRPr="0011588E">
        <w:t>fique et technique des systèmes d’armements.</w:t>
      </w:r>
    </w:p>
    <w:p w14:paraId="17AA9894" w14:textId="77777777" w:rsidR="00975C6B" w:rsidRPr="0011588E" w:rsidRDefault="00975C6B" w:rsidP="00975C6B">
      <w:pPr>
        <w:spacing w:before="120" w:after="120"/>
        <w:jc w:val="both"/>
      </w:pPr>
      <w:r w:rsidRPr="0011588E">
        <w:t>S’il est désormais connu que jadis le militarisme a donné naissance à la cartographie, à la géographie, à la statistique..., on peut supposer aujourd’hui qu’il a gra</w:t>
      </w:r>
      <w:r w:rsidRPr="0011588E">
        <w:t>n</w:t>
      </w:r>
      <w:r w:rsidRPr="0011588E">
        <w:t>dement contribué à mettre à jour des activités scientif</w:t>
      </w:r>
      <w:r w:rsidRPr="0011588E">
        <w:t>i</w:t>
      </w:r>
      <w:r w:rsidRPr="0011588E">
        <w:t>ques et techniques</w:t>
      </w:r>
      <w:r>
        <w:t xml:space="preserve"> </w:t>
      </w:r>
    </w:p>
    <w:p w14:paraId="06AC18A5" w14:textId="77777777" w:rsidR="00975C6B" w:rsidRDefault="00975C6B" w:rsidP="00975C6B">
      <w:pPr>
        <w:spacing w:before="120" w:after="120"/>
        <w:ind w:firstLine="0"/>
        <w:jc w:val="both"/>
      </w:pPr>
      <w:r w:rsidRPr="0011588E">
        <w:br w:type="page"/>
      </w:r>
      <w:r>
        <w:lastRenderedPageBreak/>
        <w:t>[130]</w:t>
      </w:r>
    </w:p>
    <w:p w14:paraId="133A323C" w14:textId="77777777" w:rsidR="00975C6B" w:rsidRDefault="00975C6B" w:rsidP="00975C6B">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975C6B" w:rsidRPr="00AF65BD" w14:paraId="681C35C5" w14:textId="77777777">
        <w:tc>
          <w:tcPr>
            <w:tcW w:w="8060" w:type="dxa"/>
            <w:shd w:val="clear" w:color="auto" w:fill="EEECE1"/>
          </w:tcPr>
          <w:p w14:paraId="3AA5D56E" w14:textId="77777777" w:rsidR="00975C6B" w:rsidRPr="00AF65BD" w:rsidRDefault="00975C6B" w:rsidP="00975C6B">
            <w:pPr>
              <w:spacing w:before="120" w:after="120"/>
              <w:ind w:firstLine="0"/>
              <w:jc w:val="both"/>
              <w:rPr>
                <w:sz w:val="20"/>
              </w:rPr>
            </w:pPr>
          </w:p>
          <w:p w14:paraId="06F9A831" w14:textId="77777777" w:rsidR="00975C6B" w:rsidRPr="00AF65BD" w:rsidRDefault="00975C6B" w:rsidP="00975C6B">
            <w:pPr>
              <w:spacing w:before="120" w:after="120"/>
              <w:ind w:firstLine="0"/>
              <w:jc w:val="both"/>
              <w:rPr>
                <w:b/>
                <w:color w:val="FF0000"/>
                <w:sz w:val="20"/>
              </w:rPr>
            </w:pPr>
            <w:r w:rsidRPr="00AF65BD">
              <w:rPr>
                <w:b/>
                <w:color w:val="FF0000"/>
                <w:sz w:val="20"/>
              </w:rPr>
              <w:t>Dans le monde...</w:t>
            </w:r>
          </w:p>
          <w:p w14:paraId="32B6215D"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750 milliards de dollars ont été dépensés en 1982 pour des armements : près d’un million de dollars et demi par minute...</w:t>
            </w:r>
          </w:p>
          <w:p w14:paraId="102AC428"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La somme des têtes nucléaires stratégiques — projectiles des arsenaux atomiques — représe</w:t>
            </w:r>
            <w:r w:rsidRPr="00AF65BD">
              <w:rPr>
                <w:sz w:val="20"/>
              </w:rPr>
              <w:t>n</w:t>
            </w:r>
            <w:r w:rsidRPr="00AF65BD">
              <w:rPr>
                <w:sz w:val="20"/>
              </w:rPr>
              <w:t>te une charge explosive équivalent à 1,5 million de bo</w:t>
            </w:r>
            <w:r w:rsidRPr="00AF65BD">
              <w:rPr>
                <w:sz w:val="20"/>
              </w:rPr>
              <w:t>m</w:t>
            </w:r>
            <w:r w:rsidRPr="00AF65BD">
              <w:rPr>
                <w:sz w:val="20"/>
              </w:rPr>
              <w:t>bes Hiroshima.</w:t>
            </w:r>
          </w:p>
          <w:p w14:paraId="53B3DE10"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Il y a davantage de réacteurs nucléaires militaires dans les mers que de réa</w:t>
            </w:r>
            <w:r w:rsidRPr="00AF65BD">
              <w:rPr>
                <w:sz w:val="20"/>
              </w:rPr>
              <w:t>c</w:t>
            </w:r>
            <w:r w:rsidRPr="00AF65BD">
              <w:rPr>
                <w:sz w:val="20"/>
              </w:rPr>
              <w:t>teurs civils sur terre produisant de l’électricité à des fins pacifiques.</w:t>
            </w:r>
          </w:p>
          <w:p w14:paraId="365AFA1C"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En 15 ans, depuis le début des années 60, le nombre de sous-marins à propu</w:t>
            </w:r>
            <w:r w:rsidRPr="00AF65BD">
              <w:rPr>
                <w:sz w:val="20"/>
              </w:rPr>
              <w:t>l</w:t>
            </w:r>
            <w:r w:rsidRPr="00AF65BD">
              <w:rPr>
                <w:sz w:val="20"/>
              </w:rPr>
              <w:t>sion nucléaire est passé de 0 à 278.</w:t>
            </w:r>
          </w:p>
          <w:p w14:paraId="5B39C608"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En 1958, un seul pays possédait des patrouilleurs rapides armés de miss</w:t>
            </w:r>
            <w:r w:rsidRPr="00AF65BD">
              <w:rPr>
                <w:sz w:val="20"/>
              </w:rPr>
              <w:t>i</w:t>
            </w:r>
            <w:r w:rsidRPr="00AF65BD">
              <w:rPr>
                <w:sz w:val="20"/>
              </w:rPr>
              <w:t>les mer-mer. Vingt ans plus tard, plus de 50 pays en possédaient au total plus de 800.</w:t>
            </w:r>
          </w:p>
          <w:p w14:paraId="526F1425"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En 1978, 112 satellites militaires ont été lancés dans l’espace, soit un à tous les trois jours.</w:t>
            </w:r>
          </w:p>
          <w:p w14:paraId="0A64B738"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Depuis la Deuxième Guerre mondiale, 1 165 essais nucléaires ont eu lieu, la plupart « après » le traité de 1963 sur l’arrêt partiel de tels essais. Aujourd’hui, plus de 60 000 systèmes d’armements nucléaires existent sur la planète.</w:t>
            </w:r>
          </w:p>
          <w:p w14:paraId="54D5A8C6"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Plus de 50 pays sont producteurs d’armements lourds, dont près de la moitié dans les pays « en voie de développement ». Israël, l’Afrique du Sud, le Brésil, l’Argentine et l’Inde font dorénavant concurrence aux « marchands de guerre » que sont les États-Unis, l’URSS, la France et le Royaume-Uni.</w:t>
            </w:r>
          </w:p>
          <w:p w14:paraId="23B88E12"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Plus de la moitié des physiciens et des ingénieurs dans le monde ne tr</w:t>
            </w:r>
            <w:r w:rsidRPr="00AF65BD">
              <w:rPr>
                <w:sz w:val="20"/>
              </w:rPr>
              <w:t>a</w:t>
            </w:r>
            <w:r w:rsidRPr="00AF65BD">
              <w:rPr>
                <w:sz w:val="20"/>
              </w:rPr>
              <w:t>vaillent que pour les besoins de la Défense. Des centaines de milliers d’hommes et femmes travaillent dans l’industrie militaire...</w:t>
            </w:r>
          </w:p>
          <w:p w14:paraId="7A2F0FB8" w14:textId="77777777" w:rsidR="00975C6B" w:rsidRPr="00AF65BD" w:rsidRDefault="00975C6B" w:rsidP="00975C6B">
            <w:pPr>
              <w:spacing w:before="120" w:after="120"/>
              <w:ind w:left="270" w:hanging="270"/>
              <w:jc w:val="both"/>
              <w:rPr>
                <w:sz w:val="20"/>
              </w:rPr>
            </w:pPr>
            <w:r w:rsidRPr="00AF65BD">
              <w:rPr>
                <w:sz w:val="20"/>
              </w:rPr>
              <w:t>*</w:t>
            </w:r>
            <w:r w:rsidRPr="00AF65BD">
              <w:rPr>
                <w:sz w:val="20"/>
              </w:rPr>
              <w:tab/>
              <w:t>Les dépenses militaires mondiales représentent plus du double des dépe</w:t>
            </w:r>
            <w:r w:rsidRPr="00AF65BD">
              <w:rPr>
                <w:sz w:val="20"/>
              </w:rPr>
              <w:t>n</w:t>
            </w:r>
            <w:r w:rsidRPr="00AF65BD">
              <w:rPr>
                <w:sz w:val="20"/>
              </w:rPr>
              <w:t>ses publiques pour la santé et sont supérieures aux dépenses de l’éducation.</w:t>
            </w:r>
          </w:p>
          <w:p w14:paraId="7A7AF51C" w14:textId="77777777" w:rsidR="00975C6B" w:rsidRPr="00AF65BD" w:rsidRDefault="00975C6B" w:rsidP="00975C6B">
            <w:pPr>
              <w:spacing w:before="120" w:after="120"/>
              <w:ind w:firstLine="0"/>
              <w:jc w:val="both"/>
              <w:rPr>
                <w:sz w:val="20"/>
              </w:rPr>
            </w:pPr>
            <w:r w:rsidRPr="00AF65BD">
              <w:rPr>
                <w:sz w:val="20"/>
              </w:rPr>
              <w:t xml:space="preserve">(Sources : </w:t>
            </w:r>
            <w:r w:rsidRPr="00AF65BD">
              <w:rPr>
                <w:i/>
                <w:color w:val="000090"/>
                <w:sz w:val="20"/>
              </w:rPr>
              <w:t>Cahiers français</w:t>
            </w:r>
            <w:r w:rsidRPr="00AF65BD">
              <w:rPr>
                <w:sz w:val="20"/>
              </w:rPr>
              <w:t xml:space="preserve"> n° 199-200, janvier-avril 1981)</w:t>
            </w:r>
          </w:p>
          <w:p w14:paraId="5A1A2955" w14:textId="77777777" w:rsidR="00975C6B" w:rsidRPr="00AF65BD" w:rsidRDefault="00975C6B" w:rsidP="00975C6B">
            <w:pPr>
              <w:spacing w:before="120" w:after="120"/>
              <w:ind w:firstLine="0"/>
              <w:jc w:val="both"/>
              <w:rPr>
                <w:sz w:val="20"/>
              </w:rPr>
            </w:pPr>
            <w:r w:rsidRPr="00AF65BD">
              <w:rPr>
                <w:sz w:val="20"/>
              </w:rPr>
              <w:t>En ajoutant les quelques 140 guerres qui ont été déclenchées ici et là depuis la Seconde Guerre mondiale, tel est le tableau qu’on obtient du gouffre dans lequel sont aspirées chaque année des sommes d’argent si élevées qu’une partie seul</w:t>
            </w:r>
            <w:r w:rsidRPr="00AF65BD">
              <w:rPr>
                <w:sz w:val="20"/>
              </w:rPr>
              <w:t>e</w:t>
            </w:r>
            <w:r w:rsidRPr="00AF65BD">
              <w:rPr>
                <w:sz w:val="20"/>
              </w:rPr>
              <w:t>ment de celles-ci suffirait à elle seule à solutionner les problèmes de sous-alimentation, de famine, de santé dans le monde. Mais chaque année aussi, les gouvernements contribuent à noircir ce tableau déjà si sombre, si minime soit la contribution de chacun à ces activités destructrices de l’humanité. Le Canada n’y échappe pas.</w:t>
            </w:r>
          </w:p>
          <w:p w14:paraId="38B08CF4" w14:textId="77777777" w:rsidR="00975C6B" w:rsidRPr="00AF65BD" w:rsidRDefault="00975C6B" w:rsidP="00975C6B">
            <w:pPr>
              <w:spacing w:before="120" w:after="120"/>
              <w:ind w:firstLine="0"/>
              <w:jc w:val="both"/>
              <w:rPr>
                <w:sz w:val="20"/>
              </w:rPr>
            </w:pPr>
          </w:p>
        </w:tc>
      </w:tr>
    </w:tbl>
    <w:p w14:paraId="1D47AB33" w14:textId="77777777" w:rsidR="00975C6B" w:rsidRDefault="00975C6B" w:rsidP="00975C6B">
      <w:pPr>
        <w:spacing w:before="120" w:after="120"/>
        <w:jc w:val="both"/>
      </w:pPr>
    </w:p>
    <w:p w14:paraId="617F74D4" w14:textId="77777777" w:rsidR="00975C6B" w:rsidRPr="00680A3B" w:rsidRDefault="00975C6B" w:rsidP="00975C6B">
      <w:pPr>
        <w:spacing w:before="120" w:after="120"/>
        <w:ind w:firstLine="0"/>
        <w:jc w:val="both"/>
      </w:pPr>
      <w:proofErr w:type="gramStart"/>
      <w:r w:rsidRPr="00F70057">
        <w:t>qui</w:t>
      </w:r>
      <w:proofErr w:type="gramEnd"/>
      <w:r w:rsidRPr="00F70057">
        <w:t>, alors qu’elles pourraient être orientées vers les besoins sociaux et vitaux, le sont plutôt vers l’amélioration et le développement de m</w:t>
      </w:r>
      <w:r w:rsidRPr="00F70057">
        <w:t>é</w:t>
      </w:r>
      <w:r w:rsidRPr="00F70057">
        <w:t>thodes et de moyens toujours plus destructeurs de l’humanité. Les micro-ordinateurs, les gadgets électroniques de toute sorte</w:t>
      </w:r>
      <w:r>
        <w:t> </w:t>
      </w:r>
      <w:r w:rsidRPr="00F70057">
        <w:t>: des rés</w:t>
      </w:r>
      <w:r w:rsidRPr="00F70057">
        <w:t>i</w:t>
      </w:r>
      <w:r w:rsidRPr="00F70057">
        <w:t>dus de la recherche scientifique à des fins</w:t>
      </w:r>
      <w:r>
        <w:t xml:space="preserve"> </w:t>
      </w:r>
      <w:r w:rsidRPr="0011588E">
        <w:t xml:space="preserve">militaires, à côté desquels la </w:t>
      </w:r>
      <w:r w:rsidRPr="0011588E">
        <w:lastRenderedPageBreak/>
        <w:t>complexité, la puissance et le pouvoir des armements actuels défient toute l’imagination</w:t>
      </w:r>
      <w:r>
        <w:t> </w:t>
      </w:r>
      <w:r>
        <w:rPr>
          <w:rStyle w:val="Appelnotedebasdep"/>
        </w:rPr>
        <w:footnoteReference w:id="14"/>
      </w:r>
      <w:r w:rsidRPr="00680A3B">
        <w:t>.</w:t>
      </w:r>
    </w:p>
    <w:p w14:paraId="71B1D6C8" w14:textId="77777777" w:rsidR="00975C6B" w:rsidRPr="0011588E" w:rsidRDefault="00975C6B" w:rsidP="00975C6B">
      <w:pPr>
        <w:spacing w:before="120" w:after="120"/>
        <w:jc w:val="both"/>
      </w:pPr>
      <w:r w:rsidRPr="0011588E">
        <w:t>Si minime que puisse apparaître le budget militaire du gouvern</w:t>
      </w:r>
      <w:r w:rsidRPr="0011588E">
        <w:t>e</w:t>
      </w:r>
      <w:r w:rsidRPr="0011588E">
        <w:t>ment canadien par rapport aux dépenses milita</w:t>
      </w:r>
      <w:r w:rsidRPr="0011588E">
        <w:t>i</w:t>
      </w:r>
      <w:r w:rsidRPr="0011588E">
        <w:t>res mondiales — au regard des chi</w:t>
      </w:r>
      <w:r>
        <w:t xml:space="preserve">ffres officiels — son existence, </w:t>
      </w:r>
      <w:r>
        <w:rPr>
          <w:szCs w:val="2"/>
        </w:rPr>
        <w:t xml:space="preserve">[131] </w:t>
      </w:r>
      <w:r w:rsidRPr="0011588E">
        <w:t>selon les normes auxquelles le gouvernement s’est engagé dans le cadre de la coopér</w:t>
      </w:r>
      <w:r w:rsidRPr="0011588E">
        <w:t>a</w:t>
      </w:r>
      <w:r w:rsidRPr="0011588E">
        <w:t>tion impérialiste mondiale, continue de contribuer au déploiement p</w:t>
      </w:r>
      <w:r w:rsidRPr="0011588E">
        <w:t>a</w:t>
      </w:r>
      <w:r w:rsidRPr="0011588E">
        <w:t>rasitaire d’instruments visant non seulement à ass</w:t>
      </w:r>
      <w:r w:rsidRPr="0011588E">
        <w:t>u</w:t>
      </w:r>
      <w:r w:rsidRPr="0011588E">
        <w:t>rer la « défense » de l’ordre économique actuel, mais également à améliorer les cond</w:t>
      </w:r>
      <w:r w:rsidRPr="0011588E">
        <w:t>i</w:t>
      </w:r>
      <w:r w:rsidRPr="0011588E">
        <w:t>tions de valorisation du capital, au détriment des besoins les plus él</w:t>
      </w:r>
      <w:r w:rsidRPr="0011588E">
        <w:t>é</w:t>
      </w:r>
      <w:r w:rsidRPr="0011588E">
        <w:t>mentaires de la force de travail.</w:t>
      </w:r>
    </w:p>
    <w:p w14:paraId="4E89BAD4" w14:textId="77777777" w:rsidR="00975C6B" w:rsidRPr="0011588E" w:rsidRDefault="00975C6B" w:rsidP="00975C6B">
      <w:pPr>
        <w:spacing w:before="120" w:after="120"/>
        <w:jc w:val="both"/>
      </w:pPr>
      <w:r w:rsidRPr="0011588E">
        <w:t>Deux exemples concrets, très près de nous illustreront ceci en gu</w:t>
      </w:r>
      <w:r w:rsidRPr="0011588E">
        <w:t>i</w:t>
      </w:r>
      <w:r w:rsidRPr="0011588E">
        <w:t>se de conclusion. En mars 1982,</w:t>
      </w:r>
      <w:r>
        <w:t xml:space="preserve"> </w:t>
      </w:r>
    </w:p>
    <w:p w14:paraId="14D140BE" w14:textId="77777777" w:rsidR="00975C6B" w:rsidRDefault="00975C6B" w:rsidP="00975C6B">
      <w:pPr>
        <w:spacing w:before="120" w:after="120"/>
        <w:ind w:firstLine="0"/>
        <w:jc w:val="both"/>
      </w:pPr>
      <w:proofErr w:type="gramStart"/>
      <w:r w:rsidRPr="0011588E">
        <w:t>le</w:t>
      </w:r>
      <w:proofErr w:type="gramEnd"/>
      <w:r w:rsidRPr="0011588E">
        <w:t xml:space="preserve"> gouvernement fédéral décida d’octroyer à même les poches des contribuables, 1,35 milliard de dollars de g</w:t>
      </w:r>
      <w:r w:rsidRPr="0011588E">
        <w:t>a</w:t>
      </w:r>
      <w:r w:rsidRPr="0011588E">
        <w:t>rantie pour la production militaire de Canadair. Au même moment, la compagnie décréta 4000 mises-à-pied. Chez Pratt and Whitney, même phénomène : 72 mi</w:t>
      </w:r>
      <w:r w:rsidRPr="0011588E">
        <w:t>l</w:t>
      </w:r>
      <w:r w:rsidRPr="0011588E">
        <w:t>lions de subventions provenant du « Programme de production de l’industrie du matériel de défense ». Cette subvention, aux dires m</w:t>
      </w:r>
      <w:r w:rsidRPr="0011588E">
        <w:t>ê</w:t>
      </w:r>
      <w:r w:rsidRPr="0011588E">
        <w:t>mes du directeur de l’entreprise, n’empêchera pas la poursuite des m</w:t>
      </w:r>
      <w:r w:rsidRPr="0011588E">
        <w:t>i</w:t>
      </w:r>
      <w:r w:rsidRPr="0011588E">
        <w:t>ses-à-pied ; au contraire, elle accélérer</w:t>
      </w:r>
      <w:r>
        <w:t>a la robotisation du travail... </w:t>
      </w:r>
      <w:r>
        <w:rPr>
          <w:rStyle w:val="Appelnotedebasdep"/>
        </w:rPr>
        <w:footnoteReference w:id="15"/>
      </w:r>
    </w:p>
    <w:p w14:paraId="3AAD77D0" w14:textId="77777777" w:rsidR="00975C6B" w:rsidRDefault="00975C6B" w:rsidP="00975C6B">
      <w:pPr>
        <w:spacing w:before="120" w:after="120"/>
        <w:jc w:val="both"/>
        <w:rPr>
          <w:b/>
          <w:bCs/>
          <w:szCs w:val="28"/>
        </w:rPr>
      </w:pPr>
    </w:p>
    <w:p w14:paraId="2BDA48A5" w14:textId="77777777" w:rsidR="00975C6B" w:rsidRDefault="00975C6B" w:rsidP="00975C6B">
      <w:pPr>
        <w:jc w:val="both"/>
      </w:pPr>
      <w:r w:rsidRPr="003F76B5">
        <w:rPr>
          <w:b/>
          <w:color w:val="FF0000"/>
        </w:rPr>
        <w:t>NOTES</w:t>
      </w:r>
    </w:p>
    <w:p w14:paraId="7021B2DD" w14:textId="77777777" w:rsidR="00975C6B" w:rsidRDefault="00975C6B" w:rsidP="00975C6B">
      <w:pPr>
        <w:jc w:val="both"/>
      </w:pPr>
    </w:p>
    <w:p w14:paraId="57D7A8B7" w14:textId="77777777" w:rsidR="00975C6B" w:rsidRPr="00E07116" w:rsidRDefault="00975C6B" w:rsidP="00975C6B">
      <w:pPr>
        <w:jc w:val="both"/>
      </w:pPr>
      <w:r>
        <w:t>Pour faciliter la consultation des notes en fin de textes, nous les avons toutes converties, dans cette édition numérique des Classiques des sciences sociales, en notes de bas de page. JMT.</w:t>
      </w:r>
    </w:p>
    <w:p w14:paraId="07706BFF" w14:textId="77777777" w:rsidR="00975C6B" w:rsidRDefault="00975C6B" w:rsidP="00975C6B">
      <w:pPr>
        <w:pStyle w:val="p"/>
      </w:pPr>
      <w:r w:rsidRPr="0011588E">
        <w:br w:type="page"/>
      </w:r>
      <w:r>
        <w:lastRenderedPageBreak/>
        <w:t>[132]</w:t>
      </w:r>
    </w:p>
    <w:p w14:paraId="7EEBBE3F" w14:textId="77777777" w:rsidR="00975C6B" w:rsidRDefault="00975C6B" w:rsidP="00975C6B">
      <w:pPr>
        <w:spacing w:before="120" w:after="120"/>
        <w:jc w:val="both"/>
      </w:pPr>
    </w:p>
    <w:p w14:paraId="34EE61F6" w14:textId="77777777" w:rsidR="00975C6B" w:rsidRPr="0011588E" w:rsidRDefault="00047206" w:rsidP="00975C6B">
      <w:pPr>
        <w:pStyle w:val="fig"/>
        <w:rPr>
          <w:szCs w:val="2"/>
        </w:rPr>
      </w:pPr>
      <w:r w:rsidRPr="00275B46">
        <w:rPr>
          <w:noProof/>
          <w:szCs w:val="2"/>
        </w:rPr>
        <w:drawing>
          <wp:inline distT="0" distB="0" distL="0" distR="0" wp14:anchorId="1AC190F3" wp14:editId="0EE276F9">
            <wp:extent cx="4216400" cy="6197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6400" cy="6197600"/>
                    </a:xfrm>
                    <a:prstGeom prst="rect">
                      <a:avLst/>
                    </a:prstGeom>
                    <a:noFill/>
                    <a:ln>
                      <a:noFill/>
                    </a:ln>
                  </pic:spPr>
                </pic:pic>
              </a:graphicData>
            </a:graphic>
          </wp:inline>
        </w:drawing>
      </w:r>
    </w:p>
    <w:p w14:paraId="3830E393" w14:textId="77777777" w:rsidR="00975C6B" w:rsidRPr="00BC12B3" w:rsidRDefault="00975C6B" w:rsidP="00975C6B">
      <w:pPr>
        <w:spacing w:before="120" w:after="120"/>
        <w:jc w:val="right"/>
        <w:rPr>
          <w:sz w:val="24"/>
        </w:rPr>
      </w:pPr>
      <w:r w:rsidRPr="00BC12B3">
        <w:rPr>
          <w:sz w:val="24"/>
        </w:rPr>
        <w:t>d. Dompierre</w:t>
      </w:r>
    </w:p>
    <w:sectPr w:rsidR="00975C6B" w:rsidRPr="00BC12B3" w:rsidSect="00975C6B">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F056" w14:textId="77777777" w:rsidR="002C7BBC" w:rsidRDefault="002C7BBC">
      <w:r>
        <w:separator/>
      </w:r>
    </w:p>
  </w:endnote>
  <w:endnote w:type="continuationSeparator" w:id="0">
    <w:p w14:paraId="396B6DA4" w14:textId="77777777" w:rsidR="002C7BBC" w:rsidRDefault="002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F289" w14:textId="77777777" w:rsidR="002C7BBC" w:rsidRDefault="002C7BBC">
      <w:pPr>
        <w:ind w:firstLine="0"/>
      </w:pPr>
      <w:r>
        <w:separator/>
      </w:r>
    </w:p>
  </w:footnote>
  <w:footnote w:type="continuationSeparator" w:id="0">
    <w:p w14:paraId="101B8925" w14:textId="77777777" w:rsidR="002C7BBC" w:rsidRDefault="002C7BBC">
      <w:pPr>
        <w:ind w:firstLine="0"/>
      </w:pPr>
      <w:r>
        <w:separator/>
      </w:r>
    </w:p>
  </w:footnote>
  <w:footnote w:id="1">
    <w:p w14:paraId="5295D841" w14:textId="77777777" w:rsidR="00975C6B" w:rsidRDefault="00975C6B">
      <w:pPr>
        <w:pStyle w:val="Notedebasdepage"/>
      </w:pPr>
      <w:r>
        <w:rPr>
          <w:rStyle w:val="Appelnotedebasdep"/>
        </w:rPr>
        <w:footnoteRef/>
      </w:r>
      <w:r>
        <w:t xml:space="preserve"> </w:t>
      </w:r>
      <w:r>
        <w:tab/>
        <w:t xml:space="preserve">Danson, B., </w:t>
      </w:r>
      <w:r w:rsidRPr="00F70057">
        <w:rPr>
          <w:i/>
        </w:rPr>
        <w:t>Les Commandes du ministère de la Défense : pierre d'assise d'une nouvelle poussée des techniques</w:t>
      </w:r>
      <w:r>
        <w:t>, Ottawa, 5 oct. 1978, texte ronéotypé.</w:t>
      </w:r>
    </w:p>
  </w:footnote>
  <w:footnote w:id="2">
    <w:p w14:paraId="59961E96" w14:textId="77777777" w:rsidR="00975C6B" w:rsidRDefault="00975C6B">
      <w:pPr>
        <w:pStyle w:val="Notedebasdepage"/>
      </w:pPr>
      <w:r>
        <w:rPr>
          <w:rStyle w:val="Appelnotedebasdep"/>
        </w:rPr>
        <w:footnoteRef/>
      </w:r>
      <w:r>
        <w:t xml:space="preserve"> </w:t>
      </w:r>
      <w:r>
        <w:tab/>
        <w:t xml:space="preserve">Dominion du Canada, </w:t>
      </w:r>
      <w:r w:rsidRPr="00F70057">
        <w:rPr>
          <w:i/>
        </w:rPr>
        <w:t>Compte rendu officiel des débats de la Chambre des communes</w:t>
      </w:r>
      <w:r>
        <w:t>, Imprimeur de la Reine, Ottawa,   juin 1951, p. 4421.</w:t>
      </w:r>
    </w:p>
  </w:footnote>
  <w:footnote w:id="3">
    <w:p w14:paraId="6F204CB0" w14:textId="77777777" w:rsidR="00975C6B" w:rsidRDefault="00975C6B">
      <w:pPr>
        <w:pStyle w:val="Notedebasdepage"/>
      </w:pPr>
      <w:r>
        <w:rPr>
          <w:rStyle w:val="Appelnotedebasdep"/>
        </w:rPr>
        <w:footnoteRef/>
      </w:r>
      <w:r>
        <w:t xml:space="preserve"> </w:t>
      </w:r>
      <w:r>
        <w:tab/>
      </w:r>
      <w:r w:rsidRPr="00F70057">
        <w:rPr>
          <w:i/>
        </w:rPr>
        <w:t>Annuaire du Canada</w:t>
      </w:r>
      <w:r>
        <w:t>, 1945, p. lxi.</w:t>
      </w:r>
    </w:p>
  </w:footnote>
  <w:footnote w:id="4">
    <w:p w14:paraId="452AE0DE" w14:textId="77777777" w:rsidR="00975C6B" w:rsidRDefault="00975C6B">
      <w:pPr>
        <w:pStyle w:val="Notedebasdepage"/>
      </w:pPr>
      <w:r>
        <w:rPr>
          <w:rStyle w:val="Appelnotedebasdep"/>
        </w:rPr>
        <w:footnoteRef/>
      </w:r>
      <w:r>
        <w:t xml:space="preserve"> </w:t>
      </w:r>
      <w:r>
        <w:tab/>
      </w:r>
      <w:r w:rsidRPr="00F70057">
        <w:rPr>
          <w:i/>
        </w:rPr>
        <w:t>Ibidem</w:t>
      </w:r>
      <w:r>
        <w:t>, p. 879.</w:t>
      </w:r>
    </w:p>
  </w:footnote>
  <w:footnote w:id="5">
    <w:p w14:paraId="190171E7" w14:textId="77777777" w:rsidR="00975C6B" w:rsidRDefault="00975C6B">
      <w:pPr>
        <w:pStyle w:val="Notedebasdepage"/>
      </w:pPr>
      <w:r>
        <w:rPr>
          <w:rStyle w:val="Appelnotedebasdep"/>
        </w:rPr>
        <w:footnoteRef/>
      </w:r>
      <w:r>
        <w:t xml:space="preserve"> </w:t>
      </w:r>
      <w:r>
        <w:tab/>
        <w:t>Le texte intégral de ce rapport est reproduit dans Earys, J., « Canadian D</w:t>
      </w:r>
      <w:r>
        <w:t>e</w:t>
      </w:r>
      <w:r>
        <w:t>fence Policies since 1967 », étude spéciale préparée pour le « Special Co</w:t>
      </w:r>
      <w:r>
        <w:t>m</w:t>
      </w:r>
      <w:r>
        <w:t>mon’s Committee on Defence », Ottawa, Queen’s Printer, 1965.</w:t>
      </w:r>
    </w:p>
  </w:footnote>
  <w:footnote w:id="6">
    <w:p w14:paraId="677B68CF" w14:textId="77777777" w:rsidR="00975C6B" w:rsidRDefault="00975C6B">
      <w:pPr>
        <w:pStyle w:val="Notedebasdepage"/>
      </w:pPr>
      <w:r>
        <w:rPr>
          <w:rStyle w:val="Appelnotedebasdep"/>
        </w:rPr>
        <w:footnoteRef/>
      </w:r>
      <w:r>
        <w:t xml:space="preserve"> </w:t>
      </w:r>
      <w:r>
        <w:tab/>
        <w:t xml:space="preserve">Commission royale d’enquête sur les perspectives économiques du Canada, </w:t>
      </w:r>
      <w:r w:rsidRPr="00F70057">
        <w:rPr>
          <w:i/>
        </w:rPr>
        <w:t>Rapport final</w:t>
      </w:r>
      <w:r>
        <w:t>. Imprimeur de la Reine, Ottawa, 1958, p. 92.</w:t>
      </w:r>
    </w:p>
  </w:footnote>
  <w:footnote w:id="7">
    <w:p w14:paraId="0470A864" w14:textId="77777777" w:rsidR="00975C6B" w:rsidRDefault="00975C6B">
      <w:pPr>
        <w:pStyle w:val="Notedebasdepage"/>
      </w:pPr>
      <w:r>
        <w:rPr>
          <w:rStyle w:val="Appelnotedebasdep"/>
        </w:rPr>
        <w:footnoteRef/>
      </w:r>
      <w:r>
        <w:t xml:space="preserve"> </w:t>
      </w:r>
      <w:r>
        <w:tab/>
      </w:r>
      <w:r w:rsidRPr="00F70057">
        <w:rPr>
          <w:i/>
        </w:rPr>
        <w:t>Annuaire du Canada, op. cit</w:t>
      </w:r>
      <w:r>
        <w:t>., 1952-53, p. xix.</w:t>
      </w:r>
    </w:p>
  </w:footnote>
  <w:footnote w:id="8">
    <w:p w14:paraId="70F8B9F9" w14:textId="77777777" w:rsidR="00975C6B" w:rsidRDefault="00975C6B">
      <w:pPr>
        <w:pStyle w:val="Notedebasdepage"/>
      </w:pPr>
      <w:r>
        <w:rPr>
          <w:rStyle w:val="Appelnotedebasdep"/>
        </w:rPr>
        <w:footnoteRef/>
      </w:r>
      <w:r>
        <w:t xml:space="preserve"> </w:t>
      </w:r>
      <w:r>
        <w:tab/>
        <w:t xml:space="preserve">Commission royale..., </w:t>
      </w:r>
      <w:r w:rsidRPr="00F70057">
        <w:rPr>
          <w:i/>
        </w:rPr>
        <w:t>op. cit</w:t>
      </w:r>
      <w:r>
        <w:t>., p. 93-94.</w:t>
      </w:r>
    </w:p>
  </w:footnote>
  <w:footnote w:id="9">
    <w:p w14:paraId="110387C3" w14:textId="77777777" w:rsidR="00975C6B" w:rsidRDefault="00975C6B">
      <w:pPr>
        <w:pStyle w:val="Notedebasdepage"/>
      </w:pPr>
      <w:r>
        <w:rPr>
          <w:rStyle w:val="Appelnotedebasdep"/>
        </w:rPr>
        <w:footnoteRef/>
      </w:r>
      <w:r>
        <w:t xml:space="preserve"> </w:t>
      </w:r>
      <w:r>
        <w:tab/>
      </w:r>
      <w:r w:rsidRPr="0011588E">
        <w:t xml:space="preserve">Ministère de la Défense nationale. </w:t>
      </w:r>
      <w:r w:rsidRPr="00F70057">
        <w:rPr>
          <w:i/>
        </w:rPr>
        <w:t>Études spéciales à l’intention du Comité spécial de la Chambre des communes concernant les que</w:t>
      </w:r>
      <w:r w:rsidRPr="00F70057">
        <w:rPr>
          <w:i/>
        </w:rPr>
        <w:t>s</w:t>
      </w:r>
      <w:r w:rsidRPr="00F70057">
        <w:rPr>
          <w:i/>
        </w:rPr>
        <w:t>tions relatives à la défense</w:t>
      </w:r>
      <w:r w:rsidRPr="0011588E">
        <w:t>. I</w:t>
      </w:r>
      <w:r w:rsidRPr="0011588E">
        <w:t>m</w:t>
      </w:r>
      <w:r w:rsidRPr="0011588E">
        <w:t>primeur de la Reine, Ottawa, 1965, p. 105.</w:t>
      </w:r>
    </w:p>
  </w:footnote>
  <w:footnote w:id="10">
    <w:p w14:paraId="4F7BF285" w14:textId="77777777" w:rsidR="00975C6B" w:rsidRDefault="00975C6B">
      <w:pPr>
        <w:pStyle w:val="Notedebasdepage"/>
      </w:pPr>
      <w:r>
        <w:rPr>
          <w:rStyle w:val="Appelnotedebasdep"/>
        </w:rPr>
        <w:t>*</w:t>
      </w:r>
      <w:r>
        <w:t xml:space="preserve"> </w:t>
      </w:r>
      <w:r>
        <w:tab/>
      </w:r>
      <w:r w:rsidRPr="00E2439D">
        <w:rPr>
          <w:i/>
          <w:iCs/>
          <w:szCs w:val="28"/>
        </w:rPr>
        <w:t>Voir à ce sujet la note de Victor Levant dans ce numéro.</w:t>
      </w:r>
    </w:p>
  </w:footnote>
  <w:footnote w:id="11">
    <w:p w14:paraId="6113B85F" w14:textId="77777777" w:rsidR="00975C6B" w:rsidRDefault="00975C6B">
      <w:pPr>
        <w:pStyle w:val="Notedebasdepage"/>
      </w:pPr>
      <w:r>
        <w:rPr>
          <w:rStyle w:val="Appelnotedebasdep"/>
        </w:rPr>
        <w:footnoteRef/>
      </w:r>
      <w:r>
        <w:t xml:space="preserve"> </w:t>
      </w:r>
      <w:r>
        <w:tab/>
      </w:r>
      <w:r w:rsidRPr="0011588E">
        <w:t xml:space="preserve">Cité par Rosenbluth, G., </w:t>
      </w:r>
      <w:r w:rsidRPr="00F70057">
        <w:rPr>
          <w:i/>
        </w:rPr>
        <w:t>The Canadian Economy and Disa</w:t>
      </w:r>
      <w:r w:rsidRPr="00F70057">
        <w:rPr>
          <w:i/>
        </w:rPr>
        <w:t>r</w:t>
      </w:r>
      <w:r w:rsidRPr="00F70057">
        <w:rPr>
          <w:i/>
        </w:rPr>
        <w:t>mament</w:t>
      </w:r>
      <w:r w:rsidRPr="0011588E">
        <w:t>, The Carleton Library, n°</w:t>
      </w:r>
      <w:r>
        <w:t> </w:t>
      </w:r>
      <w:r w:rsidRPr="0011588E">
        <w:t>113, Toronto, 1978, p. 36.</w:t>
      </w:r>
    </w:p>
  </w:footnote>
  <w:footnote w:id="12">
    <w:p w14:paraId="4C950F78" w14:textId="77777777" w:rsidR="00975C6B" w:rsidRDefault="00975C6B">
      <w:pPr>
        <w:pStyle w:val="Notedebasdepage"/>
      </w:pPr>
      <w:r>
        <w:rPr>
          <w:rStyle w:val="Appelnotedebasdep"/>
        </w:rPr>
        <w:footnoteRef/>
      </w:r>
      <w:r>
        <w:t xml:space="preserve"> </w:t>
      </w:r>
      <w:r>
        <w:tab/>
      </w:r>
      <w:r w:rsidRPr="0011588E">
        <w:t>Les chiffres proviennent de deux numéros différents de « World Military Expenditures and Arm Transfers » (State Dept. of USA) ; c’est ce qui expl</w:t>
      </w:r>
      <w:r w:rsidRPr="0011588E">
        <w:t>i</w:t>
      </w:r>
      <w:r w:rsidRPr="0011588E">
        <w:t>que le cheva</w:t>
      </w:r>
      <w:r w:rsidRPr="0011588E">
        <w:t>u</w:t>
      </w:r>
      <w:r w:rsidRPr="0011588E">
        <w:t>chement des périodes 1965-1974 et 1973-1977.</w:t>
      </w:r>
    </w:p>
  </w:footnote>
  <w:footnote w:id="13">
    <w:p w14:paraId="0D7F4B35" w14:textId="77777777" w:rsidR="00975C6B" w:rsidRDefault="00975C6B">
      <w:pPr>
        <w:pStyle w:val="Notedebasdepage"/>
      </w:pPr>
      <w:r>
        <w:rPr>
          <w:rStyle w:val="Appelnotedebasdep"/>
        </w:rPr>
        <w:footnoteRef/>
      </w:r>
      <w:r>
        <w:t xml:space="preserve"> </w:t>
      </w:r>
      <w:r>
        <w:tab/>
      </w:r>
      <w:r w:rsidRPr="0011588E">
        <w:t xml:space="preserve">Voir entre autres Rosenbluth G., </w:t>
      </w:r>
      <w:r w:rsidRPr="00F70057">
        <w:rPr>
          <w:i/>
        </w:rPr>
        <w:t>op. cit</w:t>
      </w:r>
      <w:r w:rsidRPr="0011588E">
        <w:t>., et Bernard, J.T. et Truchon, M., « Impact du désarmement sur l’économie canadienne », Document ronéot</w:t>
      </w:r>
      <w:r w:rsidRPr="0011588E">
        <w:t>y</w:t>
      </w:r>
      <w:r w:rsidRPr="0011588E">
        <w:t>pé. Univers</w:t>
      </w:r>
      <w:r w:rsidRPr="0011588E">
        <w:t>i</w:t>
      </w:r>
      <w:r w:rsidRPr="0011588E">
        <w:t>té Laval, août 1980.</w:t>
      </w:r>
    </w:p>
  </w:footnote>
  <w:footnote w:id="14">
    <w:p w14:paraId="6774F735" w14:textId="77777777" w:rsidR="00975C6B" w:rsidRDefault="00975C6B">
      <w:pPr>
        <w:pStyle w:val="Notedebasdepage"/>
      </w:pPr>
      <w:r>
        <w:rPr>
          <w:rStyle w:val="Appelnotedebasdep"/>
        </w:rPr>
        <w:footnoteRef/>
      </w:r>
      <w:r>
        <w:t xml:space="preserve"> </w:t>
      </w:r>
      <w:r>
        <w:tab/>
      </w:r>
      <w:r w:rsidRPr="0011588E">
        <w:t xml:space="preserve">Voir à ce sujet, Halary, Ch., « La naissance de la robotique », in </w:t>
      </w:r>
      <w:r w:rsidRPr="00F70057">
        <w:rPr>
          <w:i/>
        </w:rPr>
        <w:t>Interve</w:t>
      </w:r>
      <w:r w:rsidRPr="00F70057">
        <w:rPr>
          <w:i/>
        </w:rPr>
        <w:t>n</w:t>
      </w:r>
      <w:r w:rsidRPr="00F70057">
        <w:rPr>
          <w:i/>
        </w:rPr>
        <w:t>tions Économiques</w:t>
      </w:r>
      <w:r w:rsidRPr="0011588E">
        <w:t>, n°</w:t>
      </w:r>
      <w:r>
        <w:t> </w:t>
      </w:r>
      <w:r w:rsidRPr="0011588E">
        <w:t>7, 1981.</w:t>
      </w:r>
    </w:p>
  </w:footnote>
  <w:footnote w:id="15">
    <w:p w14:paraId="0D3CACFC" w14:textId="77777777" w:rsidR="00975C6B" w:rsidRDefault="00975C6B">
      <w:pPr>
        <w:pStyle w:val="Notedebasdepage"/>
      </w:pPr>
      <w:r>
        <w:rPr>
          <w:rStyle w:val="Appelnotedebasdep"/>
        </w:rPr>
        <w:footnoteRef/>
      </w:r>
      <w:r>
        <w:t xml:space="preserve"> </w:t>
      </w:r>
      <w:r>
        <w:tab/>
      </w:r>
      <w:r w:rsidRPr="0011588E">
        <w:t>Voir Leclercq, D., et Vincent, S., « Micro-technologie — m</w:t>
      </w:r>
      <w:r w:rsidRPr="0011588E">
        <w:t>é</w:t>
      </w:r>
      <w:r w:rsidRPr="0011588E">
        <w:t>ga-chômage », Texte polycopié, Action travail des femmes du Québec Inc., Oct. 1982, p. 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C264" w14:textId="77777777" w:rsidR="00975C6B" w:rsidRDefault="00975C6B" w:rsidP="00975C6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Monique Audet, “L’économie politique des dépenses militaires au Canada…” (1983)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5CF445C0" w14:textId="77777777" w:rsidR="00975C6B" w:rsidRDefault="00975C6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7206"/>
    <w:rsid w:val="002C7BBC"/>
    <w:rsid w:val="00975C6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3D8A"/>
  <w15:chartTrackingRefBased/>
  <w15:docId w15:val="{44810F12-02B4-B745-AF64-092B75D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402927"/>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6B77F5"/>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0632A5"/>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632A5"/>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402927"/>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B40A36"/>
    <w:pPr>
      <w:spacing w:before="120" w:after="120"/>
      <w:ind w:firstLine="0"/>
      <w:jc w:val="center"/>
    </w:pPr>
    <w:rPr>
      <w:rFonts w:cs="Arial"/>
      <w:color w:val="000090"/>
      <w:sz w:val="24"/>
      <w:szCs w:val="16"/>
    </w:rPr>
  </w:style>
  <w:style w:type="paragraph" w:customStyle="1" w:styleId="figtitre">
    <w:name w:val="fig titre"/>
    <w:basedOn w:val="Normal"/>
    <w:autoRedefine/>
    <w:rsid w:val="00CD1108"/>
    <w:pPr>
      <w:spacing w:before="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6B77F5"/>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3C0913"/>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3C0913"/>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3C0913"/>
    <w:rPr>
      <w:rFonts w:ascii="Times New Roman" w:eastAsia="Times New Roman" w:hAnsi="Times New Roman"/>
      <w:sz w:val="17"/>
      <w:szCs w:val="17"/>
      <w:shd w:val="clear" w:color="auto" w:fill="FFFFFF"/>
    </w:rPr>
  </w:style>
  <w:style w:type="character" w:customStyle="1" w:styleId="NotedebasdepageItalique">
    <w:name w:val="Note de bas de page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619ptGras">
    <w:name w:val="Corps du texte (6) + 19 pt;Gras"/>
    <w:rsid w:val="003C0913"/>
    <w:rPr>
      <w:rFonts w:ascii="Arial" w:eastAsia="Arial" w:hAnsi="Arial" w:cs="Arial"/>
      <w:b/>
      <w:bCs/>
      <w:i w:val="0"/>
      <w:iCs w:val="0"/>
      <w:smallCaps w:val="0"/>
      <w:strike w:val="0"/>
      <w:color w:val="000000"/>
      <w:spacing w:val="-30"/>
      <w:w w:val="100"/>
      <w:position w:val="0"/>
      <w:sz w:val="38"/>
      <w:szCs w:val="38"/>
      <w:u w:val="none"/>
      <w:lang w:val="fr-FR" w:eastAsia="fr-FR" w:bidi="fr-FR"/>
    </w:rPr>
  </w:style>
  <w:style w:type="character" w:customStyle="1" w:styleId="Tabledesmatires10Exact">
    <w:name w:val="Table des matières (10) Exact"/>
    <w:link w:val="Tabledesmatires10"/>
    <w:rsid w:val="003C0913"/>
    <w:rPr>
      <w:rFonts w:ascii="Times New Roman" w:eastAsia="Times New Roman" w:hAnsi="Times New Roman"/>
      <w:sz w:val="17"/>
      <w:szCs w:val="17"/>
      <w:shd w:val="clear" w:color="auto" w:fill="FFFFFF"/>
    </w:rPr>
  </w:style>
  <w:style w:type="character" w:customStyle="1" w:styleId="Tabledesmatires10Arial11ptItaliqueExact">
    <w:name w:val="Table des matières (10) + Arial;11 pt;Italique Exact"/>
    <w:rsid w:val="003C0913"/>
    <w:rPr>
      <w:rFonts w:ascii="Arial" w:eastAsia="Arial" w:hAnsi="Arial" w:cs="Arial"/>
      <w:b w:val="0"/>
      <w:bCs w:val="0"/>
      <w:i/>
      <w:iCs/>
      <w:smallCaps w:val="0"/>
      <w:strike w:val="0"/>
      <w:color w:val="000000"/>
      <w:spacing w:val="0"/>
      <w:w w:val="100"/>
      <w:position w:val="0"/>
      <w:sz w:val="22"/>
      <w:szCs w:val="22"/>
      <w:u w:val="none"/>
      <w:lang w:val="fr-FR" w:eastAsia="fr-FR" w:bidi="fr-FR"/>
    </w:rPr>
  </w:style>
  <w:style w:type="character" w:customStyle="1" w:styleId="Tabledesmatires10Arial11ptExact">
    <w:name w:val="Table des matières (10) + Arial;11 pt Exact"/>
    <w:rsid w:val="003C0913"/>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character" w:customStyle="1" w:styleId="Tabledesmatires1028ptGrasEspacement0ptExact">
    <w:name w:val="Table des matières (10) + 28 pt;Gras;Espacement 0 pt Exact"/>
    <w:rsid w:val="003C0913"/>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Tabledesmatires107ptExact">
    <w:name w:val="Table des matières (10) + 7 pt Exact"/>
    <w:rsid w:val="003C09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107ptItaliqueExact">
    <w:name w:val="Table des matières (10) + 7 pt;Italique Exact"/>
    <w:rsid w:val="003C091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1010ptExact">
    <w:name w:val="Table des matières (10) + 10 pt Exact"/>
    <w:rsid w:val="003C09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rsid w:val="003C0913"/>
    <w:rPr>
      <w:rFonts w:ascii="Times New Roman" w:eastAsia="Times New Roman" w:hAnsi="Times New Roman" w:cs="Times New Roman"/>
      <w:b w:val="0"/>
      <w:bCs w:val="0"/>
      <w:i w:val="0"/>
      <w:iCs w:val="0"/>
      <w:smallCaps w:val="0"/>
      <w:strike w:val="0"/>
      <w:sz w:val="14"/>
      <w:szCs w:val="14"/>
      <w:u w:val="none"/>
    </w:rPr>
  </w:style>
  <w:style w:type="character" w:customStyle="1" w:styleId="En-tteoupieddepage9ptItalique">
    <w:name w:val="En-tête ou pied de page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6">
    <w:name w:val="Table des matières (6)_"/>
    <w:link w:val="Tabledesmatires60"/>
    <w:rsid w:val="003C0913"/>
    <w:rPr>
      <w:rFonts w:ascii="Times New Roman" w:eastAsia="Times New Roman" w:hAnsi="Times New Roman"/>
      <w:i/>
      <w:iCs/>
      <w:sz w:val="18"/>
      <w:szCs w:val="18"/>
      <w:shd w:val="clear" w:color="auto" w:fill="FFFFFF"/>
    </w:rPr>
  </w:style>
  <w:style w:type="character" w:customStyle="1" w:styleId="Tabledesmatires6NonItalique">
    <w:name w:val="Table des matières (6) + Non Italique"/>
    <w:rsid w:val="003C09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7">
    <w:name w:val="Table des matières (7)_"/>
    <w:link w:val="Tabledesmatires70"/>
    <w:rsid w:val="003C0913"/>
    <w:rPr>
      <w:rFonts w:ascii="Times New Roman" w:eastAsia="Times New Roman" w:hAnsi="Times New Roman"/>
      <w:sz w:val="18"/>
      <w:szCs w:val="18"/>
      <w:shd w:val="clear" w:color="auto" w:fill="FFFFFF"/>
    </w:rPr>
  </w:style>
  <w:style w:type="character" w:customStyle="1" w:styleId="Tabledesmatires7Italique">
    <w:name w:val="Table des matières (7) + 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3C091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En-tte53Arial16ptEspacement0ptchelle66Exact">
    <w:name w:val="En-tête #5 (3) + Arial;16 pt;Espacement 0 pt;Échelle 66% Exact"/>
    <w:rsid w:val="003C0913"/>
    <w:rPr>
      <w:rFonts w:ascii="Arial" w:eastAsia="Arial" w:hAnsi="Arial" w:cs="Arial"/>
      <w:b/>
      <w:bCs/>
      <w:i w:val="0"/>
      <w:iCs w:val="0"/>
      <w:smallCaps w:val="0"/>
      <w:strike w:val="0"/>
      <w:spacing w:val="0"/>
      <w:w w:val="66"/>
      <w:sz w:val="32"/>
      <w:szCs w:val="32"/>
      <w:u w:val="none"/>
    </w:rPr>
  </w:style>
  <w:style w:type="character" w:customStyle="1" w:styleId="En-tte73Arial13ptchelle70Exact">
    <w:name w:val="En-tête #7 (3) + Arial;13 pt;Échelle 70% Exact"/>
    <w:rsid w:val="003C0913"/>
    <w:rPr>
      <w:rFonts w:ascii="Arial" w:eastAsia="Arial" w:hAnsi="Arial" w:cs="Arial"/>
      <w:b/>
      <w:bCs/>
      <w:i w:val="0"/>
      <w:iCs w:val="0"/>
      <w:smallCaps w:val="0"/>
      <w:strike w:val="0"/>
      <w:w w:val="70"/>
      <w:sz w:val="26"/>
      <w:szCs w:val="26"/>
      <w:u w:val="none"/>
    </w:rPr>
  </w:style>
  <w:style w:type="character" w:customStyle="1" w:styleId="En-tte6Espacement0ptchelle75Exact">
    <w:name w:val="En-tête #6 + Espacement 0 pt;Échelle 75% Exact"/>
    <w:rsid w:val="003C0913"/>
    <w:rPr>
      <w:rFonts w:ascii="Arial" w:eastAsia="Arial" w:hAnsi="Arial" w:cs="Arial"/>
      <w:b/>
      <w:bCs/>
      <w:i/>
      <w:iCs/>
      <w:smallCaps w:val="0"/>
      <w:strike w:val="0"/>
      <w:color w:val="000000"/>
      <w:spacing w:val="-10"/>
      <w:w w:val="75"/>
      <w:position w:val="0"/>
      <w:sz w:val="26"/>
      <w:szCs w:val="26"/>
      <w:u w:val="none"/>
      <w:lang w:val="fr-FR" w:eastAsia="fr-FR" w:bidi="fr-FR"/>
    </w:rPr>
  </w:style>
  <w:style w:type="character" w:customStyle="1" w:styleId="Lgendedelimage3Exact">
    <w:name w:val="Légende de l'image (3) Exact"/>
    <w:link w:val="Lgendedelimage3"/>
    <w:rsid w:val="003C0913"/>
    <w:rPr>
      <w:rFonts w:ascii="Times New Roman" w:eastAsia="Times New Roman" w:hAnsi="Times New Roman"/>
      <w:sz w:val="21"/>
      <w:szCs w:val="21"/>
      <w:shd w:val="clear" w:color="auto" w:fill="FFFFFF"/>
    </w:rPr>
  </w:style>
  <w:style w:type="character" w:customStyle="1" w:styleId="Lgendedelimage4Exact">
    <w:name w:val="Légende de l'image (4) Exact"/>
    <w:link w:val="Lgendedelimage4"/>
    <w:rsid w:val="003C0913"/>
    <w:rPr>
      <w:rFonts w:ascii="Times New Roman" w:eastAsia="Times New Roman" w:hAnsi="Times New Roman"/>
      <w:shd w:val="clear" w:color="auto" w:fill="FFFFFF"/>
    </w:rPr>
  </w:style>
  <w:style w:type="character" w:customStyle="1" w:styleId="Lgendedelimage4105ptGrasExact">
    <w:name w:val="Légende de l'image (4) + 10.5 pt;Gras Exact"/>
    <w:rsid w:val="003C09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2Exact">
    <w:name w:val="Légende du tableau (2) Exact"/>
    <w:link w:val="Lgendedutableau2"/>
    <w:rsid w:val="003C0913"/>
    <w:rPr>
      <w:rFonts w:ascii="Times New Roman" w:eastAsia="Times New Roman" w:hAnsi="Times New Roman"/>
      <w:b/>
      <w:bCs/>
      <w:sz w:val="21"/>
      <w:szCs w:val="21"/>
      <w:shd w:val="clear" w:color="auto" w:fill="FFFFFF"/>
    </w:rPr>
  </w:style>
  <w:style w:type="character" w:customStyle="1" w:styleId="LgendedutableauExact">
    <w:name w:val="Légende du tableau Exact"/>
    <w:rsid w:val="003C0913"/>
    <w:rPr>
      <w:rFonts w:ascii="Times New Roman" w:eastAsia="Times New Roman" w:hAnsi="Times New Roman" w:cs="Times New Roman"/>
      <w:b w:val="0"/>
      <w:bCs w:val="0"/>
      <w:i w:val="0"/>
      <w:iCs w:val="0"/>
      <w:smallCaps w:val="0"/>
      <w:strike w:val="0"/>
      <w:sz w:val="10"/>
      <w:szCs w:val="10"/>
      <w:u w:val="none"/>
    </w:rPr>
  </w:style>
  <w:style w:type="character" w:customStyle="1" w:styleId="Lgendedutableau55ptItaliqueExact">
    <w:name w:val="Légende du tableau + 5.5 pt;Italique Exact"/>
    <w:rsid w:val="003C0913"/>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Lgendedutableau3Exact">
    <w:name w:val="Légende du tableau (3) Exact"/>
    <w:rsid w:val="003C0913"/>
    <w:rPr>
      <w:rFonts w:ascii="Times New Roman" w:eastAsia="Times New Roman" w:hAnsi="Times New Roman" w:cs="Times New Roman"/>
      <w:b w:val="0"/>
      <w:bCs w:val="0"/>
      <w:i/>
      <w:iCs/>
      <w:smallCaps w:val="0"/>
      <w:strike w:val="0"/>
      <w:sz w:val="17"/>
      <w:szCs w:val="17"/>
      <w:u w:val="none"/>
    </w:rPr>
  </w:style>
  <w:style w:type="character" w:customStyle="1" w:styleId="Lgendedutableau3NonItaliqueExact">
    <w:name w:val="Légende du tableau (3) + Non Italique Exact"/>
    <w:rsid w:val="003C0913"/>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Exact">
    <w:name w:val="Légende du tableau (4) Exact"/>
    <w:link w:val="Lgendedutableau4"/>
    <w:rsid w:val="003C0913"/>
    <w:rPr>
      <w:rFonts w:ascii="Times New Roman" w:eastAsia="Times New Roman" w:hAnsi="Times New Roman"/>
      <w:sz w:val="18"/>
      <w:szCs w:val="18"/>
      <w:shd w:val="clear" w:color="auto" w:fill="FFFFFF"/>
    </w:rPr>
  </w:style>
  <w:style w:type="character" w:customStyle="1" w:styleId="Corpsdutexte265ptGras">
    <w:name w:val="Corps du texte (2) + 6.5 pt;Gras"/>
    <w:rsid w:val="003C091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53Arial10ptNonGrasEspacement0ptExact">
    <w:name w:val="En-tête #5 (3) + Arial;10 pt;Non Gras;Espacement 0 pt Exact"/>
    <w:rsid w:val="003C0913"/>
    <w:rPr>
      <w:rFonts w:ascii="Arial" w:eastAsia="Arial" w:hAnsi="Arial" w:cs="Arial"/>
      <w:b/>
      <w:bCs/>
      <w:i w:val="0"/>
      <w:iCs w:val="0"/>
      <w:smallCaps w:val="0"/>
      <w:strike w:val="0"/>
      <w:spacing w:val="0"/>
      <w:sz w:val="20"/>
      <w:szCs w:val="20"/>
      <w:u w:val="none"/>
    </w:rPr>
  </w:style>
  <w:style w:type="character" w:customStyle="1" w:styleId="En-tte6TimesNewRomanNonItaliqueEspacement1ptExact">
    <w:name w:val="En-tête #6 + Times New Roman;Non Italique;Espacement 1 pt Exact"/>
    <w:rsid w:val="003C0913"/>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Lgendedutableau5">
    <w:name w:val="Légende du tableau (5)_"/>
    <w:link w:val="Lgendedutableau50"/>
    <w:rsid w:val="003C0913"/>
    <w:rPr>
      <w:rFonts w:ascii="Times New Roman" w:eastAsia="Times New Roman" w:hAnsi="Times New Roman"/>
      <w:sz w:val="13"/>
      <w:szCs w:val="13"/>
      <w:shd w:val="clear" w:color="auto" w:fill="FFFFFF"/>
    </w:rPr>
  </w:style>
  <w:style w:type="character" w:customStyle="1" w:styleId="Lgendedutableau6">
    <w:name w:val="Légende du tableau (6)_"/>
    <w:link w:val="Lgendedutableau60"/>
    <w:rsid w:val="003C0913"/>
    <w:rPr>
      <w:rFonts w:ascii="Times New Roman" w:eastAsia="Times New Roman" w:hAnsi="Times New Roman"/>
      <w:sz w:val="17"/>
      <w:szCs w:val="17"/>
      <w:shd w:val="clear" w:color="auto" w:fill="FFFFFF"/>
    </w:rPr>
  </w:style>
  <w:style w:type="character" w:customStyle="1" w:styleId="Corpsdutexte2Arial6ptItalique">
    <w:name w:val="Corps du texte (2) + Arial;6 pt;Italique"/>
    <w:rsid w:val="003C0913"/>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LgendedelimageExact">
    <w:name w:val="Légende de l'image Exact"/>
    <w:rsid w:val="003C0913"/>
    <w:rPr>
      <w:rFonts w:ascii="Times New Roman" w:eastAsia="Times New Roman" w:hAnsi="Times New Roman" w:cs="Times New Roman"/>
      <w:b/>
      <w:bCs/>
      <w:i w:val="0"/>
      <w:iCs w:val="0"/>
      <w:smallCaps w:val="0"/>
      <w:strike w:val="0"/>
      <w:sz w:val="21"/>
      <w:szCs w:val="21"/>
      <w:u w:val="none"/>
    </w:rPr>
  </w:style>
  <w:style w:type="character" w:customStyle="1" w:styleId="Lgendedelimage9Exact">
    <w:name w:val="Légende de l'image (9) Exact"/>
    <w:link w:val="Lgendedelimage9"/>
    <w:rsid w:val="003C0913"/>
    <w:rPr>
      <w:rFonts w:ascii="Times New Roman" w:eastAsia="Times New Roman" w:hAnsi="Times New Roman"/>
      <w:sz w:val="13"/>
      <w:szCs w:val="13"/>
      <w:shd w:val="clear" w:color="auto" w:fill="FFFFFF"/>
    </w:rPr>
  </w:style>
  <w:style w:type="character" w:customStyle="1" w:styleId="Lgendedutableau7">
    <w:name w:val="Légende du tableau (7)_"/>
    <w:link w:val="Lgendedutableau70"/>
    <w:rsid w:val="003C0913"/>
    <w:rPr>
      <w:rFonts w:ascii="Times New Roman" w:eastAsia="Times New Roman" w:hAnsi="Times New Roman"/>
      <w:i/>
      <w:iCs/>
      <w:sz w:val="18"/>
      <w:szCs w:val="18"/>
      <w:shd w:val="clear" w:color="auto" w:fill="FFFFFF"/>
    </w:rPr>
  </w:style>
  <w:style w:type="character" w:customStyle="1" w:styleId="Lgendedutableau6Italique">
    <w:name w:val="Légende du tableau (6) + 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
    <w:name w:val="Légende du tableau (3)_"/>
    <w:link w:val="Lgendedutableau30"/>
    <w:rsid w:val="003C0913"/>
    <w:rPr>
      <w:rFonts w:ascii="Times New Roman" w:eastAsia="Times New Roman" w:hAnsi="Times New Roman"/>
      <w:i/>
      <w:iCs/>
      <w:sz w:val="17"/>
      <w:szCs w:val="17"/>
      <w:shd w:val="clear" w:color="auto" w:fill="FFFFFF"/>
    </w:rPr>
  </w:style>
  <w:style w:type="character" w:customStyle="1" w:styleId="Lgendedutableau3NonItalique">
    <w:name w:val="Légende du tableau (3) + Non Italique"/>
    <w:rsid w:val="003C091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9ptItalique">
    <w:name w:val="Corps du texte (2) + 9 pt;Italique"/>
    <w:rsid w:val="003C091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8">
    <w:name w:val="Table des matières (8)_"/>
    <w:link w:val="Tabledesmatires80"/>
    <w:rsid w:val="003C0913"/>
    <w:rPr>
      <w:rFonts w:ascii="Times New Roman" w:eastAsia="Times New Roman" w:hAnsi="Times New Roman"/>
      <w:sz w:val="44"/>
      <w:szCs w:val="44"/>
      <w:shd w:val="clear" w:color="auto" w:fill="FFFFFF"/>
    </w:rPr>
  </w:style>
  <w:style w:type="character" w:customStyle="1" w:styleId="Tabledesmatires9">
    <w:name w:val="Table des matières (9)_"/>
    <w:link w:val="Tabledesmatires90"/>
    <w:rsid w:val="003C0913"/>
    <w:rPr>
      <w:rFonts w:ascii="Times New Roman" w:eastAsia="Times New Roman" w:hAnsi="Times New Roman"/>
      <w:b/>
      <w:bCs/>
      <w:sz w:val="60"/>
      <w:szCs w:val="60"/>
      <w:shd w:val="clear" w:color="auto" w:fill="FFFFFF"/>
    </w:rPr>
  </w:style>
  <w:style w:type="character" w:customStyle="1" w:styleId="Tabledesmatires916ptEspacement1pt">
    <w:name w:val="Table des matières (9) + 16 pt;Espacement 1 pt"/>
    <w:rsid w:val="003C0913"/>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fr-FR" w:eastAsia="fr-FR" w:bidi="fr-FR"/>
    </w:rPr>
  </w:style>
  <w:style w:type="character" w:customStyle="1" w:styleId="Lgendedelimage10Exact">
    <w:name w:val="Légende de l'image (10) Exact"/>
    <w:link w:val="Lgendedelimage10"/>
    <w:rsid w:val="003C0913"/>
    <w:rPr>
      <w:rFonts w:ascii="Times New Roman" w:eastAsia="Times New Roman" w:hAnsi="Times New Roman"/>
      <w:i/>
      <w:iCs/>
      <w:sz w:val="17"/>
      <w:szCs w:val="17"/>
      <w:shd w:val="clear" w:color="auto" w:fill="FFFFFF"/>
    </w:rPr>
  </w:style>
  <w:style w:type="character" w:customStyle="1" w:styleId="Corpsdutexte285ptItalique">
    <w:name w:val="Corps du texte (2) + 8.5 pt;Italique"/>
    <w:rsid w:val="003C091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5Arial85ptItaliqueEspacement0pt">
    <w:name w:val="En-tête ou pied de page (5) + Arial;8.5 pt;Italique;Espacement 0 pt"/>
    <w:rsid w:val="003C0913"/>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Corpsdutexte275ptEspacement0pt">
    <w:name w:val="Corps du texte (2) + 7.5 pt;Espacement 0 pt"/>
    <w:rsid w:val="003C091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CourierNew65pt">
    <w:name w:val="Corps du texte (2) + Courier New;6.5 pt"/>
    <w:rsid w:val="003C0913"/>
    <w:rPr>
      <w:rFonts w:ascii="Courier New" w:eastAsia="Courier New" w:hAnsi="Courier New" w:cs="Courier New"/>
      <w:b w:val="0"/>
      <w:bCs w:val="0"/>
      <w:i w:val="0"/>
      <w:iCs w:val="0"/>
      <w:smallCaps w:val="0"/>
      <w:strike w:val="0"/>
      <w:color w:val="000000"/>
      <w:spacing w:val="0"/>
      <w:w w:val="100"/>
      <w:position w:val="0"/>
      <w:sz w:val="13"/>
      <w:szCs w:val="13"/>
      <w:u w:val="none"/>
      <w:lang w:val="fr-FR" w:eastAsia="fr-FR" w:bidi="fr-FR"/>
    </w:rPr>
  </w:style>
  <w:style w:type="character" w:customStyle="1" w:styleId="Lgendedutableau9Exact">
    <w:name w:val="Légende du tableau (9) Exact"/>
    <w:link w:val="Lgendedutableau9"/>
    <w:rsid w:val="003C0913"/>
    <w:rPr>
      <w:sz w:val="13"/>
      <w:szCs w:val="13"/>
      <w:shd w:val="clear" w:color="auto" w:fill="FFFFFF"/>
    </w:rPr>
  </w:style>
  <w:style w:type="character" w:customStyle="1" w:styleId="Corpsdutexte26ptItaliquechelle50">
    <w:name w:val="Corps du texte (2) + 6 pt;Italique;Échelle 50%"/>
    <w:rsid w:val="003C0913"/>
    <w:rPr>
      <w:rFonts w:ascii="Times New Roman" w:eastAsia="Times New Roman" w:hAnsi="Times New Roman" w:cs="Times New Roman"/>
      <w:b w:val="0"/>
      <w:bCs w:val="0"/>
      <w:i/>
      <w:iCs/>
      <w:smallCaps w:val="0"/>
      <w:strike w:val="0"/>
      <w:color w:val="000000"/>
      <w:spacing w:val="0"/>
      <w:w w:val="50"/>
      <w:position w:val="0"/>
      <w:sz w:val="12"/>
      <w:szCs w:val="12"/>
      <w:u w:val="none"/>
      <w:lang w:val="fr-FR" w:eastAsia="fr-FR" w:bidi="fr-FR"/>
    </w:rPr>
  </w:style>
  <w:style w:type="paragraph" w:customStyle="1" w:styleId="Notedebasdepage20">
    <w:name w:val="Note de bas de page (2)"/>
    <w:basedOn w:val="Normal"/>
    <w:link w:val="Notedebasdepage2"/>
    <w:rsid w:val="003C0913"/>
    <w:pPr>
      <w:widowControl w:val="0"/>
      <w:shd w:val="clear" w:color="auto" w:fill="FFFFFF"/>
      <w:spacing w:line="220" w:lineRule="exact"/>
      <w:ind w:firstLine="44"/>
      <w:jc w:val="both"/>
    </w:pPr>
    <w:rPr>
      <w:sz w:val="21"/>
      <w:szCs w:val="21"/>
      <w:lang w:val="x-none" w:eastAsia="x-none"/>
    </w:rPr>
  </w:style>
  <w:style w:type="paragraph" w:customStyle="1" w:styleId="Notedebasdepage30">
    <w:name w:val="Note de bas de page (3)"/>
    <w:basedOn w:val="Normal"/>
    <w:link w:val="Notedebasdepage3"/>
    <w:rsid w:val="003C0913"/>
    <w:pPr>
      <w:widowControl w:val="0"/>
      <w:shd w:val="clear" w:color="auto" w:fill="FFFFFF"/>
      <w:spacing w:line="0" w:lineRule="atLeast"/>
      <w:ind w:firstLine="29"/>
    </w:pPr>
    <w:rPr>
      <w:b/>
      <w:bCs/>
      <w:sz w:val="21"/>
      <w:szCs w:val="21"/>
      <w:lang w:val="x-none" w:eastAsia="x-none"/>
    </w:rPr>
  </w:style>
  <w:style w:type="paragraph" w:customStyle="1" w:styleId="Notedebasdepage1">
    <w:name w:val="Note de bas de page1"/>
    <w:basedOn w:val="Normal"/>
    <w:link w:val="Notedebasdepage0"/>
    <w:rsid w:val="003C0913"/>
    <w:pPr>
      <w:widowControl w:val="0"/>
      <w:shd w:val="clear" w:color="auto" w:fill="FFFFFF"/>
      <w:spacing w:line="184" w:lineRule="exact"/>
      <w:ind w:hanging="124"/>
      <w:jc w:val="both"/>
    </w:pPr>
    <w:rPr>
      <w:sz w:val="17"/>
      <w:szCs w:val="17"/>
      <w:lang w:val="x-none" w:eastAsia="x-none"/>
    </w:rPr>
  </w:style>
  <w:style w:type="paragraph" w:customStyle="1" w:styleId="figtitrest">
    <w:name w:val="fig titre st"/>
    <w:basedOn w:val="figtitre"/>
    <w:autoRedefine/>
    <w:rsid w:val="00646F49"/>
    <w:pPr>
      <w:spacing w:before="0" w:after="120"/>
    </w:pPr>
    <w:rPr>
      <w:b w:val="0"/>
      <w:color w:val="000090"/>
      <w:lang w:eastAsia="en-US" w:bidi="ar-SA"/>
    </w:rPr>
  </w:style>
  <w:style w:type="paragraph" w:customStyle="1" w:styleId="figtitrestit">
    <w:name w:val="fig titre st it"/>
    <w:basedOn w:val="Normal"/>
    <w:autoRedefine/>
    <w:rsid w:val="003C0913"/>
    <w:pPr>
      <w:spacing w:before="120" w:after="120"/>
      <w:ind w:firstLine="0"/>
      <w:jc w:val="center"/>
    </w:pPr>
    <w:rPr>
      <w:i/>
      <w:color w:val="000090"/>
      <w:sz w:val="24"/>
    </w:rPr>
  </w:style>
  <w:style w:type="paragraph" w:customStyle="1" w:styleId="figst0">
    <w:name w:val="fig st 0"/>
    <w:basedOn w:val="figst"/>
    <w:autoRedefine/>
    <w:rsid w:val="008960BB"/>
    <w:pPr>
      <w:jc w:val="left"/>
    </w:pPr>
    <w:rPr>
      <w:iCs/>
    </w:rPr>
  </w:style>
  <w:style w:type="paragraph" w:customStyle="1" w:styleId="Tabledesmatires10">
    <w:name w:val="Table des matières (10)"/>
    <w:basedOn w:val="Normal"/>
    <w:link w:val="Tabledesmatires10Exact"/>
    <w:rsid w:val="003C0913"/>
    <w:pPr>
      <w:widowControl w:val="0"/>
      <w:shd w:val="clear" w:color="auto" w:fill="FFFFFF"/>
      <w:spacing w:before="600" w:after="60" w:line="0" w:lineRule="atLeast"/>
      <w:ind w:hanging="4"/>
      <w:jc w:val="both"/>
    </w:pPr>
    <w:rPr>
      <w:sz w:val="17"/>
      <w:szCs w:val="17"/>
      <w:lang w:val="x-none" w:eastAsia="x-none"/>
    </w:rPr>
  </w:style>
  <w:style w:type="paragraph" w:customStyle="1" w:styleId="Tabledesmatires60">
    <w:name w:val="Table des matières (6)"/>
    <w:basedOn w:val="Normal"/>
    <w:link w:val="Tabledesmatires6"/>
    <w:rsid w:val="003C0913"/>
    <w:pPr>
      <w:widowControl w:val="0"/>
      <w:shd w:val="clear" w:color="auto" w:fill="FFFFFF"/>
      <w:spacing w:before="60" w:after="60" w:line="0" w:lineRule="atLeast"/>
      <w:ind w:firstLine="5"/>
      <w:jc w:val="both"/>
    </w:pPr>
    <w:rPr>
      <w:i/>
      <w:iCs/>
      <w:sz w:val="18"/>
      <w:szCs w:val="18"/>
      <w:lang w:val="x-none" w:eastAsia="x-none"/>
    </w:rPr>
  </w:style>
  <w:style w:type="paragraph" w:customStyle="1" w:styleId="Tabledesmatires70">
    <w:name w:val="Table des matières (7)"/>
    <w:basedOn w:val="Normal"/>
    <w:link w:val="Tabledesmatires7"/>
    <w:rsid w:val="003C0913"/>
    <w:pPr>
      <w:widowControl w:val="0"/>
      <w:shd w:val="clear" w:color="auto" w:fill="FFFFFF"/>
      <w:spacing w:before="60" w:after="60" w:line="0" w:lineRule="atLeast"/>
      <w:ind w:hanging="155"/>
      <w:jc w:val="both"/>
    </w:pPr>
    <w:rPr>
      <w:sz w:val="18"/>
      <w:szCs w:val="18"/>
      <w:lang w:val="x-none" w:eastAsia="x-none"/>
    </w:rPr>
  </w:style>
  <w:style w:type="paragraph" w:customStyle="1" w:styleId="Lgendedelimage3">
    <w:name w:val="Légende de l'image (3)"/>
    <w:basedOn w:val="Normal"/>
    <w:link w:val="Lgendedelimage3Exact"/>
    <w:rsid w:val="003C0913"/>
    <w:pPr>
      <w:widowControl w:val="0"/>
      <w:shd w:val="clear" w:color="auto" w:fill="FFFFFF"/>
      <w:spacing w:line="0" w:lineRule="atLeast"/>
      <w:ind w:firstLine="58"/>
    </w:pPr>
    <w:rPr>
      <w:sz w:val="21"/>
      <w:szCs w:val="21"/>
      <w:lang w:val="x-none" w:eastAsia="x-none"/>
    </w:rPr>
  </w:style>
  <w:style w:type="paragraph" w:customStyle="1" w:styleId="Lgendedelimage4">
    <w:name w:val="Légende de l'image (4)"/>
    <w:basedOn w:val="Normal"/>
    <w:link w:val="Lgendedelimage4Exact"/>
    <w:rsid w:val="003C0913"/>
    <w:pPr>
      <w:widowControl w:val="0"/>
      <w:shd w:val="clear" w:color="auto" w:fill="FFFFFF"/>
      <w:spacing w:line="0" w:lineRule="atLeast"/>
      <w:ind w:firstLine="58"/>
    </w:pPr>
    <w:rPr>
      <w:sz w:val="20"/>
      <w:lang w:val="x-none" w:eastAsia="x-none"/>
    </w:rPr>
  </w:style>
  <w:style w:type="paragraph" w:customStyle="1" w:styleId="Lgendedutableau2">
    <w:name w:val="Légende du tableau (2)"/>
    <w:basedOn w:val="Normal"/>
    <w:link w:val="Lgendedutableau2Exact"/>
    <w:rsid w:val="003C0913"/>
    <w:pPr>
      <w:widowControl w:val="0"/>
      <w:shd w:val="clear" w:color="auto" w:fill="FFFFFF"/>
      <w:spacing w:line="0" w:lineRule="atLeast"/>
      <w:ind w:firstLine="31"/>
    </w:pPr>
    <w:rPr>
      <w:b/>
      <w:bCs/>
      <w:sz w:val="21"/>
      <w:szCs w:val="21"/>
      <w:lang w:val="x-none" w:eastAsia="x-none"/>
    </w:rPr>
  </w:style>
  <w:style w:type="paragraph" w:customStyle="1" w:styleId="Lgendedutableau30">
    <w:name w:val="Légende du tableau (3)"/>
    <w:basedOn w:val="Normal"/>
    <w:link w:val="Lgendedutableau3"/>
    <w:rsid w:val="003C0913"/>
    <w:pPr>
      <w:widowControl w:val="0"/>
      <w:shd w:val="clear" w:color="auto" w:fill="FFFFFF"/>
      <w:spacing w:line="0" w:lineRule="atLeast"/>
      <w:ind w:firstLine="29"/>
    </w:pPr>
    <w:rPr>
      <w:i/>
      <w:iCs/>
      <w:sz w:val="17"/>
      <w:szCs w:val="17"/>
      <w:lang w:val="x-none" w:eastAsia="x-none"/>
    </w:rPr>
  </w:style>
  <w:style w:type="paragraph" w:customStyle="1" w:styleId="Lgendedutableau4">
    <w:name w:val="Légende du tableau (4)"/>
    <w:basedOn w:val="Normal"/>
    <w:link w:val="Lgendedutableau4Exact"/>
    <w:rsid w:val="003C0913"/>
    <w:pPr>
      <w:widowControl w:val="0"/>
      <w:shd w:val="clear" w:color="auto" w:fill="FFFFFF"/>
      <w:spacing w:line="180" w:lineRule="exact"/>
      <w:ind w:firstLine="30"/>
      <w:jc w:val="both"/>
    </w:pPr>
    <w:rPr>
      <w:sz w:val="18"/>
      <w:szCs w:val="18"/>
      <w:lang w:val="x-none" w:eastAsia="x-none"/>
    </w:rPr>
  </w:style>
  <w:style w:type="paragraph" w:customStyle="1" w:styleId="Lgendedutableau50">
    <w:name w:val="Légende du tableau (5)"/>
    <w:basedOn w:val="Normal"/>
    <w:link w:val="Lgendedutableau5"/>
    <w:rsid w:val="003C0913"/>
    <w:pPr>
      <w:widowControl w:val="0"/>
      <w:shd w:val="clear" w:color="auto" w:fill="FFFFFF"/>
      <w:spacing w:line="162" w:lineRule="exact"/>
      <w:jc w:val="center"/>
    </w:pPr>
    <w:rPr>
      <w:sz w:val="13"/>
      <w:szCs w:val="13"/>
      <w:lang w:val="x-none" w:eastAsia="x-none"/>
    </w:rPr>
  </w:style>
  <w:style w:type="paragraph" w:customStyle="1" w:styleId="Lgendedutableau60">
    <w:name w:val="Légende du tableau (6)"/>
    <w:basedOn w:val="Normal"/>
    <w:link w:val="Lgendedutableau6"/>
    <w:rsid w:val="003C0913"/>
    <w:pPr>
      <w:widowControl w:val="0"/>
      <w:shd w:val="clear" w:color="auto" w:fill="FFFFFF"/>
      <w:spacing w:line="0" w:lineRule="atLeast"/>
      <w:ind w:firstLine="32"/>
      <w:jc w:val="both"/>
    </w:pPr>
    <w:rPr>
      <w:sz w:val="17"/>
      <w:szCs w:val="17"/>
      <w:lang w:val="x-none" w:eastAsia="x-none"/>
    </w:rPr>
  </w:style>
  <w:style w:type="paragraph" w:customStyle="1" w:styleId="Lgendedelimage9">
    <w:name w:val="Légende de l'image (9)"/>
    <w:basedOn w:val="Normal"/>
    <w:link w:val="Lgendedelimage9Exact"/>
    <w:rsid w:val="003C0913"/>
    <w:pPr>
      <w:widowControl w:val="0"/>
      <w:shd w:val="clear" w:color="auto" w:fill="FFFFFF"/>
      <w:spacing w:line="0" w:lineRule="atLeast"/>
      <w:ind w:hanging="6"/>
      <w:jc w:val="both"/>
    </w:pPr>
    <w:rPr>
      <w:sz w:val="13"/>
      <w:szCs w:val="13"/>
      <w:lang w:val="x-none" w:eastAsia="x-none"/>
    </w:rPr>
  </w:style>
  <w:style w:type="paragraph" w:customStyle="1" w:styleId="Lgendedutableau70">
    <w:name w:val="Légende du tableau (7)"/>
    <w:basedOn w:val="Normal"/>
    <w:link w:val="Lgendedutableau7"/>
    <w:rsid w:val="003C0913"/>
    <w:pPr>
      <w:widowControl w:val="0"/>
      <w:shd w:val="clear" w:color="auto" w:fill="FFFFFF"/>
      <w:spacing w:line="0" w:lineRule="atLeast"/>
      <w:ind w:firstLine="29"/>
    </w:pPr>
    <w:rPr>
      <w:i/>
      <w:iCs/>
      <w:sz w:val="18"/>
      <w:szCs w:val="18"/>
      <w:lang w:val="x-none" w:eastAsia="x-none"/>
    </w:rPr>
  </w:style>
  <w:style w:type="paragraph" w:customStyle="1" w:styleId="Tabledesmatires80">
    <w:name w:val="Table des matières (8)"/>
    <w:basedOn w:val="Normal"/>
    <w:link w:val="Tabledesmatires8"/>
    <w:rsid w:val="003C0913"/>
    <w:pPr>
      <w:widowControl w:val="0"/>
      <w:shd w:val="clear" w:color="auto" w:fill="FFFFFF"/>
      <w:spacing w:before="480" w:after="120" w:line="0" w:lineRule="atLeast"/>
      <w:ind w:hanging="3"/>
      <w:jc w:val="both"/>
    </w:pPr>
    <w:rPr>
      <w:sz w:val="44"/>
      <w:szCs w:val="44"/>
      <w:lang w:val="x-none" w:eastAsia="x-none"/>
    </w:rPr>
  </w:style>
  <w:style w:type="paragraph" w:customStyle="1" w:styleId="Tabledesmatires90">
    <w:name w:val="Table des matières (9)"/>
    <w:basedOn w:val="Normal"/>
    <w:link w:val="Tabledesmatires9"/>
    <w:rsid w:val="003C0913"/>
    <w:pPr>
      <w:widowControl w:val="0"/>
      <w:shd w:val="clear" w:color="auto" w:fill="FFFFFF"/>
      <w:spacing w:before="120" w:after="600" w:line="0" w:lineRule="atLeast"/>
      <w:ind w:firstLine="5"/>
    </w:pPr>
    <w:rPr>
      <w:b/>
      <w:bCs/>
      <w:sz w:val="60"/>
      <w:szCs w:val="60"/>
      <w:lang w:val="x-none" w:eastAsia="x-none"/>
    </w:rPr>
  </w:style>
  <w:style w:type="paragraph" w:customStyle="1" w:styleId="Lgendedelimage10">
    <w:name w:val="Légende de l'image (10)"/>
    <w:basedOn w:val="Normal"/>
    <w:link w:val="Lgendedelimage10Exact"/>
    <w:rsid w:val="003C0913"/>
    <w:pPr>
      <w:widowControl w:val="0"/>
      <w:shd w:val="clear" w:color="auto" w:fill="FFFFFF"/>
      <w:spacing w:line="0" w:lineRule="atLeast"/>
      <w:ind w:firstLine="29"/>
    </w:pPr>
    <w:rPr>
      <w:i/>
      <w:iCs/>
      <w:sz w:val="17"/>
      <w:szCs w:val="17"/>
      <w:lang w:val="x-none" w:eastAsia="x-none"/>
    </w:rPr>
  </w:style>
  <w:style w:type="paragraph" w:customStyle="1" w:styleId="Lgendedutableau9">
    <w:name w:val="Légende du tableau (9)"/>
    <w:basedOn w:val="Normal"/>
    <w:link w:val="Lgendedutableau9Exact"/>
    <w:rsid w:val="003C0913"/>
    <w:pPr>
      <w:widowControl w:val="0"/>
      <w:shd w:val="clear" w:color="auto" w:fill="FFFFFF"/>
      <w:spacing w:line="0" w:lineRule="atLeast"/>
      <w:ind w:firstLine="29"/>
    </w:pPr>
    <w:rPr>
      <w:rFonts w:ascii="Times" w:eastAsia="Times" w:hAnsi="Times"/>
      <w:sz w:val="13"/>
      <w:szCs w:val="13"/>
      <w:lang w:val="x-none" w:eastAsia="x-none"/>
    </w:rPr>
  </w:style>
  <w:style w:type="character" w:customStyle="1" w:styleId="Notedebasdepage2NonItalique">
    <w:name w:val="Note de bas de page (2)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6NonGrasEspacement0pt">
    <w:name w:val="Corps du texte (6) + Non Gras;Espacement 0 pt"/>
    <w:rsid w:val="00FC080D"/>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4TimesNewRoman12ptGras">
    <w:name w:val="En-tête #4 + Times New Roman;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610ptNonGras">
    <w:name w:val="Corps du texte (6) + 10 pt;Non Gras"/>
    <w:rsid w:val="00FC080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45ptItalique">
    <w:name w:val="En-tête ou pied de page + 4.5 pt;Italique"/>
    <w:rsid w:val="00FC080D"/>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Corpsdutexte26ptGrasEspacement0pt">
    <w:name w:val="Corps du texte (2) + 6 pt;Gras;Espacement 0 pt"/>
    <w:rsid w:val="00FC080D"/>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Corpsdutexte26ptEspacement0pt">
    <w:name w:val="Corps du texte (2) + 6 pt;Espacement 0 pt"/>
    <w:rsid w:val="00FC080D"/>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En-tte1TimesNewRoman30ptGrasEspacement-1pt">
    <w:name w:val="En-tête #1 + Times New Roman;30 pt;Gras;Espacement -1 pt"/>
    <w:rsid w:val="00FC080D"/>
    <w:rPr>
      <w:rFonts w:ascii="Times New Roman" w:eastAsia="Times New Roman" w:hAnsi="Times New Roman" w:cs="Times New Roman"/>
      <w:b/>
      <w:bCs/>
      <w:i w:val="0"/>
      <w:iCs w:val="0"/>
      <w:smallCaps w:val="0"/>
      <w:strike w:val="0"/>
      <w:color w:val="000000"/>
      <w:spacing w:val="-20"/>
      <w:w w:val="100"/>
      <w:position w:val="0"/>
      <w:sz w:val="60"/>
      <w:szCs w:val="60"/>
      <w:u w:val="none"/>
      <w:lang w:val="fr-FR" w:eastAsia="fr-FR" w:bidi="fr-FR"/>
    </w:rPr>
  </w:style>
  <w:style w:type="character" w:customStyle="1" w:styleId="LgendedutableauNonItalique">
    <w:name w:val="Légende du tableau + Non Italique"/>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Lgendedutableau40">
    <w:name w:val="Légende du tableau (4)_"/>
    <w:rsid w:val="00FC080D"/>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4Italique">
    <w:name w:val="Légende du tableau (4) + Italique"/>
    <w:rsid w:val="00FC080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95ptEspacement-1pt">
    <w:name w:val="Corps du texte (2) + 9.5 pt;Espacement -1 pt"/>
    <w:rsid w:val="00FC080D"/>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fr-FR" w:eastAsia="fr-FR" w:bidi="fr-FR"/>
    </w:rPr>
  </w:style>
  <w:style w:type="character" w:customStyle="1" w:styleId="Corpsdutexte26ptGras">
    <w:name w:val="Corps du texte (2) + 6 pt;Gras"/>
    <w:rsid w:val="00FC080D"/>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Lgendedutableau8">
    <w:name w:val="Légende du tableau (8)_"/>
    <w:link w:val="Lgendedutableau80"/>
    <w:rsid w:val="00FC080D"/>
    <w:rPr>
      <w:rFonts w:ascii="Times New Roman" w:eastAsia="Times New Roman" w:hAnsi="Times New Roman"/>
      <w:sz w:val="19"/>
      <w:szCs w:val="19"/>
      <w:shd w:val="clear" w:color="auto" w:fill="FFFFFF"/>
    </w:rPr>
  </w:style>
  <w:style w:type="character" w:customStyle="1" w:styleId="En-tte314ptEspacement0pt">
    <w:name w:val="En-tête #3 + 14 pt;Espacement 0 pt"/>
    <w:rsid w:val="00FC080D"/>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LgendedutableauNonItaliqueExact">
    <w:name w:val="Légende du tableau + Non Italique Exact"/>
    <w:rsid w:val="00FC08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2Arial27ptchelle100Exact">
    <w:name w:val="En-tête #2 + Arial;27 pt;Échelle 100% Exact"/>
    <w:rsid w:val="00FC080D"/>
    <w:rPr>
      <w:rFonts w:ascii="Arial" w:eastAsia="Arial" w:hAnsi="Arial" w:cs="Arial"/>
      <w:b w:val="0"/>
      <w:bCs w:val="0"/>
      <w:i w:val="0"/>
      <w:iCs w:val="0"/>
      <w:smallCaps w:val="0"/>
      <w:strike w:val="0"/>
      <w:color w:val="000000"/>
      <w:spacing w:val="0"/>
      <w:w w:val="100"/>
      <w:position w:val="0"/>
      <w:sz w:val="54"/>
      <w:szCs w:val="54"/>
      <w:u w:val="none"/>
      <w:lang w:val="fr-FR" w:eastAsia="fr-FR" w:bidi="fr-FR"/>
    </w:rPr>
  </w:style>
  <w:style w:type="character" w:customStyle="1" w:styleId="Corpsdutexte2155ptGrasExact">
    <w:name w:val="Corps du texte (21) + 5.5 pt;Gras Exact"/>
    <w:rsid w:val="00FC080D"/>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Lgendedutableau7Exact">
    <w:name w:val="Légende du tableau (7) Exact"/>
    <w:rsid w:val="00FC080D"/>
    <w:rPr>
      <w:rFonts w:ascii="Times New Roman" w:eastAsia="Times New Roman" w:hAnsi="Times New Roman" w:cs="Times New Roman"/>
      <w:b/>
      <w:bCs/>
      <w:i w:val="0"/>
      <w:iCs w:val="0"/>
      <w:smallCaps w:val="0"/>
      <w:strike w:val="0"/>
      <w:sz w:val="19"/>
      <w:szCs w:val="19"/>
      <w:u w:val="none"/>
    </w:rPr>
  </w:style>
  <w:style w:type="character" w:customStyle="1" w:styleId="Corpsdutexte2Arial75ptGrasEspacement0pt">
    <w:name w:val="Corps du texte (2) + Arial;7.5 pt;Gras;Espacement 0 pt"/>
    <w:rsid w:val="00FC080D"/>
    <w:rPr>
      <w:rFonts w:ascii="Arial" w:eastAsia="Arial" w:hAnsi="Arial" w:cs="Arial"/>
      <w:b/>
      <w:bCs/>
      <w:i w:val="0"/>
      <w:iCs w:val="0"/>
      <w:smallCaps w:val="0"/>
      <w:strike w:val="0"/>
      <w:color w:val="000000"/>
      <w:spacing w:val="10"/>
      <w:w w:val="100"/>
      <w:position w:val="0"/>
      <w:sz w:val="15"/>
      <w:szCs w:val="15"/>
      <w:u w:val="none"/>
      <w:lang w:val="fr-FR" w:eastAsia="fr-FR" w:bidi="fr-FR"/>
    </w:rPr>
  </w:style>
  <w:style w:type="character" w:customStyle="1" w:styleId="En-tteoupieddepage12ptGras">
    <w:name w:val="En-tête ou pied de page + 12 pt;Gras"/>
    <w:rsid w:val="00FC080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67ptEspacement0pt">
    <w:name w:val="Corps du texte (26) + 7 pt;Espacement 0 pt"/>
    <w:rsid w:val="00FC080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8TimesNewRoman5ptGraschelle100">
    <w:name w:val="Corps du texte (18) + Times New Roman;5 pt;Gras;Échelle 100%"/>
    <w:rsid w:val="00FC080D"/>
    <w:rPr>
      <w:rFonts w:ascii="Times New Roman" w:eastAsia="Times New Roman" w:hAnsi="Times New Roman" w:cs="Times New Roman"/>
      <w:b/>
      <w:bCs/>
      <w:i w:val="0"/>
      <w:iCs w:val="0"/>
      <w:smallCaps w:val="0"/>
      <w:strike w:val="0"/>
      <w:color w:val="000000"/>
      <w:spacing w:val="0"/>
      <w:w w:val="100"/>
      <w:position w:val="0"/>
      <w:sz w:val="10"/>
      <w:szCs w:val="10"/>
      <w:u w:val="none"/>
      <w:lang w:val="fr-FR" w:eastAsia="fr-FR" w:bidi="fr-FR"/>
    </w:rPr>
  </w:style>
  <w:style w:type="paragraph" w:customStyle="1" w:styleId="Lgendedutableau80">
    <w:name w:val="Légende du tableau (8)"/>
    <w:basedOn w:val="Normal"/>
    <w:link w:val="Lgendedutableau8"/>
    <w:rsid w:val="00FC080D"/>
    <w:pPr>
      <w:widowControl w:val="0"/>
      <w:shd w:val="clear" w:color="auto" w:fill="FFFFFF"/>
      <w:spacing w:line="281" w:lineRule="exact"/>
      <w:jc w:val="both"/>
    </w:pPr>
    <w:rPr>
      <w:sz w:val="19"/>
      <w:szCs w:val="19"/>
      <w:lang w:val="x-none" w:eastAsia="x-none"/>
    </w:rPr>
  </w:style>
  <w:style w:type="character" w:customStyle="1" w:styleId="Lgendedelimage40">
    <w:name w:val="Légende de l'image (4)_"/>
    <w:rsid w:val="00333024"/>
    <w:rPr>
      <w:rFonts w:ascii="Times New Roman" w:eastAsia="Times New Roman" w:hAnsi="Times New Roman" w:cs="Times New Roman"/>
      <w:b w:val="0"/>
      <w:bCs w:val="0"/>
      <w:i/>
      <w:iCs/>
      <w:smallCaps w:val="0"/>
      <w:strike w:val="0"/>
      <w:spacing w:val="0"/>
      <w:sz w:val="19"/>
      <w:szCs w:val="19"/>
      <w:u w:val="none"/>
    </w:rPr>
  </w:style>
  <w:style w:type="character" w:customStyle="1" w:styleId="Corpsdutexte12105ptGrasNonItaliqueExact">
    <w:name w:val="Corps du texte (12) + 10.5 pt;Gras;Non Italique Exact"/>
    <w:rsid w:val="00333024"/>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13105ptGrasExact">
    <w:name w:val="Corps du texte (13) + 10.5 pt;Gras Exact"/>
    <w:rsid w:val="00333024"/>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Corpsdutexte14TimesNewRoman10ptItaliqueExact">
    <w:name w:val="Corps du texte (14) + Times New Roman;10 pt;Italique Exact"/>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Exact">
    <w:name w:val="Table des matières Exact"/>
    <w:rsid w:val="00333024"/>
    <w:rPr>
      <w:rFonts w:ascii="Times New Roman" w:eastAsia="Times New Roman" w:hAnsi="Times New Roman" w:cs="Times New Roman"/>
      <w:b w:val="0"/>
      <w:bCs w:val="0"/>
      <w:i w:val="0"/>
      <w:iCs w:val="0"/>
      <w:smallCaps w:val="0"/>
      <w:strike w:val="0"/>
      <w:sz w:val="22"/>
      <w:szCs w:val="22"/>
      <w:u w:val="none"/>
    </w:rPr>
  </w:style>
  <w:style w:type="character" w:customStyle="1" w:styleId="Tabledesmatires105ptGrasExact">
    <w:name w:val="Table des matières + 10.5 pt;Gras Exact"/>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79ptNonItalique">
    <w:name w:val="Corps du texte (7) + 9 pt;Non Italique"/>
    <w:rsid w:val="0033302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95ptItalique">
    <w:name w:val="Corps du texte (2) + 9.5 pt;Italique"/>
    <w:rsid w:val="00333024"/>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10ptItalique">
    <w:name w:val="Corps du texte (2)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6ItaliqueEspacement1pt">
    <w:name w:val="Corps du texte (6) + Italique;Espacement 1 pt"/>
    <w:rsid w:val="00333024"/>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910ptItalique">
    <w:name w:val="Corps du texte (9) + 10 pt;Italique"/>
    <w:rsid w:val="0033302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77ptGrasEspacement0pt">
    <w:name w:val="Corps du texte (7) + 7 pt;Gras;Espacement 0 pt"/>
    <w:rsid w:val="00333024"/>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Corpsdutexte9105ptGras">
    <w:name w:val="Corps du texte (9) + 10.5 pt;Gras"/>
    <w:rsid w:val="0033302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NonGrasNonItalique">
    <w:name w:val="Corps du texte (21) + Non Gras;Non 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10ptNonGras">
    <w:name w:val="Corps du texte (21) + 10 pt;Non Gras"/>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110ptNonGrasNonItalique">
    <w:name w:val="Corps du texte (21) + 10 pt;Non Gras;Non Italique"/>
    <w:rsid w:val="0033302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9105ptItalique">
    <w:name w:val="Corps du texte (9) + 10.5 pt;Italique"/>
    <w:rsid w:val="0033302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9GrasItalique">
    <w:name w:val="Corps du texte (9) + Gras;Italique"/>
    <w:rsid w:val="0033302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812ptNonItalique">
    <w:name w:val="Corps du texte (8) + 12 pt;Non Italique"/>
    <w:rsid w:val="0033302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151ptNonGras">
    <w:name w:val="En-tête #1 + 51 pt;Non Gras"/>
    <w:rsid w:val="00333024"/>
    <w:rPr>
      <w:rFonts w:ascii="Times New Roman" w:eastAsia="Times New Roman" w:hAnsi="Times New Roman" w:cs="Times New Roman"/>
      <w:b/>
      <w:bCs/>
      <w:i w:val="0"/>
      <w:iCs w:val="0"/>
      <w:smallCaps w:val="0"/>
      <w:strike w:val="0"/>
      <w:color w:val="000000"/>
      <w:spacing w:val="-40"/>
      <w:w w:val="100"/>
      <w:position w:val="0"/>
      <w:sz w:val="102"/>
      <w:szCs w:val="102"/>
      <w:u w:val="none"/>
      <w:lang w:val="fr-FR" w:eastAsia="fr-FR" w:bidi="fr-FR"/>
    </w:rPr>
  </w:style>
  <w:style w:type="character" w:customStyle="1" w:styleId="En-tte7Arial10pt">
    <w:name w:val="En-tête #7 + Arial;10 pt"/>
    <w:rsid w:val="0033302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paragraph" w:customStyle="1" w:styleId="planche0">
    <w:name w:val="planche 0"/>
    <w:basedOn w:val="planche"/>
    <w:rsid w:val="0033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9148">
      <w:bodyDiv w:val="1"/>
      <w:marLeft w:val="0"/>
      <w:marRight w:val="0"/>
      <w:marTop w:val="0"/>
      <w:marBottom w:val="0"/>
      <w:divBdr>
        <w:top w:val="none" w:sz="0" w:space="0" w:color="auto"/>
        <w:left w:val="none" w:sz="0" w:space="0" w:color="auto"/>
        <w:bottom w:val="none" w:sz="0" w:space="0" w:color="auto"/>
        <w:right w:val="none" w:sz="0" w:space="0" w:color="auto"/>
      </w:divBdr>
      <w:divsChild>
        <w:div w:id="1278025673">
          <w:marLeft w:val="0"/>
          <w:marRight w:val="0"/>
          <w:marTop w:val="0"/>
          <w:marBottom w:val="0"/>
          <w:divBdr>
            <w:top w:val="none" w:sz="0" w:space="0" w:color="auto"/>
            <w:left w:val="none" w:sz="0" w:space="0" w:color="auto"/>
            <w:bottom w:val="none" w:sz="0" w:space="0" w:color="auto"/>
            <w:right w:val="none" w:sz="0" w:space="0" w:color="auto"/>
          </w:divBdr>
          <w:divsChild>
            <w:div w:id="729882855">
              <w:marLeft w:val="0"/>
              <w:marRight w:val="0"/>
              <w:marTop w:val="0"/>
              <w:marBottom w:val="0"/>
              <w:divBdr>
                <w:top w:val="none" w:sz="0" w:space="0" w:color="auto"/>
                <w:left w:val="none" w:sz="0" w:space="0" w:color="auto"/>
                <w:bottom w:val="none" w:sz="0" w:space="0" w:color="auto"/>
                <w:right w:val="none" w:sz="0" w:space="0" w:color="auto"/>
              </w:divBdr>
              <w:divsChild>
                <w:div w:id="747776778">
                  <w:marLeft w:val="0"/>
                  <w:marRight w:val="0"/>
                  <w:marTop w:val="0"/>
                  <w:marBottom w:val="0"/>
                  <w:divBdr>
                    <w:top w:val="none" w:sz="0" w:space="0" w:color="auto"/>
                    <w:left w:val="none" w:sz="0" w:space="0" w:color="auto"/>
                    <w:bottom w:val="none" w:sz="0" w:space="0" w:color="auto"/>
                    <w:right w:val="none" w:sz="0" w:space="0" w:color="auto"/>
                  </w:divBdr>
                  <w:divsChild>
                    <w:div w:id="591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7129</Words>
  <Characters>39213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“L’économie politique des dépenses militaires au Canada 1937-1982.”</vt:lpstr>
    </vt:vector>
  </TitlesOfParts>
  <Manager>Réjeanne Toussaint, bénévole, 2023</Manager>
  <Company>Les Classiques des sciences sociales</Company>
  <LinksUpToDate>false</LinksUpToDate>
  <CharactersWithSpaces>46250</CharactersWithSpaces>
  <SharedDoc>false</SharedDoc>
  <HyperlinkBase/>
  <HLinks>
    <vt:vector size="78"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2299</vt:i4>
      </vt:variant>
      <vt:variant>
        <vt:i4>1025</vt:i4>
      </vt:variant>
      <vt:variant>
        <vt:i4>1</vt:i4>
      </vt:variant>
      <vt:variant>
        <vt:lpwstr>css_logo_gris</vt:lpwstr>
      </vt:variant>
      <vt:variant>
        <vt:lpwstr/>
      </vt:variant>
      <vt:variant>
        <vt:i4>5111880</vt:i4>
      </vt:variant>
      <vt:variant>
        <vt:i4>2545</vt:i4>
      </vt:variant>
      <vt:variant>
        <vt:i4>1026</vt:i4>
      </vt:variant>
      <vt:variant>
        <vt:i4>1</vt:i4>
      </vt:variant>
      <vt:variant>
        <vt:lpwstr>UQAC_logo_2018</vt:lpwstr>
      </vt:variant>
      <vt:variant>
        <vt:lpwstr/>
      </vt:variant>
      <vt:variant>
        <vt:i4>4194334</vt:i4>
      </vt:variant>
      <vt:variant>
        <vt:i4>5236</vt:i4>
      </vt:variant>
      <vt:variant>
        <vt:i4>1027</vt:i4>
      </vt:variant>
      <vt:variant>
        <vt:i4>1</vt:i4>
      </vt:variant>
      <vt:variant>
        <vt:lpwstr>Boite_aux_lettres_clair</vt:lpwstr>
      </vt:variant>
      <vt:variant>
        <vt:lpwstr/>
      </vt:variant>
      <vt:variant>
        <vt:i4>1703963</vt:i4>
      </vt:variant>
      <vt:variant>
        <vt:i4>6279</vt:i4>
      </vt:variant>
      <vt:variant>
        <vt:i4>1028</vt:i4>
      </vt:variant>
      <vt:variant>
        <vt:i4>1</vt:i4>
      </vt:variant>
      <vt:variant>
        <vt:lpwstr>fait_sur_mac</vt:lpwstr>
      </vt:variant>
      <vt:variant>
        <vt:lpwstr/>
      </vt:variant>
      <vt:variant>
        <vt:i4>2687023</vt:i4>
      </vt:variant>
      <vt:variant>
        <vt:i4>6367</vt:i4>
      </vt:variant>
      <vt:variant>
        <vt:i4>1029</vt:i4>
      </vt:variant>
      <vt:variant>
        <vt:i4>1</vt:i4>
      </vt:variant>
      <vt:variant>
        <vt:lpwstr>Intervention_econo_no_10_L25</vt:lpwstr>
      </vt:variant>
      <vt:variant>
        <vt:lpwstr/>
      </vt:variant>
      <vt:variant>
        <vt:i4>7602293</vt:i4>
      </vt:variant>
      <vt:variant>
        <vt:i4>48817</vt:i4>
      </vt:variant>
      <vt:variant>
        <vt:i4>1030</vt:i4>
      </vt:variant>
      <vt:variant>
        <vt:i4>1</vt:i4>
      </vt:variant>
      <vt:variant>
        <vt:lpwstr>fig_p_132_st_50_low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“L’économie politique des dépenses militaires au Canada 1937-1982.”</dc:title>
  <dc:subject/>
  <dc:creator>Monique Audet, 1983</dc:creator>
  <cp:keywords>classiques.sc.soc@gmail.com</cp:keywords>
  <dc:description>http://classiques.uqac.ca/</dc:description>
  <cp:lastModifiedBy>jean-marie tremblay</cp:lastModifiedBy>
  <cp:revision>2</cp:revision>
  <cp:lastPrinted>2001-08-26T19:33:00Z</cp:lastPrinted>
  <dcterms:created xsi:type="dcterms:W3CDTF">2023-01-29T04:36:00Z</dcterms:created>
  <dcterms:modified xsi:type="dcterms:W3CDTF">2023-01-29T04:36:00Z</dcterms:modified>
  <cp:category>jean-marie tremblay, sociologue, fondateur, 1993</cp:category>
</cp:coreProperties>
</file>