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064447">
        <w:tblPrEx>
          <w:tblCellMar>
            <w:top w:w="0" w:type="dxa"/>
            <w:bottom w:w="0" w:type="dxa"/>
          </w:tblCellMar>
        </w:tblPrEx>
        <w:tc>
          <w:tcPr>
            <w:tcW w:w="9160" w:type="dxa"/>
            <w:shd w:val="clear" w:color="auto" w:fill="EEECE1"/>
          </w:tcPr>
          <w:p w:rsidR="00064447" w:rsidRPr="00B552E2" w:rsidRDefault="00064447" w:rsidP="00064447">
            <w:pPr>
              <w:pStyle w:val="En-tte"/>
              <w:tabs>
                <w:tab w:val="clear" w:pos="4320"/>
                <w:tab w:val="clear" w:pos="8640"/>
              </w:tabs>
              <w:rPr>
                <w:lang w:val="en-CA" w:bidi="ar-SA"/>
              </w:rPr>
            </w:pPr>
            <w:bookmarkStart w:id="0" w:name="_GoBack"/>
            <w:bookmarkEnd w:id="0"/>
          </w:p>
          <w:p w:rsidR="00064447" w:rsidRDefault="00064447">
            <w:pPr>
              <w:ind w:firstLine="0"/>
              <w:jc w:val="center"/>
              <w:rPr>
                <w:b/>
                <w:sz w:val="20"/>
                <w:lang w:bidi="ar-SA"/>
              </w:rPr>
            </w:pPr>
          </w:p>
          <w:p w:rsidR="00064447" w:rsidRDefault="00064447">
            <w:pPr>
              <w:ind w:firstLine="0"/>
              <w:jc w:val="center"/>
              <w:rPr>
                <w:b/>
                <w:sz w:val="20"/>
                <w:lang w:bidi="ar-SA"/>
              </w:rPr>
            </w:pPr>
          </w:p>
          <w:p w:rsidR="00064447" w:rsidRDefault="00064447">
            <w:pPr>
              <w:ind w:firstLine="0"/>
              <w:jc w:val="center"/>
              <w:rPr>
                <w:b/>
                <w:sz w:val="20"/>
                <w:lang w:bidi="ar-SA"/>
              </w:rPr>
            </w:pPr>
          </w:p>
          <w:p w:rsidR="00064447" w:rsidRDefault="00064447">
            <w:pPr>
              <w:ind w:firstLine="0"/>
              <w:jc w:val="center"/>
              <w:rPr>
                <w:b/>
                <w:sz w:val="20"/>
                <w:lang w:bidi="ar-SA"/>
              </w:rPr>
            </w:pPr>
          </w:p>
          <w:p w:rsidR="00064447" w:rsidRDefault="00064447" w:rsidP="00064447">
            <w:pPr>
              <w:ind w:firstLine="0"/>
              <w:jc w:val="center"/>
              <w:rPr>
                <w:b/>
                <w:sz w:val="36"/>
              </w:rPr>
            </w:pPr>
            <w:r>
              <w:rPr>
                <w:sz w:val="36"/>
              </w:rPr>
              <w:t>Alain BIHR</w:t>
            </w:r>
          </w:p>
          <w:p w:rsidR="00064447" w:rsidRPr="001E7979" w:rsidRDefault="00064447" w:rsidP="00064447">
            <w:pPr>
              <w:ind w:firstLine="0"/>
              <w:jc w:val="center"/>
              <w:rPr>
                <w:sz w:val="20"/>
              </w:rPr>
            </w:pPr>
            <w:r w:rsidRPr="001E7979">
              <w:rPr>
                <w:sz w:val="20"/>
              </w:rPr>
              <w:t>sociologue français se revend</w:t>
            </w:r>
            <w:r>
              <w:rPr>
                <w:sz w:val="20"/>
              </w:rPr>
              <w:t>iquant du communisme libertaire</w:t>
            </w:r>
          </w:p>
          <w:p w:rsidR="00064447" w:rsidRDefault="00064447" w:rsidP="00064447">
            <w:pPr>
              <w:ind w:firstLine="0"/>
              <w:jc w:val="center"/>
              <w:rPr>
                <w:sz w:val="20"/>
                <w:lang w:bidi="ar-SA"/>
              </w:rPr>
            </w:pPr>
            <w:r w:rsidRPr="001E7979">
              <w:rPr>
                <w:sz w:val="20"/>
                <w:lang w:bidi="ar-SA"/>
              </w:rPr>
              <w:t>professeur des universités à l'université de Franche-Comté.</w:t>
            </w:r>
          </w:p>
          <w:p w:rsidR="00064447" w:rsidRPr="001E7979" w:rsidRDefault="00064447" w:rsidP="00064447">
            <w:pPr>
              <w:ind w:firstLine="0"/>
              <w:jc w:val="center"/>
              <w:rPr>
                <w:sz w:val="20"/>
                <w:lang w:bidi="ar-SA"/>
              </w:rPr>
            </w:pPr>
          </w:p>
          <w:p w:rsidR="00064447" w:rsidRPr="00E93E46" w:rsidRDefault="00064447" w:rsidP="00064447">
            <w:pPr>
              <w:ind w:firstLine="0"/>
              <w:jc w:val="center"/>
              <w:rPr>
                <w:color w:val="008000"/>
                <w:sz w:val="36"/>
                <w:lang w:bidi="ar-SA"/>
              </w:rPr>
            </w:pPr>
            <w:r w:rsidRPr="00507804">
              <w:rPr>
                <w:sz w:val="36"/>
              </w:rPr>
              <w:t>(</w:t>
            </w:r>
            <w:r>
              <w:rPr>
                <w:sz w:val="36"/>
              </w:rPr>
              <w:t>2006</w:t>
            </w:r>
            <w:r w:rsidRPr="00507804">
              <w:rPr>
                <w:sz w:val="36"/>
              </w:rPr>
              <w:t>)</w:t>
            </w:r>
          </w:p>
          <w:p w:rsidR="00064447" w:rsidRDefault="00064447">
            <w:pPr>
              <w:pStyle w:val="Corpsdetexte"/>
              <w:widowControl w:val="0"/>
              <w:spacing w:before="0" w:after="0"/>
              <w:rPr>
                <w:color w:val="FF0000"/>
                <w:sz w:val="24"/>
                <w:lang w:bidi="ar-SA"/>
              </w:rPr>
            </w:pPr>
          </w:p>
          <w:p w:rsidR="00064447" w:rsidRDefault="00064447">
            <w:pPr>
              <w:pStyle w:val="Corpsdetexte"/>
              <w:widowControl w:val="0"/>
              <w:spacing w:before="0" w:after="0"/>
              <w:rPr>
                <w:color w:val="FF0000"/>
                <w:sz w:val="24"/>
                <w:lang w:bidi="ar-SA"/>
              </w:rPr>
            </w:pPr>
          </w:p>
          <w:p w:rsidR="00064447" w:rsidRDefault="00064447">
            <w:pPr>
              <w:pStyle w:val="Corpsdetexte"/>
              <w:widowControl w:val="0"/>
              <w:spacing w:before="0" w:after="0"/>
              <w:rPr>
                <w:color w:val="FF0000"/>
                <w:sz w:val="24"/>
                <w:lang w:bidi="ar-SA"/>
              </w:rPr>
            </w:pPr>
          </w:p>
          <w:p w:rsidR="00064447" w:rsidRDefault="00064447" w:rsidP="00064447">
            <w:pPr>
              <w:pStyle w:val="Titlest"/>
              <w:rPr>
                <w:lang w:bidi="ar-SA"/>
              </w:rPr>
            </w:pPr>
            <w:r w:rsidRPr="00507804">
              <w:rPr>
                <w:lang w:bidi="ar-SA"/>
              </w:rPr>
              <w:t>“</w:t>
            </w:r>
            <w:r>
              <w:rPr>
                <w:lang w:bidi="ar-SA"/>
              </w:rPr>
              <w:t>Aux origines du capitalisme.</w:t>
            </w:r>
          </w:p>
          <w:p w:rsidR="00064447" w:rsidRPr="00FA571D" w:rsidRDefault="00064447" w:rsidP="00064447">
            <w:pPr>
              <w:pStyle w:val="Titlest20"/>
              <w:rPr>
                <w:sz w:val="72"/>
                <w:lang w:bidi="ar-SA"/>
              </w:rPr>
            </w:pPr>
            <w:r w:rsidRPr="00FA571D">
              <w:rPr>
                <w:sz w:val="72"/>
                <w:lang w:bidi="ar-SA"/>
              </w:rPr>
              <w:t>L’erreur fondamentale</w:t>
            </w:r>
            <w:r w:rsidRPr="00FA571D">
              <w:rPr>
                <w:sz w:val="72"/>
                <w:lang w:bidi="ar-SA"/>
              </w:rPr>
              <w:br/>
              <w:t>d’Adam Smith.”</w:t>
            </w:r>
          </w:p>
          <w:p w:rsidR="00064447" w:rsidRDefault="00064447">
            <w:pPr>
              <w:widowControl w:val="0"/>
              <w:ind w:firstLine="0"/>
              <w:jc w:val="center"/>
              <w:rPr>
                <w:lang w:bidi="ar-SA"/>
              </w:rPr>
            </w:pPr>
          </w:p>
          <w:p w:rsidR="00064447" w:rsidRDefault="00064447">
            <w:pPr>
              <w:widowControl w:val="0"/>
              <w:ind w:firstLine="0"/>
              <w:jc w:val="center"/>
              <w:rPr>
                <w:lang w:bidi="ar-SA"/>
              </w:rPr>
            </w:pPr>
          </w:p>
          <w:p w:rsidR="00064447" w:rsidRDefault="00064447" w:rsidP="00064447">
            <w:pPr>
              <w:widowControl w:val="0"/>
              <w:ind w:firstLine="0"/>
              <w:jc w:val="center"/>
              <w:rPr>
                <w:lang w:bidi="ar-SA"/>
              </w:rPr>
            </w:pPr>
          </w:p>
          <w:p w:rsidR="00064447" w:rsidRDefault="00064447" w:rsidP="00064447">
            <w:pPr>
              <w:widowControl w:val="0"/>
              <w:ind w:firstLine="0"/>
              <w:jc w:val="center"/>
              <w:rPr>
                <w:sz w:val="20"/>
                <w:lang w:bidi="ar-SA"/>
              </w:rPr>
            </w:pPr>
          </w:p>
          <w:p w:rsidR="00064447" w:rsidRPr="00384B20" w:rsidRDefault="00064447" w:rsidP="00064447">
            <w:pPr>
              <w:widowControl w:val="0"/>
              <w:ind w:firstLine="0"/>
              <w:jc w:val="center"/>
              <w:rPr>
                <w:sz w:val="20"/>
                <w:lang w:bidi="ar-SA"/>
              </w:rPr>
            </w:pPr>
          </w:p>
          <w:p w:rsidR="00064447" w:rsidRPr="00384B20" w:rsidRDefault="00064447" w:rsidP="00064447">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064447" w:rsidRPr="00E07116" w:rsidRDefault="00064447" w:rsidP="00064447">
            <w:pPr>
              <w:widowControl w:val="0"/>
              <w:ind w:firstLine="0"/>
              <w:jc w:val="both"/>
              <w:rPr>
                <w:lang w:bidi="ar-SA"/>
              </w:rPr>
            </w:pPr>
          </w:p>
          <w:p w:rsidR="00064447" w:rsidRDefault="00064447">
            <w:pPr>
              <w:widowControl w:val="0"/>
              <w:ind w:firstLine="0"/>
              <w:jc w:val="both"/>
              <w:rPr>
                <w:sz w:val="20"/>
                <w:lang w:bidi="ar-SA"/>
              </w:rPr>
            </w:pPr>
          </w:p>
          <w:p w:rsidR="00064447" w:rsidRDefault="00064447">
            <w:pPr>
              <w:widowControl w:val="0"/>
              <w:ind w:firstLine="0"/>
              <w:jc w:val="both"/>
              <w:rPr>
                <w:sz w:val="20"/>
                <w:lang w:bidi="ar-SA"/>
              </w:rPr>
            </w:pPr>
          </w:p>
          <w:p w:rsidR="00064447" w:rsidRDefault="00064447">
            <w:pPr>
              <w:widowControl w:val="0"/>
              <w:ind w:firstLine="0"/>
              <w:jc w:val="both"/>
              <w:rPr>
                <w:sz w:val="20"/>
                <w:lang w:bidi="ar-SA"/>
              </w:rPr>
            </w:pPr>
          </w:p>
          <w:p w:rsidR="00064447" w:rsidRDefault="00064447">
            <w:pPr>
              <w:widowControl w:val="0"/>
              <w:ind w:firstLine="0"/>
              <w:jc w:val="both"/>
              <w:rPr>
                <w:sz w:val="20"/>
                <w:lang w:bidi="ar-SA"/>
              </w:rPr>
            </w:pPr>
          </w:p>
          <w:p w:rsidR="00064447" w:rsidRDefault="00064447">
            <w:pPr>
              <w:widowControl w:val="0"/>
              <w:ind w:firstLine="0"/>
              <w:jc w:val="both"/>
              <w:rPr>
                <w:sz w:val="20"/>
                <w:lang w:bidi="ar-SA"/>
              </w:rPr>
            </w:pPr>
          </w:p>
          <w:p w:rsidR="00064447" w:rsidRDefault="00064447">
            <w:pPr>
              <w:widowControl w:val="0"/>
              <w:ind w:firstLine="0"/>
              <w:jc w:val="both"/>
              <w:rPr>
                <w:sz w:val="20"/>
                <w:lang w:bidi="ar-SA"/>
              </w:rPr>
            </w:pPr>
          </w:p>
          <w:p w:rsidR="00064447" w:rsidRDefault="00064447">
            <w:pPr>
              <w:widowControl w:val="0"/>
              <w:ind w:firstLine="0"/>
              <w:jc w:val="both"/>
              <w:rPr>
                <w:sz w:val="20"/>
                <w:lang w:bidi="ar-SA"/>
              </w:rPr>
            </w:pPr>
          </w:p>
          <w:p w:rsidR="00064447" w:rsidRDefault="00064447">
            <w:pPr>
              <w:widowControl w:val="0"/>
              <w:ind w:firstLine="0"/>
              <w:jc w:val="both"/>
              <w:rPr>
                <w:sz w:val="20"/>
                <w:lang w:bidi="ar-SA"/>
              </w:rPr>
            </w:pPr>
          </w:p>
          <w:p w:rsidR="00064447" w:rsidRDefault="00064447">
            <w:pPr>
              <w:widowControl w:val="0"/>
              <w:ind w:firstLine="0"/>
              <w:jc w:val="both"/>
              <w:rPr>
                <w:sz w:val="20"/>
                <w:lang w:bidi="ar-SA"/>
              </w:rPr>
            </w:pPr>
          </w:p>
          <w:p w:rsidR="00064447" w:rsidRDefault="00064447">
            <w:pPr>
              <w:ind w:firstLine="0"/>
              <w:jc w:val="both"/>
              <w:rPr>
                <w:lang w:bidi="ar-SA"/>
              </w:rPr>
            </w:pPr>
          </w:p>
        </w:tc>
      </w:tr>
    </w:tbl>
    <w:p w:rsidR="00064447" w:rsidRDefault="00064447" w:rsidP="00064447">
      <w:pPr>
        <w:ind w:firstLine="0"/>
        <w:jc w:val="both"/>
      </w:pPr>
      <w:r>
        <w:br w:type="page"/>
      </w:r>
    </w:p>
    <w:p w:rsidR="00064447" w:rsidRDefault="00064447" w:rsidP="00064447">
      <w:pPr>
        <w:ind w:firstLine="0"/>
        <w:jc w:val="both"/>
      </w:pPr>
    </w:p>
    <w:p w:rsidR="00064447" w:rsidRDefault="00064447" w:rsidP="00064447">
      <w:pPr>
        <w:ind w:firstLine="0"/>
        <w:jc w:val="both"/>
      </w:pPr>
    </w:p>
    <w:p w:rsidR="00064447" w:rsidRDefault="003647E3" w:rsidP="00064447">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064447" w:rsidRDefault="00064447" w:rsidP="00064447">
      <w:pPr>
        <w:ind w:firstLine="0"/>
        <w:jc w:val="right"/>
      </w:pPr>
      <w:hyperlink r:id="rId9" w:history="1">
        <w:r w:rsidRPr="00302466">
          <w:rPr>
            <w:rStyle w:val="Lienhypertexte"/>
          </w:rPr>
          <w:t>http://classiques.uqac.ca/</w:t>
        </w:r>
      </w:hyperlink>
      <w:r>
        <w:t xml:space="preserve"> </w:t>
      </w:r>
    </w:p>
    <w:p w:rsidR="00064447" w:rsidRDefault="00064447" w:rsidP="00064447">
      <w:pPr>
        <w:ind w:firstLine="0"/>
        <w:jc w:val="both"/>
      </w:pPr>
    </w:p>
    <w:p w:rsidR="00064447" w:rsidRDefault="00064447" w:rsidP="00064447">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064447" w:rsidRDefault="00064447" w:rsidP="00064447">
      <w:pPr>
        <w:ind w:firstLine="0"/>
        <w:jc w:val="both"/>
      </w:pPr>
    </w:p>
    <w:p w:rsidR="00064447" w:rsidRDefault="003647E3" w:rsidP="00064447">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064447" w:rsidRDefault="00064447" w:rsidP="00064447">
      <w:pPr>
        <w:ind w:firstLine="0"/>
        <w:jc w:val="both"/>
      </w:pPr>
      <w:hyperlink r:id="rId11" w:history="1">
        <w:r w:rsidRPr="00302466">
          <w:rPr>
            <w:rStyle w:val="Lienhypertexte"/>
          </w:rPr>
          <w:t>http://bibliotheque.uqac.ca/</w:t>
        </w:r>
      </w:hyperlink>
      <w:r>
        <w:t xml:space="preserve"> </w:t>
      </w:r>
    </w:p>
    <w:p w:rsidR="00064447" w:rsidRDefault="00064447" w:rsidP="00064447">
      <w:pPr>
        <w:ind w:firstLine="0"/>
        <w:jc w:val="both"/>
      </w:pPr>
    </w:p>
    <w:p w:rsidR="00064447" w:rsidRDefault="00064447" w:rsidP="00064447">
      <w:pPr>
        <w:ind w:firstLine="0"/>
        <w:jc w:val="both"/>
      </w:pPr>
    </w:p>
    <w:p w:rsidR="00064447" w:rsidRDefault="00064447" w:rsidP="00064447">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064447" w:rsidRPr="005E1FF1" w:rsidRDefault="00064447" w:rsidP="00064447">
      <w:pPr>
        <w:widowControl w:val="0"/>
        <w:autoSpaceDE w:val="0"/>
        <w:autoSpaceDN w:val="0"/>
        <w:adjustRightInd w:val="0"/>
        <w:rPr>
          <w:rFonts w:ascii="Arial" w:hAnsi="Arial"/>
          <w:sz w:val="32"/>
          <w:szCs w:val="32"/>
        </w:rPr>
      </w:pPr>
      <w:r w:rsidRPr="00E07116">
        <w:br w:type="page"/>
      </w:r>
    </w:p>
    <w:p w:rsidR="00064447" w:rsidRPr="005E1FF1" w:rsidRDefault="00064447">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064447" w:rsidRPr="005E1FF1" w:rsidRDefault="00064447">
      <w:pPr>
        <w:widowControl w:val="0"/>
        <w:autoSpaceDE w:val="0"/>
        <w:autoSpaceDN w:val="0"/>
        <w:adjustRightInd w:val="0"/>
        <w:rPr>
          <w:rFonts w:ascii="Arial" w:hAnsi="Arial"/>
          <w:sz w:val="32"/>
          <w:szCs w:val="32"/>
        </w:rPr>
      </w:pPr>
    </w:p>
    <w:p w:rsidR="00064447" w:rsidRPr="005E1FF1" w:rsidRDefault="00064447">
      <w:pPr>
        <w:widowControl w:val="0"/>
        <w:autoSpaceDE w:val="0"/>
        <w:autoSpaceDN w:val="0"/>
        <w:adjustRightInd w:val="0"/>
        <w:jc w:val="both"/>
        <w:rPr>
          <w:rFonts w:ascii="Arial" w:hAnsi="Arial"/>
          <w:color w:val="1C1C1C"/>
          <w:sz w:val="26"/>
          <w:szCs w:val="26"/>
        </w:rPr>
      </w:pPr>
    </w:p>
    <w:p w:rsidR="00064447" w:rsidRPr="005E1FF1" w:rsidRDefault="00064447">
      <w:pPr>
        <w:widowControl w:val="0"/>
        <w:autoSpaceDE w:val="0"/>
        <w:autoSpaceDN w:val="0"/>
        <w:adjustRightInd w:val="0"/>
        <w:jc w:val="both"/>
        <w:rPr>
          <w:rFonts w:ascii="Arial" w:hAnsi="Arial"/>
          <w:color w:val="1C1C1C"/>
          <w:sz w:val="26"/>
          <w:szCs w:val="26"/>
        </w:rPr>
      </w:pPr>
    </w:p>
    <w:p w:rsidR="00064447" w:rsidRPr="005E1FF1" w:rsidRDefault="00064447">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064447" w:rsidRPr="005E1FF1" w:rsidRDefault="00064447">
      <w:pPr>
        <w:widowControl w:val="0"/>
        <w:autoSpaceDE w:val="0"/>
        <w:autoSpaceDN w:val="0"/>
        <w:adjustRightInd w:val="0"/>
        <w:jc w:val="both"/>
        <w:rPr>
          <w:rFonts w:ascii="Arial" w:hAnsi="Arial"/>
          <w:color w:val="1C1C1C"/>
          <w:sz w:val="26"/>
          <w:szCs w:val="26"/>
        </w:rPr>
      </w:pPr>
    </w:p>
    <w:p w:rsidR="00064447" w:rsidRPr="00F336C5" w:rsidRDefault="00064447" w:rsidP="0006444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064447" w:rsidRPr="00F336C5" w:rsidRDefault="00064447" w:rsidP="00064447">
      <w:pPr>
        <w:widowControl w:val="0"/>
        <w:autoSpaceDE w:val="0"/>
        <w:autoSpaceDN w:val="0"/>
        <w:adjustRightInd w:val="0"/>
        <w:jc w:val="both"/>
        <w:rPr>
          <w:rFonts w:ascii="Arial" w:hAnsi="Arial"/>
          <w:color w:val="1C1C1C"/>
          <w:sz w:val="26"/>
          <w:szCs w:val="26"/>
        </w:rPr>
      </w:pPr>
    </w:p>
    <w:p w:rsidR="00064447" w:rsidRPr="00F336C5" w:rsidRDefault="00064447" w:rsidP="0006444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064447" w:rsidRPr="00F336C5" w:rsidRDefault="00064447" w:rsidP="00064447">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064447" w:rsidRPr="00F336C5" w:rsidRDefault="00064447" w:rsidP="00064447">
      <w:pPr>
        <w:widowControl w:val="0"/>
        <w:autoSpaceDE w:val="0"/>
        <w:autoSpaceDN w:val="0"/>
        <w:adjustRightInd w:val="0"/>
        <w:jc w:val="both"/>
        <w:rPr>
          <w:rFonts w:ascii="Arial" w:hAnsi="Arial"/>
          <w:color w:val="1C1C1C"/>
          <w:sz w:val="26"/>
          <w:szCs w:val="26"/>
        </w:rPr>
      </w:pPr>
    </w:p>
    <w:p w:rsidR="00064447" w:rsidRPr="005E1FF1" w:rsidRDefault="00064447">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064447" w:rsidRPr="005E1FF1" w:rsidRDefault="00064447">
      <w:pPr>
        <w:widowControl w:val="0"/>
        <w:autoSpaceDE w:val="0"/>
        <w:autoSpaceDN w:val="0"/>
        <w:adjustRightInd w:val="0"/>
        <w:jc w:val="both"/>
        <w:rPr>
          <w:rFonts w:ascii="Arial" w:hAnsi="Arial"/>
          <w:color w:val="1C1C1C"/>
          <w:sz w:val="26"/>
          <w:szCs w:val="26"/>
        </w:rPr>
      </w:pPr>
    </w:p>
    <w:p w:rsidR="00064447" w:rsidRPr="005E1FF1" w:rsidRDefault="00064447">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064447" w:rsidRPr="005E1FF1" w:rsidRDefault="00064447">
      <w:pPr>
        <w:rPr>
          <w:rFonts w:ascii="Arial" w:hAnsi="Arial"/>
          <w:b/>
          <w:color w:val="1C1C1C"/>
          <w:sz w:val="26"/>
          <w:szCs w:val="26"/>
        </w:rPr>
      </w:pPr>
    </w:p>
    <w:p w:rsidR="00064447" w:rsidRPr="00A51D9C" w:rsidRDefault="00064447">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064447" w:rsidRPr="005E1FF1" w:rsidRDefault="00064447">
      <w:pPr>
        <w:rPr>
          <w:rFonts w:ascii="Arial" w:hAnsi="Arial"/>
          <w:b/>
          <w:color w:val="1C1C1C"/>
          <w:sz w:val="26"/>
          <w:szCs w:val="26"/>
        </w:rPr>
      </w:pPr>
    </w:p>
    <w:p w:rsidR="00064447" w:rsidRPr="005E1FF1" w:rsidRDefault="00064447">
      <w:pPr>
        <w:rPr>
          <w:rFonts w:ascii="Arial" w:hAnsi="Arial"/>
          <w:color w:val="1C1C1C"/>
          <w:sz w:val="26"/>
          <w:szCs w:val="26"/>
        </w:rPr>
      </w:pPr>
      <w:r w:rsidRPr="005E1FF1">
        <w:rPr>
          <w:rFonts w:ascii="Arial" w:hAnsi="Arial"/>
          <w:color w:val="1C1C1C"/>
          <w:sz w:val="26"/>
          <w:szCs w:val="26"/>
        </w:rPr>
        <w:t>Jean-Marie Tremblay, sociologue</w:t>
      </w:r>
    </w:p>
    <w:p w:rsidR="00064447" w:rsidRPr="005E1FF1" w:rsidRDefault="00064447">
      <w:pPr>
        <w:rPr>
          <w:rFonts w:ascii="Arial" w:hAnsi="Arial"/>
          <w:color w:val="1C1C1C"/>
          <w:sz w:val="26"/>
          <w:szCs w:val="26"/>
        </w:rPr>
      </w:pPr>
      <w:r w:rsidRPr="005E1FF1">
        <w:rPr>
          <w:rFonts w:ascii="Arial" w:hAnsi="Arial"/>
          <w:color w:val="1C1C1C"/>
          <w:sz w:val="26"/>
          <w:szCs w:val="26"/>
        </w:rPr>
        <w:t>Fondateur et Président-directeur général,</w:t>
      </w:r>
    </w:p>
    <w:p w:rsidR="00064447" w:rsidRPr="005E1FF1" w:rsidRDefault="00064447">
      <w:pPr>
        <w:rPr>
          <w:rFonts w:ascii="Arial" w:hAnsi="Arial"/>
          <w:color w:val="000080"/>
        </w:rPr>
      </w:pPr>
      <w:r w:rsidRPr="005E1FF1">
        <w:rPr>
          <w:rFonts w:ascii="Arial" w:hAnsi="Arial"/>
          <w:color w:val="000080"/>
          <w:sz w:val="26"/>
          <w:szCs w:val="26"/>
        </w:rPr>
        <w:t>LES CLASSIQUES DES SCIENCES SOCIALES.</w:t>
      </w:r>
    </w:p>
    <w:p w:rsidR="00064447" w:rsidRPr="00CF4C8E" w:rsidRDefault="00064447" w:rsidP="00064447">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064447" w:rsidRPr="00CF4C8E" w:rsidRDefault="00064447" w:rsidP="00064447">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064447" w:rsidRPr="00CF4C8E" w:rsidRDefault="00064447" w:rsidP="00064447">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064447" w:rsidRPr="00CF4C8E" w:rsidRDefault="00064447" w:rsidP="00064447">
      <w:pPr>
        <w:ind w:left="20" w:hanging="20"/>
        <w:jc w:val="both"/>
        <w:rPr>
          <w:sz w:val="24"/>
        </w:rPr>
      </w:pPr>
      <w:r w:rsidRPr="00CF4C8E">
        <w:rPr>
          <w:sz w:val="24"/>
        </w:rPr>
        <w:t>à partir du texte de :</w:t>
      </w:r>
    </w:p>
    <w:p w:rsidR="00064447" w:rsidRDefault="003647E3" w:rsidP="00064447">
      <w:pPr>
        <w:ind w:right="720" w:firstLine="0"/>
        <w:rPr>
          <w:sz w:val="24"/>
        </w:rPr>
      </w:pPr>
      <w:r>
        <w:rPr>
          <w:noProof/>
        </w:rPr>
        <w:drawing>
          <wp:anchor distT="0" distB="0" distL="114300" distR="114300" simplePos="0" relativeHeight="251657728" behindDoc="0" locked="0" layoutInCell="1" allowOverlap="1">
            <wp:simplePos x="0" y="0"/>
            <wp:positionH relativeFrom="column">
              <wp:posOffset>2794635</wp:posOffset>
            </wp:positionH>
            <wp:positionV relativeFrom="paragraph">
              <wp:posOffset>40640</wp:posOffset>
            </wp:positionV>
            <wp:extent cx="2336800" cy="660400"/>
            <wp:effectExtent l="12700" t="12700" r="0" b="0"/>
            <wp:wrapSquare wrapText="bothSides"/>
            <wp:docPr id="6" name="Image 2" descr="Le_Monde_diplomatique_2020_n&amp;b_logo_5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e_Monde_diplomatique_2020_n&amp;b_logo_50">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6800" cy="660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64447" w:rsidRDefault="00064447" w:rsidP="00064447">
      <w:pPr>
        <w:ind w:left="20" w:firstLine="340"/>
        <w:jc w:val="both"/>
        <w:rPr>
          <w:sz w:val="24"/>
        </w:rPr>
      </w:pPr>
    </w:p>
    <w:p w:rsidR="00064447" w:rsidRPr="0058603D" w:rsidRDefault="00064447" w:rsidP="00064447">
      <w:pPr>
        <w:ind w:left="20" w:firstLine="340"/>
        <w:jc w:val="both"/>
        <w:rPr>
          <w:sz w:val="24"/>
        </w:rPr>
      </w:pPr>
    </w:p>
    <w:p w:rsidR="00064447" w:rsidRPr="00FA571D" w:rsidRDefault="00064447" w:rsidP="00064447">
      <w:pPr>
        <w:ind w:left="20" w:firstLine="340"/>
        <w:jc w:val="both"/>
      </w:pPr>
      <w:r w:rsidRPr="00FA571D">
        <w:t>Alain BIHR</w:t>
      </w:r>
    </w:p>
    <w:p w:rsidR="00064447" w:rsidRPr="00FA571D" w:rsidRDefault="00064447" w:rsidP="00064447">
      <w:pPr>
        <w:ind w:left="20" w:firstLine="340"/>
        <w:jc w:val="both"/>
      </w:pPr>
    </w:p>
    <w:p w:rsidR="00064447" w:rsidRPr="00FA571D" w:rsidRDefault="00064447" w:rsidP="00064447">
      <w:pPr>
        <w:jc w:val="both"/>
      </w:pPr>
      <w:r w:rsidRPr="00FA571D">
        <w:rPr>
          <w:b/>
          <w:color w:val="000080"/>
        </w:rPr>
        <w:t>“</w:t>
      </w:r>
      <w:r w:rsidRPr="00FA571D">
        <w:rPr>
          <w:i/>
          <w:color w:val="000080"/>
        </w:rPr>
        <w:t>Aux origines du capitalisme</w:t>
      </w:r>
      <w:r w:rsidRPr="00FA571D">
        <w:rPr>
          <w:b/>
          <w:color w:val="000080"/>
        </w:rPr>
        <w:t>. L’erreur fondamentale d’Adam Smith.”</w:t>
      </w:r>
    </w:p>
    <w:p w:rsidR="00064447" w:rsidRPr="00FA571D" w:rsidRDefault="00064447" w:rsidP="00064447">
      <w:pPr>
        <w:jc w:val="both"/>
      </w:pPr>
    </w:p>
    <w:p w:rsidR="00064447" w:rsidRPr="00FA571D" w:rsidRDefault="00064447" w:rsidP="00064447">
      <w:pPr>
        <w:jc w:val="both"/>
      </w:pPr>
      <w:r w:rsidRPr="00FA571D">
        <w:t xml:space="preserve">Un article publié dans </w:t>
      </w:r>
      <w:r w:rsidRPr="00FA571D">
        <w:rPr>
          <w:b/>
          <w:i/>
        </w:rPr>
        <w:t>Le Monde diplomatique</w:t>
      </w:r>
      <w:r w:rsidRPr="00FA571D">
        <w:t xml:space="preserve">, </w:t>
      </w:r>
      <w:r>
        <w:t>Paris, nove</w:t>
      </w:r>
      <w:r>
        <w:t>m</w:t>
      </w:r>
      <w:r>
        <w:t>bre 2006, p. 3.</w:t>
      </w:r>
    </w:p>
    <w:p w:rsidR="00064447" w:rsidRDefault="00064447" w:rsidP="00064447">
      <w:pPr>
        <w:jc w:val="both"/>
        <w:rPr>
          <w:sz w:val="24"/>
        </w:rPr>
      </w:pPr>
    </w:p>
    <w:p w:rsidR="00064447" w:rsidRPr="0058603D" w:rsidRDefault="00064447" w:rsidP="00064447">
      <w:pPr>
        <w:jc w:val="both"/>
        <w:rPr>
          <w:sz w:val="24"/>
        </w:rPr>
      </w:pPr>
    </w:p>
    <w:p w:rsidR="00064447" w:rsidRPr="0058603D" w:rsidRDefault="00064447" w:rsidP="00064447">
      <w:pPr>
        <w:ind w:left="20"/>
        <w:jc w:val="both"/>
        <w:rPr>
          <w:sz w:val="24"/>
        </w:rPr>
      </w:pPr>
      <w:r>
        <w:rPr>
          <w:sz w:val="24"/>
        </w:rPr>
        <w:t>L’auteur</w:t>
      </w:r>
      <w:r w:rsidRPr="0058603D">
        <w:rPr>
          <w:sz w:val="24"/>
        </w:rPr>
        <w:t xml:space="preserve"> nous a accordé</w:t>
      </w:r>
      <w:r>
        <w:rPr>
          <w:sz w:val="24"/>
        </w:rPr>
        <w:t xml:space="preserve"> le 28 novembre 2018 son </w:t>
      </w:r>
      <w:r w:rsidRPr="0058603D">
        <w:rPr>
          <w:sz w:val="24"/>
        </w:rPr>
        <w:t>autoris</w:t>
      </w:r>
      <w:r w:rsidRPr="0058603D">
        <w:rPr>
          <w:sz w:val="24"/>
        </w:rPr>
        <w:t>a</w:t>
      </w:r>
      <w:r w:rsidRPr="0058603D">
        <w:rPr>
          <w:sz w:val="24"/>
        </w:rPr>
        <w:t xml:space="preserve">tion de diffuser </w:t>
      </w:r>
      <w:r>
        <w:rPr>
          <w:sz w:val="24"/>
        </w:rPr>
        <w:t>en accès libre à tous ce texte dans Les Classiques des sciences soci</w:t>
      </w:r>
      <w:r>
        <w:rPr>
          <w:sz w:val="24"/>
        </w:rPr>
        <w:t>a</w:t>
      </w:r>
      <w:r>
        <w:rPr>
          <w:sz w:val="24"/>
        </w:rPr>
        <w:t>les</w:t>
      </w:r>
      <w:r w:rsidRPr="0058603D">
        <w:rPr>
          <w:sz w:val="24"/>
        </w:rPr>
        <w:t>.</w:t>
      </w:r>
    </w:p>
    <w:p w:rsidR="00064447" w:rsidRPr="0058603D" w:rsidRDefault="00064447" w:rsidP="00064447">
      <w:pPr>
        <w:jc w:val="both"/>
        <w:rPr>
          <w:sz w:val="24"/>
        </w:rPr>
      </w:pPr>
    </w:p>
    <w:p w:rsidR="00064447" w:rsidRPr="00BE16DE" w:rsidRDefault="003647E3" w:rsidP="00064447">
      <w:pPr>
        <w:ind w:firstLine="0"/>
        <w:rPr>
          <w:sz w:val="24"/>
        </w:rPr>
      </w:pPr>
      <w:r w:rsidRPr="00BE16DE">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64447" w:rsidRPr="00BE16DE">
        <w:rPr>
          <w:sz w:val="24"/>
        </w:rPr>
        <w:t xml:space="preserve"> Courriel : </w:t>
      </w:r>
      <w:r w:rsidR="00064447" w:rsidRPr="001E7979">
        <w:rPr>
          <w:sz w:val="24"/>
        </w:rPr>
        <w:t>Alain Bi</w:t>
      </w:r>
      <w:r w:rsidR="00064447">
        <w:rPr>
          <w:sz w:val="24"/>
        </w:rPr>
        <w:t xml:space="preserve">hr : </w:t>
      </w:r>
      <w:hyperlink r:id="rId17" w:history="1">
        <w:r w:rsidR="00064447" w:rsidRPr="00AB0E79">
          <w:rPr>
            <w:rStyle w:val="Lienhypertexte"/>
            <w:sz w:val="24"/>
          </w:rPr>
          <w:t>alainbihr09@gmail.com</w:t>
        </w:r>
      </w:hyperlink>
      <w:r w:rsidR="00064447">
        <w:rPr>
          <w:sz w:val="24"/>
        </w:rPr>
        <w:t xml:space="preserve"> </w:t>
      </w:r>
    </w:p>
    <w:p w:rsidR="00064447" w:rsidRDefault="00064447" w:rsidP="00064447">
      <w:pPr>
        <w:ind w:left="20"/>
        <w:jc w:val="both"/>
        <w:rPr>
          <w:sz w:val="24"/>
        </w:rPr>
      </w:pPr>
    </w:p>
    <w:p w:rsidR="00064447" w:rsidRPr="00753781" w:rsidRDefault="00064447" w:rsidP="00064447">
      <w:pPr>
        <w:ind w:left="20"/>
        <w:jc w:val="both"/>
        <w:rPr>
          <w:sz w:val="24"/>
        </w:rPr>
      </w:pPr>
    </w:p>
    <w:p w:rsidR="00064447" w:rsidRPr="00753781" w:rsidRDefault="00064447">
      <w:pPr>
        <w:ind w:right="1800" w:firstLine="0"/>
        <w:jc w:val="both"/>
        <w:rPr>
          <w:sz w:val="24"/>
        </w:rPr>
      </w:pPr>
      <w:r w:rsidRPr="00753781">
        <w:rPr>
          <w:sz w:val="24"/>
        </w:rPr>
        <w:t>Polices de caractères utilisée :</w:t>
      </w:r>
    </w:p>
    <w:p w:rsidR="00064447" w:rsidRPr="00753781" w:rsidRDefault="00064447">
      <w:pPr>
        <w:ind w:right="1800" w:firstLine="0"/>
        <w:jc w:val="both"/>
        <w:rPr>
          <w:sz w:val="24"/>
        </w:rPr>
      </w:pPr>
    </w:p>
    <w:p w:rsidR="00064447" w:rsidRPr="00753781" w:rsidRDefault="00064447" w:rsidP="00064447">
      <w:pPr>
        <w:ind w:left="360" w:right="360" w:firstLine="0"/>
        <w:jc w:val="both"/>
        <w:rPr>
          <w:sz w:val="24"/>
        </w:rPr>
      </w:pPr>
      <w:r w:rsidRPr="00753781">
        <w:rPr>
          <w:sz w:val="24"/>
        </w:rPr>
        <w:t>Pour le texte: Times New Roman, 14 points.</w:t>
      </w:r>
    </w:p>
    <w:p w:rsidR="00064447" w:rsidRPr="00753781" w:rsidRDefault="00064447" w:rsidP="00064447">
      <w:pPr>
        <w:ind w:left="360" w:right="360" w:firstLine="0"/>
        <w:jc w:val="both"/>
        <w:rPr>
          <w:sz w:val="24"/>
        </w:rPr>
      </w:pPr>
      <w:r w:rsidRPr="00753781">
        <w:rPr>
          <w:sz w:val="24"/>
        </w:rPr>
        <w:t>Pour les notes de bas de page : Times New Roman, 12 points.</w:t>
      </w:r>
    </w:p>
    <w:p w:rsidR="00064447" w:rsidRPr="00753781" w:rsidRDefault="00064447">
      <w:pPr>
        <w:ind w:left="360" w:right="1800" w:firstLine="0"/>
        <w:jc w:val="both"/>
        <w:rPr>
          <w:sz w:val="24"/>
        </w:rPr>
      </w:pPr>
    </w:p>
    <w:p w:rsidR="00064447" w:rsidRPr="00753781" w:rsidRDefault="00064447">
      <w:pPr>
        <w:ind w:right="360" w:firstLine="0"/>
        <w:jc w:val="both"/>
        <w:rPr>
          <w:sz w:val="24"/>
        </w:rPr>
      </w:pPr>
      <w:r w:rsidRPr="00753781">
        <w:rPr>
          <w:sz w:val="24"/>
        </w:rPr>
        <w:t>Édition électronique réalisée avec le traitement de textes Microsoft Word 2008 pour Macintosh.</w:t>
      </w:r>
    </w:p>
    <w:p w:rsidR="00064447" w:rsidRPr="00753781" w:rsidRDefault="00064447">
      <w:pPr>
        <w:ind w:right="1800" w:firstLine="0"/>
        <w:jc w:val="both"/>
        <w:rPr>
          <w:sz w:val="24"/>
        </w:rPr>
      </w:pPr>
    </w:p>
    <w:p w:rsidR="00064447" w:rsidRPr="00753781" w:rsidRDefault="00064447" w:rsidP="00064447">
      <w:pPr>
        <w:ind w:right="540" w:firstLine="0"/>
        <w:jc w:val="both"/>
        <w:rPr>
          <w:sz w:val="24"/>
        </w:rPr>
      </w:pPr>
      <w:r w:rsidRPr="00753781">
        <w:rPr>
          <w:sz w:val="24"/>
        </w:rPr>
        <w:t>Mise en page sur papier format : LETTRE US, 8.5’’ x 11’’.</w:t>
      </w:r>
    </w:p>
    <w:p w:rsidR="00064447" w:rsidRPr="00753781" w:rsidRDefault="00064447">
      <w:pPr>
        <w:ind w:right="1800" w:firstLine="0"/>
        <w:jc w:val="both"/>
        <w:rPr>
          <w:sz w:val="24"/>
        </w:rPr>
      </w:pPr>
    </w:p>
    <w:p w:rsidR="00064447" w:rsidRPr="00753781" w:rsidRDefault="00064447" w:rsidP="00064447">
      <w:pPr>
        <w:ind w:firstLine="0"/>
        <w:jc w:val="both"/>
        <w:rPr>
          <w:sz w:val="24"/>
        </w:rPr>
      </w:pPr>
      <w:r w:rsidRPr="00753781">
        <w:rPr>
          <w:sz w:val="24"/>
        </w:rPr>
        <w:t xml:space="preserve">Édition numérique réalisée le </w:t>
      </w:r>
      <w:r>
        <w:rPr>
          <w:sz w:val="24"/>
        </w:rPr>
        <w:t>21 avril 2020 à Chicoutimi</w:t>
      </w:r>
      <w:r w:rsidRPr="00753781">
        <w:rPr>
          <w:sz w:val="24"/>
        </w:rPr>
        <w:t>, Qu</w:t>
      </w:r>
      <w:r w:rsidRPr="00753781">
        <w:rPr>
          <w:sz w:val="24"/>
        </w:rPr>
        <w:t>é</w:t>
      </w:r>
      <w:r w:rsidRPr="00753781">
        <w:rPr>
          <w:sz w:val="24"/>
        </w:rPr>
        <w:t>bec.</w:t>
      </w:r>
    </w:p>
    <w:p w:rsidR="00064447" w:rsidRPr="00753781" w:rsidRDefault="00064447">
      <w:pPr>
        <w:ind w:right="1800" w:firstLine="0"/>
        <w:jc w:val="both"/>
        <w:rPr>
          <w:sz w:val="24"/>
        </w:rPr>
      </w:pPr>
    </w:p>
    <w:p w:rsidR="00064447" w:rsidRPr="00753781" w:rsidRDefault="003647E3">
      <w:pPr>
        <w:ind w:right="1800" w:firstLine="0"/>
        <w:jc w:val="both"/>
        <w:rPr>
          <w:sz w:val="24"/>
        </w:rPr>
      </w:pPr>
      <w:r w:rsidRPr="00753781">
        <w:rPr>
          <w:noProof/>
          <w:sz w:val="24"/>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064447" w:rsidRDefault="00064447" w:rsidP="00064447">
      <w:pPr>
        <w:ind w:left="20"/>
        <w:jc w:val="both"/>
      </w:pPr>
      <w:r>
        <w:br w:type="page"/>
      </w:r>
    </w:p>
    <w:p w:rsidR="00064447" w:rsidRDefault="00064447" w:rsidP="00064447">
      <w:pPr>
        <w:ind w:firstLine="0"/>
        <w:jc w:val="center"/>
        <w:rPr>
          <w:b/>
          <w:sz w:val="36"/>
        </w:rPr>
      </w:pPr>
      <w:r>
        <w:rPr>
          <w:sz w:val="36"/>
        </w:rPr>
        <w:t>Alain BIHR</w:t>
      </w:r>
    </w:p>
    <w:p w:rsidR="00064447" w:rsidRPr="001E7979" w:rsidRDefault="00064447" w:rsidP="00064447">
      <w:pPr>
        <w:ind w:firstLine="0"/>
        <w:jc w:val="center"/>
        <w:rPr>
          <w:sz w:val="20"/>
        </w:rPr>
      </w:pPr>
      <w:r w:rsidRPr="001E7979">
        <w:rPr>
          <w:sz w:val="20"/>
        </w:rPr>
        <w:t>sociologue français se revend</w:t>
      </w:r>
      <w:r>
        <w:rPr>
          <w:sz w:val="20"/>
        </w:rPr>
        <w:t>iquant du communisme libertaire</w:t>
      </w:r>
    </w:p>
    <w:p w:rsidR="00064447" w:rsidRDefault="00064447" w:rsidP="00064447">
      <w:pPr>
        <w:ind w:firstLine="0"/>
        <w:jc w:val="center"/>
        <w:rPr>
          <w:sz w:val="20"/>
          <w:lang w:bidi="ar-SA"/>
        </w:rPr>
      </w:pPr>
      <w:r w:rsidRPr="001E7979">
        <w:rPr>
          <w:sz w:val="20"/>
          <w:lang w:bidi="ar-SA"/>
        </w:rPr>
        <w:t>professeur des universités à l'université de Franche-Comté.</w:t>
      </w:r>
    </w:p>
    <w:p w:rsidR="00064447" w:rsidRDefault="00064447" w:rsidP="00064447">
      <w:pPr>
        <w:ind w:firstLine="0"/>
        <w:jc w:val="center"/>
      </w:pPr>
    </w:p>
    <w:p w:rsidR="00064447" w:rsidRPr="00F6037D" w:rsidRDefault="00064447" w:rsidP="00064447">
      <w:pPr>
        <w:ind w:firstLine="0"/>
        <w:jc w:val="center"/>
        <w:rPr>
          <w:color w:val="000080"/>
          <w:sz w:val="36"/>
        </w:rPr>
      </w:pPr>
      <w:r>
        <w:rPr>
          <w:color w:val="000080"/>
          <w:sz w:val="36"/>
        </w:rPr>
        <w:t>“</w:t>
      </w:r>
      <w:r w:rsidRPr="00FA571D">
        <w:rPr>
          <w:i/>
          <w:color w:val="000080"/>
          <w:sz w:val="36"/>
        </w:rPr>
        <w:t>Aux origines du capitalisme</w:t>
      </w:r>
      <w:r>
        <w:rPr>
          <w:color w:val="000080"/>
          <w:sz w:val="36"/>
        </w:rPr>
        <w:t>.</w:t>
      </w:r>
      <w:r>
        <w:rPr>
          <w:color w:val="000080"/>
          <w:sz w:val="36"/>
        </w:rPr>
        <w:br/>
      </w:r>
      <w:r w:rsidRPr="00FA571D">
        <w:rPr>
          <w:color w:val="000080"/>
          <w:sz w:val="36"/>
        </w:rPr>
        <w:t>L’erreur fondamentale d’Adam Smith.”</w:t>
      </w:r>
    </w:p>
    <w:p w:rsidR="00064447" w:rsidRDefault="00064447" w:rsidP="00064447">
      <w:pPr>
        <w:ind w:firstLine="0"/>
        <w:jc w:val="center"/>
      </w:pPr>
    </w:p>
    <w:p w:rsidR="00064447" w:rsidRDefault="003647E3" w:rsidP="00064447">
      <w:pPr>
        <w:ind w:firstLine="0"/>
        <w:jc w:val="center"/>
      </w:pPr>
      <w:r>
        <w:rPr>
          <w:noProof/>
        </w:rPr>
        <w:drawing>
          <wp:inline distT="0" distB="0" distL="0" distR="0">
            <wp:extent cx="3479800" cy="5143500"/>
            <wp:effectExtent l="25400" t="25400" r="12700" b="12700"/>
            <wp:docPr id="5" name="Image 5" descr="LeMonde_diplomatique_2006-11_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eMonde_diplomatique_2006-11_L"/>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9800" cy="5143500"/>
                    </a:xfrm>
                    <a:prstGeom prst="rect">
                      <a:avLst/>
                    </a:prstGeom>
                    <a:noFill/>
                    <a:ln w="19050" cmpd="sng">
                      <a:solidFill>
                        <a:srgbClr val="000000"/>
                      </a:solidFill>
                      <a:miter lim="800000"/>
                      <a:headEnd/>
                      <a:tailEnd/>
                    </a:ln>
                    <a:effectLst/>
                  </pic:spPr>
                </pic:pic>
              </a:graphicData>
            </a:graphic>
          </wp:inline>
        </w:drawing>
      </w:r>
    </w:p>
    <w:p w:rsidR="00064447" w:rsidRDefault="00064447" w:rsidP="00064447">
      <w:pPr>
        <w:ind w:firstLine="0"/>
        <w:jc w:val="center"/>
      </w:pPr>
    </w:p>
    <w:p w:rsidR="00064447" w:rsidRPr="00FA571D" w:rsidRDefault="00064447" w:rsidP="00064447">
      <w:pPr>
        <w:jc w:val="both"/>
      </w:pPr>
      <w:r w:rsidRPr="00FA571D">
        <w:t xml:space="preserve">Un article publié dans </w:t>
      </w:r>
      <w:r w:rsidRPr="00FA571D">
        <w:rPr>
          <w:b/>
          <w:i/>
        </w:rPr>
        <w:t>Le Monde diplomatique</w:t>
      </w:r>
      <w:r w:rsidRPr="00FA571D">
        <w:t xml:space="preserve">, </w:t>
      </w:r>
      <w:r>
        <w:t>Paris, nove</w:t>
      </w:r>
      <w:r>
        <w:t>m</w:t>
      </w:r>
      <w:r>
        <w:t>bre 2006, p. 3.</w:t>
      </w:r>
    </w:p>
    <w:p w:rsidR="00064447" w:rsidRDefault="00064447">
      <w:pPr>
        <w:jc w:val="both"/>
      </w:pPr>
      <w:r>
        <w:br w:type="page"/>
      </w:r>
    </w:p>
    <w:p w:rsidR="00064447" w:rsidRDefault="00064447" w:rsidP="00064447">
      <w:pPr>
        <w:ind w:firstLine="0"/>
        <w:jc w:val="center"/>
        <w:rPr>
          <w:b/>
          <w:sz w:val="36"/>
        </w:rPr>
      </w:pPr>
      <w:r>
        <w:rPr>
          <w:sz w:val="36"/>
        </w:rPr>
        <w:t>Alain BIHR </w:t>
      </w:r>
      <w:r>
        <w:rPr>
          <w:rStyle w:val="Appelnotedebasdep"/>
        </w:rPr>
        <w:footnoteReference w:customMarkFollows="1" w:id="1"/>
        <w:t>*</w:t>
      </w:r>
    </w:p>
    <w:p w:rsidR="00064447" w:rsidRPr="001E7979" w:rsidRDefault="00064447" w:rsidP="00064447">
      <w:pPr>
        <w:ind w:firstLine="0"/>
        <w:jc w:val="center"/>
        <w:rPr>
          <w:sz w:val="20"/>
        </w:rPr>
      </w:pPr>
      <w:r w:rsidRPr="001E7979">
        <w:rPr>
          <w:sz w:val="20"/>
        </w:rPr>
        <w:t>sociologue français se revend</w:t>
      </w:r>
      <w:r>
        <w:rPr>
          <w:sz w:val="20"/>
        </w:rPr>
        <w:t>iquant du communisme libertaire</w:t>
      </w:r>
    </w:p>
    <w:p w:rsidR="00064447" w:rsidRDefault="00064447" w:rsidP="00064447">
      <w:pPr>
        <w:ind w:firstLine="0"/>
        <w:jc w:val="center"/>
        <w:rPr>
          <w:sz w:val="20"/>
          <w:lang w:bidi="ar-SA"/>
        </w:rPr>
      </w:pPr>
      <w:r w:rsidRPr="001E7979">
        <w:rPr>
          <w:sz w:val="20"/>
          <w:lang w:bidi="ar-SA"/>
        </w:rPr>
        <w:t>professeur des universités à l'université de Franche-Comté.</w:t>
      </w:r>
    </w:p>
    <w:p w:rsidR="00064447" w:rsidRDefault="00064447" w:rsidP="00064447">
      <w:pPr>
        <w:ind w:firstLine="0"/>
        <w:jc w:val="center"/>
      </w:pPr>
    </w:p>
    <w:p w:rsidR="00064447" w:rsidRPr="00F6037D" w:rsidRDefault="00064447" w:rsidP="00064447">
      <w:pPr>
        <w:ind w:firstLine="0"/>
        <w:jc w:val="center"/>
        <w:rPr>
          <w:color w:val="000080"/>
          <w:sz w:val="36"/>
        </w:rPr>
      </w:pPr>
      <w:r>
        <w:rPr>
          <w:color w:val="000080"/>
          <w:sz w:val="36"/>
        </w:rPr>
        <w:t>“</w:t>
      </w:r>
      <w:r w:rsidRPr="00FA571D">
        <w:rPr>
          <w:i/>
          <w:color w:val="000080"/>
          <w:sz w:val="36"/>
        </w:rPr>
        <w:t>Aux origines du capitalisme</w:t>
      </w:r>
      <w:r>
        <w:rPr>
          <w:color w:val="000080"/>
          <w:sz w:val="36"/>
        </w:rPr>
        <w:t>.</w:t>
      </w:r>
      <w:r>
        <w:rPr>
          <w:color w:val="000080"/>
          <w:sz w:val="36"/>
        </w:rPr>
        <w:br/>
      </w:r>
      <w:r w:rsidRPr="00FA571D">
        <w:rPr>
          <w:color w:val="000080"/>
          <w:sz w:val="36"/>
        </w:rPr>
        <w:t>L’erreur fondamentale d’Adam Smith.”</w:t>
      </w:r>
    </w:p>
    <w:p w:rsidR="00064447" w:rsidRDefault="00064447" w:rsidP="00064447">
      <w:pPr>
        <w:ind w:firstLine="0"/>
        <w:jc w:val="center"/>
      </w:pPr>
    </w:p>
    <w:p w:rsidR="00064447" w:rsidRPr="00FA571D" w:rsidRDefault="00064447" w:rsidP="00064447">
      <w:pPr>
        <w:jc w:val="both"/>
      </w:pPr>
      <w:r w:rsidRPr="00FA571D">
        <w:t xml:space="preserve">Un article publié dans </w:t>
      </w:r>
      <w:r w:rsidRPr="00FA571D">
        <w:rPr>
          <w:b/>
          <w:i/>
        </w:rPr>
        <w:t>Le Monde diplomatique</w:t>
      </w:r>
      <w:r w:rsidRPr="00FA571D">
        <w:t xml:space="preserve">, </w:t>
      </w:r>
      <w:r>
        <w:t>Paris, nove</w:t>
      </w:r>
      <w:r>
        <w:t>m</w:t>
      </w:r>
      <w:r>
        <w:t>bre 2006, p. 3.</w:t>
      </w:r>
    </w:p>
    <w:p w:rsidR="00064447" w:rsidRDefault="00064447">
      <w:pPr>
        <w:jc w:val="both"/>
      </w:pPr>
    </w:p>
    <w:p w:rsidR="00064447" w:rsidRDefault="00064447">
      <w:pPr>
        <w:jc w:val="both"/>
      </w:pPr>
    </w:p>
    <w:p w:rsidR="00064447" w:rsidRDefault="00064447">
      <w:pPr>
        <w:jc w:val="both"/>
      </w:pPr>
    </w:p>
    <w:p w:rsidR="00064447" w:rsidRPr="00494D14" w:rsidRDefault="00064447" w:rsidP="00064447">
      <w:pPr>
        <w:spacing w:before="120" w:after="120"/>
        <w:ind w:left="1080"/>
        <w:jc w:val="both"/>
        <w:rPr>
          <w:color w:val="000090"/>
          <w:sz w:val="24"/>
        </w:rPr>
      </w:pPr>
      <w:r w:rsidRPr="00494D14">
        <w:rPr>
          <w:color w:val="000090"/>
          <w:sz w:val="24"/>
        </w:rPr>
        <w:t>En 1993, pour défendre un traité de libre-échange, le président Wi</w:t>
      </w:r>
      <w:r w:rsidRPr="00494D14">
        <w:rPr>
          <w:color w:val="000090"/>
          <w:sz w:val="24"/>
        </w:rPr>
        <w:t>l</w:t>
      </w:r>
      <w:r w:rsidRPr="00494D14">
        <w:rPr>
          <w:color w:val="000090"/>
          <w:sz w:val="24"/>
        </w:rPr>
        <w:t>liam Clinton cita Adam Smith, qui selon lui avait établi que « </w:t>
      </w:r>
      <w:r w:rsidRPr="00494D14">
        <w:rPr>
          <w:i/>
          <w:color w:val="000090"/>
          <w:sz w:val="24"/>
        </w:rPr>
        <w:t>les habit</w:t>
      </w:r>
      <w:r w:rsidRPr="00494D14">
        <w:rPr>
          <w:i/>
          <w:color w:val="000090"/>
          <w:sz w:val="24"/>
        </w:rPr>
        <w:t>u</w:t>
      </w:r>
      <w:r w:rsidRPr="00494D14">
        <w:rPr>
          <w:i/>
          <w:color w:val="000090"/>
          <w:sz w:val="24"/>
        </w:rPr>
        <w:t>des du commerce contredisent celles de la guerre </w:t>
      </w:r>
      <w:r w:rsidRPr="00494D14">
        <w:rPr>
          <w:color w:val="000090"/>
          <w:sz w:val="24"/>
        </w:rPr>
        <w:t>». Depuis plus de deux siècles, l’idée qu’une disposition naturelle à échanger expl</w:t>
      </w:r>
      <w:r w:rsidRPr="00494D14">
        <w:rPr>
          <w:color w:val="000090"/>
          <w:sz w:val="24"/>
        </w:rPr>
        <w:t>i</w:t>
      </w:r>
      <w:r w:rsidRPr="00494D14">
        <w:rPr>
          <w:color w:val="000090"/>
          <w:sz w:val="24"/>
        </w:rPr>
        <w:t>querait le c</w:t>
      </w:r>
      <w:r w:rsidRPr="00494D14">
        <w:rPr>
          <w:color w:val="000090"/>
          <w:sz w:val="24"/>
        </w:rPr>
        <w:t>a</w:t>
      </w:r>
      <w:r w:rsidRPr="00494D14">
        <w:rPr>
          <w:color w:val="000090"/>
          <w:sz w:val="24"/>
        </w:rPr>
        <w:t>pitalisme et favoriserait la paix doit beaucoup à Adam Smith. Cette gen</w:t>
      </w:r>
      <w:r w:rsidRPr="00494D14">
        <w:rPr>
          <w:color w:val="000090"/>
          <w:sz w:val="24"/>
        </w:rPr>
        <w:t>è</w:t>
      </w:r>
      <w:r w:rsidRPr="00494D14">
        <w:rPr>
          <w:color w:val="000090"/>
          <w:sz w:val="24"/>
        </w:rPr>
        <w:t>se du capitalisme n’oublie qu’un détail : les rapports de production…</w:t>
      </w:r>
    </w:p>
    <w:p w:rsidR="00064447" w:rsidRPr="00494D14" w:rsidRDefault="00064447" w:rsidP="00064447">
      <w:pPr>
        <w:spacing w:before="120" w:after="120"/>
        <w:ind w:left="1080"/>
        <w:jc w:val="both"/>
        <w:rPr>
          <w:sz w:val="24"/>
        </w:rPr>
      </w:pPr>
      <w:r w:rsidRPr="00494D14">
        <w:rPr>
          <w:sz w:val="24"/>
        </w:rPr>
        <w:t>Mots-clés : ▪  Économie ▪  Capitalisme ▪  Histoire ▪  Libéralisme</w:t>
      </w:r>
    </w:p>
    <w:p w:rsidR="00064447" w:rsidRDefault="00064447" w:rsidP="00064447">
      <w:pPr>
        <w:spacing w:before="120" w:after="120"/>
        <w:jc w:val="both"/>
      </w:pPr>
    </w:p>
    <w:p w:rsidR="00064447" w:rsidRDefault="00064447" w:rsidP="00064447">
      <w:pPr>
        <w:spacing w:before="120" w:after="120"/>
        <w:jc w:val="both"/>
      </w:pPr>
      <w:r w:rsidRPr="00277DE3">
        <w:t>Quand, où, comment et pourquoi est apparu le capitalisme ? Ces que</w:t>
      </w:r>
      <w:r w:rsidRPr="00277DE3">
        <w:t>s</w:t>
      </w:r>
      <w:r w:rsidRPr="00277DE3">
        <w:t>tions ont fait couler beaucoup d’encre depuis plus de deux si</w:t>
      </w:r>
      <w:r w:rsidRPr="00277DE3">
        <w:t>è</w:t>
      </w:r>
      <w:r w:rsidRPr="00277DE3">
        <w:t>cles. Les raisons tiennent pour partie à la difficulté de la problémat</w:t>
      </w:r>
      <w:r w:rsidRPr="00277DE3">
        <w:t>i</w:t>
      </w:r>
      <w:r w:rsidRPr="00277DE3">
        <w:t>que, à la dive</w:t>
      </w:r>
      <w:r w:rsidRPr="00277DE3">
        <w:t>r</w:t>
      </w:r>
      <w:r w:rsidRPr="00277DE3">
        <w:t>sité des points de vue et des angles d’attaque. S’agissant de questions portant sur des origines, par définition toujours obscures, les réponses sont par ailleurs destinées à se renouveler en permanence au gré de la d</w:t>
      </w:r>
      <w:r w:rsidRPr="00277DE3">
        <w:t>é</w:t>
      </w:r>
      <w:r w:rsidRPr="00277DE3">
        <w:t>couverte de nouveaux matériaux historiographiques et de l’invention de nouvelles hypothèses. Mais ces divergences tiennent autant à la mise en œuvre de principes d’explication différents, impl</w:t>
      </w:r>
      <w:r w:rsidRPr="00277DE3">
        <w:t>i</w:t>
      </w:r>
      <w:r w:rsidRPr="00277DE3">
        <w:t>quant chacun une m</w:t>
      </w:r>
      <w:r w:rsidRPr="00277DE3">
        <w:t>a</w:t>
      </w:r>
      <w:r w:rsidRPr="00277DE3">
        <w:t>nière particulière de poser la question.</w:t>
      </w:r>
    </w:p>
    <w:p w:rsidR="00064447" w:rsidRDefault="00064447" w:rsidP="00064447">
      <w:pPr>
        <w:spacing w:before="120" w:after="120"/>
        <w:jc w:val="both"/>
      </w:pPr>
      <w:r w:rsidRPr="00277DE3">
        <w:t xml:space="preserve">La première explication d’ensemble des origines du capitalisme est celle dont la formulation a accompagné la constitution de la pensée </w:t>
      </w:r>
      <w:r w:rsidRPr="00277DE3">
        <w:lastRenderedPageBreak/>
        <w:t>éc</w:t>
      </w:r>
      <w:r w:rsidRPr="00277DE3">
        <w:t>o</w:t>
      </w:r>
      <w:r w:rsidRPr="00277DE3">
        <w:t>nomique classique, à partir de la seconde moitié du XVIII</w:t>
      </w:r>
      <w:r w:rsidRPr="00C51614">
        <w:rPr>
          <w:vertAlign w:val="superscript"/>
        </w:rPr>
        <w:t>e</w:t>
      </w:r>
      <w:r w:rsidRPr="00277DE3">
        <w:t xml:space="preserve"> siècle. C’est aussi celle qui a connu depuis la diffusion la plus large</w:t>
      </w:r>
      <w:r>
        <w:t> ;</w:t>
      </w:r>
      <w:r w:rsidRPr="00277DE3">
        <w:t xml:space="preserve"> elle continue d’inspirer la majeure partie des approches de l’histoire du capital et du capitalisme. Du fait de ses origines, elle reste marquée par les présupp</w:t>
      </w:r>
      <w:r w:rsidRPr="00277DE3">
        <w:t>o</w:t>
      </w:r>
      <w:r w:rsidRPr="00277DE3">
        <w:t>sés de la pensée libérale.</w:t>
      </w:r>
    </w:p>
    <w:p w:rsidR="00064447" w:rsidRPr="00277DE3" w:rsidRDefault="00064447" w:rsidP="00064447">
      <w:pPr>
        <w:spacing w:before="120" w:after="120"/>
        <w:jc w:val="both"/>
      </w:pPr>
      <w:r w:rsidRPr="00277DE3">
        <w:t>Sa caractéristique propre est l’attention privilégiée, voire exclus</w:t>
      </w:r>
      <w:r w:rsidRPr="00277DE3">
        <w:t>i</w:t>
      </w:r>
      <w:r w:rsidRPr="00277DE3">
        <w:t>ve, qu’elle accorde au marché. Dans sa perspective, la formation du capital comme rapport de production et le développement du capit</w:t>
      </w:r>
      <w:r w:rsidRPr="00277DE3">
        <w:t>a</w:t>
      </w:r>
      <w:r w:rsidRPr="00277DE3">
        <w:t>lisme comme mode de production se réduisent pour l’essentiel à l’extension et à la consolidation de la sphère des rapports marchands. Elle scrute donc avec soin l’apparition et l’essor de ces rapports, les conditions qui les ont fav</w:t>
      </w:r>
      <w:r w:rsidRPr="00277DE3">
        <w:t>o</w:t>
      </w:r>
      <w:r w:rsidRPr="00277DE3">
        <w:t>risés mais aussi les obstacles qui les ont entravés, les synergies ou au contraire les conflits entre le développ</w:t>
      </w:r>
      <w:r w:rsidRPr="00277DE3">
        <w:t>e</w:t>
      </w:r>
      <w:r w:rsidRPr="00277DE3">
        <w:t>ment du commerce lointain et les structures politiques qui ont été au cœur de ces processus, les formes marchandes du capital qui se sont épanouies grâce à eux, etc. Sans que soient nécessairement méconnus ou négligés les écueils rencontrés, qui en ont bien souvent freiné et même bloqué la marche en avant, l’idée qui se dégage de l’ensemble des études inspirées par ce paradigme libéral est que le capital et le capitalisme résultent de la dynamique en définitive irrépressible des rapports marchands, eux-mêmes tenus pour la forme normale, voire pour la forme par excellence, du rapport social.</w:t>
      </w:r>
    </w:p>
    <w:p w:rsidR="00064447" w:rsidRDefault="00064447" w:rsidP="00064447">
      <w:pPr>
        <w:spacing w:before="120" w:after="120"/>
        <w:jc w:val="both"/>
      </w:pPr>
    </w:p>
    <w:p w:rsidR="00064447" w:rsidRDefault="00064447" w:rsidP="00064447">
      <w:pPr>
        <w:pStyle w:val="a"/>
      </w:pPr>
      <w:r w:rsidRPr="00277DE3">
        <w:t>Une définition qui ignore l’histoire</w:t>
      </w:r>
    </w:p>
    <w:p w:rsidR="00064447" w:rsidRDefault="00064447" w:rsidP="00064447">
      <w:pPr>
        <w:spacing w:before="120" w:after="120"/>
        <w:jc w:val="both"/>
      </w:pPr>
    </w:p>
    <w:p w:rsidR="00064447" w:rsidRDefault="00064447" w:rsidP="00064447">
      <w:pPr>
        <w:spacing w:before="120" w:after="120"/>
        <w:jc w:val="both"/>
      </w:pPr>
      <w:r w:rsidRPr="00277DE3">
        <w:t xml:space="preserve">On en trouve une des toutes premières expressions dans l’œuvre maîtresse d’Adam Smith, </w:t>
      </w:r>
      <w:hyperlink r:id="rId20" w:history="1">
        <w:r w:rsidRPr="00494D14">
          <w:rPr>
            <w:rStyle w:val="Lienhypertexte"/>
            <w:i/>
          </w:rPr>
          <w:t>Enquête sur la nature et les causes de la richesse des nations</w:t>
        </w:r>
      </w:hyperlink>
      <w:r w:rsidRPr="00277DE3">
        <w:t xml:space="preserve"> (1776), qui passe pour fondatrice de l’économie politique classique</w:t>
      </w:r>
      <w:r>
        <w:t> </w:t>
      </w:r>
      <w:r>
        <w:rPr>
          <w:rStyle w:val="Appelnotedebasdep"/>
        </w:rPr>
        <w:footnoteReference w:id="2"/>
      </w:r>
      <w:r w:rsidRPr="00277DE3">
        <w:t>. Dès les premières pages, l’auteur y fait état de sa conviction de l’existence en l’être humain d’un «</w:t>
      </w:r>
      <w:r>
        <w:t> </w:t>
      </w:r>
      <w:r w:rsidRPr="00277DE3">
        <w:t>penchant qui le po</w:t>
      </w:r>
      <w:r w:rsidRPr="00277DE3">
        <w:t>r</w:t>
      </w:r>
      <w:r w:rsidRPr="00277DE3">
        <w:t>te à traf</w:t>
      </w:r>
      <w:r w:rsidRPr="00277DE3">
        <w:t>i</w:t>
      </w:r>
      <w:r w:rsidRPr="00277DE3">
        <w:t>quer, à faire des trocs et des échanges d’une chose pour une autre</w:t>
      </w:r>
      <w:r>
        <w:t> </w:t>
      </w:r>
      <w:r w:rsidRPr="00277DE3">
        <w:t>», pe</w:t>
      </w:r>
      <w:r w:rsidRPr="00277DE3">
        <w:t>n</w:t>
      </w:r>
      <w:r w:rsidRPr="00277DE3">
        <w:t>chant spécifiquement humain dont on ne trouve trace dans aucune espèce animale. Penchant dont Adam Smith voit en déf</w:t>
      </w:r>
      <w:r w:rsidRPr="00277DE3">
        <w:t>i</w:t>
      </w:r>
      <w:r w:rsidRPr="00277DE3">
        <w:t xml:space="preserve">nitive le fondement dans la mutuelle dépendance des êtres vivant en </w:t>
      </w:r>
      <w:r w:rsidRPr="00277DE3">
        <w:lastRenderedPageBreak/>
        <w:t>société, l’échange étant plus à même que la bienveillance de satisfaire aux exigences de cette dernière</w:t>
      </w:r>
      <w:r>
        <w:t> :</w:t>
      </w:r>
      <w:r w:rsidRPr="00277DE3">
        <w:t xml:space="preserve"> «</w:t>
      </w:r>
      <w:r>
        <w:t> </w:t>
      </w:r>
      <w:r w:rsidRPr="00277DE3">
        <w:t>L’homme a presque continuell</w:t>
      </w:r>
      <w:r w:rsidRPr="00277DE3">
        <w:t>e</w:t>
      </w:r>
      <w:r w:rsidRPr="00277DE3">
        <w:t>ment besoin du secours de ses sembl</w:t>
      </w:r>
      <w:r w:rsidRPr="00277DE3">
        <w:t>a</w:t>
      </w:r>
      <w:r w:rsidRPr="00277DE3">
        <w:t>bles, et c’est en vain qu’il l’attendrait de leur seule bienveillance. Il sera bien plus sûr de réussir s’il s’adresse à leur intérêt personnel et s’il les persuade que leur pr</w:t>
      </w:r>
      <w:r w:rsidRPr="00277DE3">
        <w:t>o</w:t>
      </w:r>
      <w:r w:rsidRPr="00277DE3">
        <w:t>pre avantage leur commande de faire ce qu’il so</w:t>
      </w:r>
      <w:r w:rsidRPr="00277DE3">
        <w:t>u</w:t>
      </w:r>
      <w:r w:rsidRPr="00277DE3">
        <w:t>haite d’eux. C’est ce que fait celui qui propose à un autre un marché quelconque</w:t>
      </w:r>
      <w:r>
        <w:t> ;</w:t>
      </w:r>
      <w:r w:rsidRPr="00277DE3">
        <w:t xml:space="preserve"> le </w:t>
      </w:r>
      <w:r>
        <w:t>sens de la proposition est ceci :</w:t>
      </w:r>
      <w:r w:rsidRPr="00277DE3">
        <w:t xml:space="preserve"> “Donnez-moi ce dont j’ai besoin, et vous aurez de moi ce dont vous avez besoin vous-même.”</w:t>
      </w:r>
      <w:r>
        <w:t> </w:t>
      </w:r>
      <w:r w:rsidRPr="00277DE3">
        <w:t>»</w:t>
      </w:r>
    </w:p>
    <w:p w:rsidR="00064447" w:rsidRDefault="00064447" w:rsidP="00064447">
      <w:pPr>
        <w:spacing w:before="120" w:after="120"/>
        <w:jc w:val="both"/>
      </w:pPr>
      <w:r w:rsidRPr="00277DE3">
        <w:t>De ce penchant à l’échange résulte, selon Adam Smith, la tendance au développement de la division du travail, chacun ayant dès lors int</w:t>
      </w:r>
      <w:r w:rsidRPr="00277DE3">
        <w:t>é</w:t>
      </w:r>
      <w:r w:rsidRPr="00277DE3">
        <w:t>rêt à se spécialiser dans le type d’activité pour laquelle la nature, la tradition ou l’expérience personnelle l’ont rendu le plus apte</w:t>
      </w:r>
      <w:r>
        <w:t> :</w:t>
      </w:r>
      <w:r w:rsidRPr="00277DE3">
        <w:t xml:space="preserve"> «</w:t>
      </w:r>
      <w:r>
        <w:t> </w:t>
      </w:r>
      <w:r w:rsidRPr="00277DE3">
        <w:t>Ainsi, la certitude de pouvoir troquer tout le produit de son travail qui excède sa propre consommation, contre un pareil surplus du produit du travail des autres qui peut lui être nécessaire, encourage encore chaque homme à s’adonner à une occupation particulière et à cultiver et à pe</w:t>
      </w:r>
      <w:r w:rsidRPr="00277DE3">
        <w:t>r</w:t>
      </w:r>
      <w:r w:rsidRPr="00277DE3">
        <w:t>fectionner tout ce qu’il peut avoir de talent et d’intelligence pour cette espèce de travail.</w:t>
      </w:r>
      <w:r>
        <w:t> </w:t>
      </w:r>
      <w:r w:rsidRPr="00277DE3">
        <w:t>»</w:t>
      </w:r>
    </w:p>
    <w:p w:rsidR="00064447" w:rsidRDefault="00064447" w:rsidP="00064447">
      <w:pPr>
        <w:spacing w:before="120" w:after="120"/>
        <w:jc w:val="both"/>
      </w:pPr>
      <w:r w:rsidRPr="00277DE3">
        <w:t>Autant dire que, pour Adam Smith, l’échange marchand et la div</w:t>
      </w:r>
      <w:r w:rsidRPr="00277DE3">
        <w:t>i</w:t>
      </w:r>
      <w:r w:rsidRPr="00277DE3">
        <w:t>sion du travail qu’il implique, à titre de condition et de résultat à la fois, sont considérés comme un état naturel (dans tous les sens du terme) de la s</w:t>
      </w:r>
      <w:r w:rsidRPr="00277DE3">
        <w:t>o</w:t>
      </w:r>
      <w:r w:rsidRPr="00277DE3">
        <w:t>ciété, sur la base du présupposé que celle-ci n’est elle-même que la r</w:t>
      </w:r>
      <w:r w:rsidRPr="00277DE3">
        <w:t>é</w:t>
      </w:r>
      <w:r w:rsidRPr="00277DE3">
        <w:t>union d’une multitude d’individus purement égoïstes, c’est-à-dire à la fois parfaitement autonomes (puisque propriétaires privés du produit de leur travail tout comme de leurs moyens de pr</w:t>
      </w:r>
      <w:r w:rsidRPr="00277DE3">
        <w:t>o</w:t>
      </w:r>
      <w:r w:rsidRPr="00277DE3">
        <w:t>duction) et uniquement mus par la considération de leur intérêt pe</w:t>
      </w:r>
      <w:r w:rsidRPr="00277DE3">
        <w:t>r</w:t>
      </w:r>
      <w:r w:rsidRPr="00277DE3">
        <w:t>sonnel dans leur mutuelle d</w:t>
      </w:r>
      <w:r w:rsidRPr="00277DE3">
        <w:t>é</w:t>
      </w:r>
      <w:r w:rsidRPr="00277DE3">
        <w:t>pendance.</w:t>
      </w:r>
    </w:p>
    <w:p w:rsidR="00064447" w:rsidRDefault="00064447" w:rsidP="00064447">
      <w:pPr>
        <w:spacing w:before="120" w:after="120"/>
        <w:jc w:val="both"/>
      </w:pPr>
      <w:r w:rsidRPr="00277DE3">
        <w:t>Qu’il s’agisse là d’un mythe, au sens propre d’un récit fabuleux pr</w:t>
      </w:r>
      <w:r w:rsidRPr="00277DE3">
        <w:t>é</w:t>
      </w:r>
      <w:r w:rsidRPr="00277DE3">
        <w:t>tendant expliquer les origines et fondements du monde en général et des institutions humaines en particulier, on s’en convaincra facil</w:t>
      </w:r>
      <w:r w:rsidRPr="00277DE3">
        <w:t>e</w:t>
      </w:r>
      <w:r w:rsidRPr="00277DE3">
        <w:t>ment en remarquant, tout d’abord, le caractère proprement tautolog</w:t>
      </w:r>
      <w:r w:rsidRPr="00277DE3">
        <w:t>i</w:t>
      </w:r>
      <w:r w:rsidRPr="00277DE3">
        <w:t>que de l’explication fournie</w:t>
      </w:r>
      <w:r>
        <w:t> :</w:t>
      </w:r>
      <w:r w:rsidRPr="00277DE3">
        <w:t xml:space="preserve"> Adam Smith présuppose donné comme état nat</w:t>
      </w:r>
      <w:r w:rsidRPr="00277DE3">
        <w:t>u</w:t>
      </w:r>
      <w:r w:rsidRPr="00277DE3">
        <w:t>rel de la société ce dont il s’agit précisément d’expliquer la genèse et le pr</w:t>
      </w:r>
      <w:r w:rsidRPr="00277DE3">
        <w:t>o</w:t>
      </w:r>
      <w:r w:rsidRPr="00277DE3">
        <w:t>cès de développement, à savoir une structure socio-économique caractér</w:t>
      </w:r>
      <w:r w:rsidRPr="00277DE3">
        <w:t>i</w:t>
      </w:r>
      <w:r w:rsidRPr="00277DE3">
        <w:t>sée par un ensemble de producteurs privés unis simplement par un sy</w:t>
      </w:r>
      <w:r w:rsidRPr="00277DE3">
        <w:t>s</w:t>
      </w:r>
      <w:r w:rsidRPr="00277DE3">
        <w:t xml:space="preserve">tème de rapports marchands. On remarquera ensuite que, si tel avait jamais été l’état naturel de la </w:t>
      </w:r>
      <w:r w:rsidRPr="00277DE3">
        <w:lastRenderedPageBreak/>
        <w:t>société, le capit</w:t>
      </w:r>
      <w:r w:rsidRPr="00277DE3">
        <w:t>a</w:t>
      </w:r>
      <w:r w:rsidRPr="00277DE3">
        <w:t>lisme aurait dû naître presque immédiatement à la sortie de la préhi</w:t>
      </w:r>
      <w:r w:rsidRPr="00277DE3">
        <w:t>s</w:t>
      </w:r>
      <w:r w:rsidRPr="00277DE3">
        <w:t>toire humaine. Or il s’en est fallu de beaucoup que ce soit le cas</w:t>
      </w:r>
      <w:r>
        <w:t> </w:t>
      </w:r>
      <w:r w:rsidRPr="00277DE3">
        <w:t>!</w:t>
      </w:r>
    </w:p>
    <w:p w:rsidR="00064447" w:rsidRDefault="00064447" w:rsidP="00064447">
      <w:pPr>
        <w:spacing w:before="120" w:after="120"/>
        <w:jc w:val="both"/>
      </w:pPr>
      <w:r w:rsidRPr="00277DE3">
        <w:t>Je passerai ici sur la portée et la signification idéologiques (apol</w:t>
      </w:r>
      <w:r w:rsidRPr="00277DE3">
        <w:t>o</w:t>
      </w:r>
      <w:r w:rsidRPr="00277DE3">
        <w:t>gét</w:t>
      </w:r>
      <w:r w:rsidRPr="00277DE3">
        <w:t>i</w:t>
      </w:r>
      <w:r w:rsidRPr="00277DE3">
        <w:t>ques) globales d’une pareille approche, qui amène à concevoir le capit</w:t>
      </w:r>
      <w:r w:rsidRPr="00277DE3">
        <w:t>a</w:t>
      </w:r>
      <w:r w:rsidRPr="00277DE3">
        <w:t>lisme comme la fin de l’histoire humaine, comme l’état idéal du dévelo</w:t>
      </w:r>
      <w:r w:rsidRPr="00277DE3">
        <w:t>p</w:t>
      </w:r>
      <w:r w:rsidRPr="00277DE3">
        <w:t>pement social, puisqu’en lui s’épanouirait pleinement la qui</w:t>
      </w:r>
      <w:r w:rsidRPr="00277DE3">
        <w:t>n</w:t>
      </w:r>
      <w:r w:rsidRPr="00277DE3">
        <w:t>tessence marchande du rapport social. Je ne retiendrai que deux lim</w:t>
      </w:r>
      <w:r w:rsidRPr="00277DE3">
        <w:t>i</w:t>
      </w:r>
      <w:r w:rsidRPr="00277DE3">
        <w:t>tes majeures de ce paradigme du point de vue de la seule intelligence du devenir hist</w:t>
      </w:r>
      <w:r w:rsidRPr="00277DE3">
        <w:t>o</w:t>
      </w:r>
      <w:r w:rsidRPr="00277DE3">
        <w:t>rique.</w:t>
      </w:r>
    </w:p>
    <w:p w:rsidR="00064447" w:rsidRDefault="00064447" w:rsidP="00064447">
      <w:pPr>
        <w:spacing w:before="120" w:after="120"/>
        <w:jc w:val="both"/>
      </w:pPr>
      <w:r w:rsidRPr="00277DE3">
        <w:t>En premier lieu, en se focalisant principalement, voire exclusiv</w:t>
      </w:r>
      <w:r w:rsidRPr="00277DE3">
        <w:t>e</w:t>
      </w:r>
      <w:r w:rsidRPr="00277DE3">
        <w:t>ment, sur le procès de circulation marchande, cette approche d’inspiration lib</w:t>
      </w:r>
      <w:r w:rsidRPr="00277DE3">
        <w:t>é</w:t>
      </w:r>
      <w:r w:rsidRPr="00277DE3">
        <w:t>rale en vient à négliger et même à occulter total</w:t>
      </w:r>
      <w:r w:rsidRPr="00277DE3">
        <w:t>e</w:t>
      </w:r>
      <w:r w:rsidRPr="00277DE3">
        <w:t>ment les rapports de production, entendus ici dans leur sens le plus strict comme l’ensemble des procédures, normes, institutions cond</w:t>
      </w:r>
      <w:r w:rsidRPr="00277DE3">
        <w:t>i</w:t>
      </w:r>
      <w:r w:rsidRPr="00277DE3">
        <w:t>tionnant l’unité des producteurs et de leurs moyens de production, sans laquelle aucune production ne peut avoir lieu. Or, avant de po</w:t>
      </w:r>
      <w:r w:rsidRPr="00277DE3">
        <w:t>u</w:t>
      </w:r>
      <w:r w:rsidRPr="00277DE3">
        <w:t>voir mettre en circulation des produits du travail social, de quelque nature qu’ils soient, avant de pouvoir les tran</w:t>
      </w:r>
      <w:r w:rsidRPr="00277DE3">
        <w:t>s</w:t>
      </w:r>
      <w:r w:rsidRPr="00277DE3">
        <w:t>former en marchand</w:t>
      </w:r>
      <w:r w:rsidRPr="00277DE3">
        <w:t>i</w:t>
      </w:r>
      <w:r w:rsidRPr="00277DE3">
        <w:t>ses, il faut commencer par les produire</w:t>
      </w:r>
      <w:r>
        <w:t> ;</w:t>
      </w:r>
      <w:r w:rsidRPr="00277DE3">
        <w:t xml:space="preserve"> et ce sont les conditions pr</w:t>
      </w:r>
      <w:r w:rsidRPr="00277DE3">
        <w:t>é</w:t>
      </w:r>
      <w:r w:rsidRPr="00277DE3">
        <w:t>sidant à cette production qui commandent en définitive le destin des produits du travail social. Et, notamment, la possibilité ou non pour ces produits de devenir des marchandises. Faute de tenir compte des rapports de production, les études inspirées par ce paradigme libéral peinent le plus souvent ou même échouent à rendre compte des ra</w:t>
      </w:r>
      <w:r w:rsidRPr="00277DE3">
        <w:t>i</w:t>
      </w:r>
      <w:r w:rsidRPr="00277DE3">
        <w:t>sons pour lesquelles, loin d’éclore spontanément, les rapports ma</w:t>
      </w:r>
      <w:r w:rsidRPr="00277DE3">
        <w:t>r</w:t>
      </w:r>
      <w:r w:rsidRPr="00277DE3">
        <w:t>chands ont pu se développer dans certaines conditions et circonsta</w:t>
      </w:r>
      <w:r w:rsidRPr="00277DE3">
        <w:t>n</w:t>
      </w:r>
      <w:r w:rsidRPr="00277DE3">
        <w:t>ces, alors qu’au contraire telles autres leur ont été systématiquement défavorables. Par exemple, pourquoi l’immense Empire chinois leur est resté des milléna</w:t>
      </w:r>
      <w:r w:rsidRPr="00277DE3">
        <w:t>i</w:t>
      </w:r>
      <w:r w:rsidRPr="00277DE3">
        <w:t>res durant relativement rétif</w:t>
      </w:r>
      <w:r>
        <w:t> ;</w:t>
      </w:r>
      <w:r w:rsidRPr="00277DE3">
        <w:t xml:space="preserve"> alors qu’ils ont connu une expansion r</w:t>
      </w:r>
      <w:r w:rsidRPr="00277DE3">
        <w:t>e</w:t>
      </w:r>
      <w:r w:rsidRPr="00277DE3">
        <w:t>marquable tout au long de l’Antiquité médite</w:t>
      </w:r>
      <w:r w:rsidRPr="00277DE3">
        <w:t>r</w:t>
      </w:r>
      <w:r w:rsidRPr="00277DE3">
        <w:t>ranéenne.</w:t>
      </w:r>
    </w:p>
    <w:p w:rsidR="00064447" w:rsidRDefault="00064447" w:rsidP="00064447">
      <w:pPr>
        <w:spacing w:before="120" w:after="120"/>
        <w:jc w:val="both"/>
      </w:pPr>
      <w:r w:rsidRPr="00277DE3">
        <w:t>En second lieu, et de ce fait d’ailleurs, ces mêmes études ne co</w:t>
      </w:r>
      <w:r w:rsidRPr="00277DE3">
        <w:t>m</w:t>
      </w:r>
      <w:r w:rsidRPr="00277DE3">
        <w:t>pre</w:t>
      </w:r>
      <w:r w:rsidRPr="00277DE3">
        <w:t>n</w:t>
      </w:r>
      <w:r w:rsidRPr="00277DE3">
        <w:t>nent pas la nature de la véritable révolution qui s’opère dans les rapports de production avec la formation du capital et le développ</w:t>
      </w:r>
      <w:r w:rsidRPr="00277DE3">
        <w:t>e</w:t>
      </w:r>
      <w:r w:rsidRPr="00277DE3">
        <w:t>ment conséc</w:t>
      </w:r>
      <w:r w:rsidRPr="00277DE3">
        <w:t>u</w:t>
      </w:r>
      <w:r w:rsidRPr="00277DE3">
        <w:t>tif du capitalisme. Car le propre du capitalisme n’est pas que le produit du travail social y prenne généralement forme de ma</w:t>
      </w:r>
      <w:r w:rsidRPr="00277DE3">
        <w:t>r</w:t>
      </w:r>
      <w:r w:rsidRPr="00277DE3">
        <w:t>chandises. Si «</w:t>
      </w:r>
      <w:r>
        <w:t> </w:t>
      </w:r>
      <w:r w:rsidRPr="00277DE3">
        <w:t>la richesse des sociétés dans lesquelles règne le mode capitaliste de production s’annonce comme une “immense accumul</w:t>
      </w:r>
      <w:r w:rsidRPr="00277DE3">
        <w:t>a</w:t>
      </w:r>
      <w:r w:rsidRPr="00277DE3">
        <w:t>tion de marchandises”</w:t>
      </w:r>
      <w:r>
        <w:t> </w:t>
      </w:r>
      <w:r w:rsidRPr="00277DE3">
        <w:t>», comme le constate Marx en ouverture du Capital</w:t>
      </w:r>
      <w:r>
        <w:t> </w:t>
      </w:r>
      <w:r>
        <w:rPr>
          <w:rStyle w:val="Appelnotedebasdep"/>
        </w:rPr>
        <w:footnoteReference w:id="3"/>
      </w:r>
      <w:r w:rsidRPr="00277DE3">
        <w:t>, c’est d’abord et e</w:t>
      </w:r>
      <w:r w:rsidRPr="00277DE3">
        <w:t>s</w:t>
      </w:r>
      <w:r w:rsidRPr="00277DE3">
        <w:t>sentiellement parce que les conditions tant subjectives (les forces de travail) qu’objectives (les moyens de pr</w:t>
      </w:r>
      <w:r w:rsidRPr="00277DE3">
        <w:t>o</w:t>
      </w:r>
      <w:r w:rsidRPr="00277DE3">
        <w:t>duction) du travail social lui-même y sont devenues marchandises. Ce qui présuppose, comme Marx le mo</w:t>
      </w:r>
      <w:r w:rsidRPr="00277DE3">
        <w:t>n</w:t>
      </w:r>
      <w:r w:rsidRPr="00277DE3">
        <w:t>tre longuement, l’expropriation des producteurs et leur réduction au statut de « travai</w:t>
      </w:r>
      <w:r w:rsidRPr="00277DE3">
        <w:t>l</w:t>
      </w:r>
      <w:r w:rsidRPr="00277DE3">
        <w:t>leurs libres », n’ayant d’autre choix que de mettre en vente la seule chose dont ils soient encore propriétaires, à savoir leur force de tr</w:t>
      </w:r>
      <w:r w:rsidRPr="00277DE3">
        <w:t>a</w:t>
      </w:r>
      <w:r w:rsidRPr="00277DE3">
        <w:t>vail. Autrement dit, c’est bien dans les rapports de production que gît le secret de la formidable expansion de la sphère de la circulation marcha</w:t>
      </w:r>
      <w:r w:rsidRPr="00277DE3">
        <w:t>n</w:t>
      </w:r>
      <w:r w:rsidRPr="00277DE3">
        <w:t>de qui caractérise le capitalisme et dont celui-ci s’enorgueillit</w:t>
      </w:r>
      <w:r>
        <w:t> :</w:t>
      </w:r>
      <w:r w:rsidRPr="00277DE3">
        <w:t xml:space="preserve"> la seconde n’est que l’apparence sous laquelle se man</w:t>
      </w:r>
      <w:r w:rsidRPr="00277DE3">
        <w:t>i</w:t>
      </w:r>
      <w:r w:rsidRPr="00277DE3">
        <w:t>festent les premiers.</w:t>
      </w:r>
    </w:p>
    <w:p w:rsidR="00064447" w:rsidRDefault="00064447" w:rsidP="00064447">
      <w:pPr>
        <w:spacing w:before="120" w:after="120"/>
        <w:jc w:val="both"/>
      </w:pPr>
      <w:r w:rsidRPr="00277DE3">
        <w:t>En fait, il n’existe aucune dynamique transhistorique de croissance et de développement des rapports marchands. Partout et toujours, la sphère de la circulation marchande et monétaire, partant la constit</w:t>
      </w:r>
      <w:r w:rsidRPr="00277DE3">
        <w:t>u</w:t>
      </w:r>
      <w:r w:rsidRPr="00277DE3">
        <w:t>tion de cap</w:t>
      </w:r>
      <w:r w:rsidRPr="00277DE3">
        <w:t>i</w:t>
      </w:r>
      <w:r w:rsidRPr="00277DE3">
        <w:t xml:space="preserve">tal marchand à laquelle elle peut donner naissance, reste subordonnée aux rapports de production stricto sensu </w:t>
      </w:r>
      <w:r>
        <w:t> :</w:t>
      </w:r>
      <w:r w:rsidRPr="00277DE3">
        <w:t xml:space="preserve"> aux règles et institutions qui régi</w:t>
      </w:r>
      <w:r w:rsidRPr="00277DE3">
        <w:t>s</w:t>
      </w:r>
      <w:r w:rsidRPr="00277DE3">
        <w:t>sent les rapports des producteurs à leurs moyens de production, les ra</w:t>
      </w:r>
      <w:r w:rsidRPr="00277DE3">
        <w:t>p</w:t>
      </w:r>
      <w:r w:rsidRPr="00277DE3">
        <w:t>ports des producteurs et des non-producteurs entre eux (la division soci</w:t>
      </w:r>
      <w:r w:rsidRPr="00277DE3">
        <w:t>a</w:t>
      </w:r>
      <w:r w:rsidRPr="00277DE3">
        <w:t>le du travail), enfin les rapports des produ</w:t>
      </w:r>
      <w:r w:rsidRPr="00277DE3">
        <w:t>c</w:t>
      </w:r>
      <w:r w:rsidRPr="00277DE3">
        <w:t>teurs et des non-producteurs au produit du travail social. Ce sont ces rapports de production qui d</w:t>
      </w:r>
      <w:r w:rsidRPr="00277DE3">
        <w:t>é</w:t>
      </w:r>
      <w:r w:rsidRPr="00277DE3">
        <w:t>terminent tant la possibilité que les lim</w:t>
      </w:r>
      <w:r w:rsidRPr="00277DE3">
        <w:t>i</w:t>
      </w:r>
      <w:r w:rsidRPr="00277DE3">
        <w:t>tes du développement de la circ</w:t>
      </w:r>
      <w:r w:rsidRPr="00277DE3">
        <w:t>u</w:t>
      </w:r>
      <w:r w:rsidRPr="00277DE3">
        <w:t>lation marchande et monétaire, par conséquent la formation et l’accumulation éventuelles de capital ma</w:t>
      </w:r>
      <w:r w:rsidRPr="00277DE3">
        <w:t>r</w:t>
      </w:r>
      <w:r w:rsidRPr="00277DE3">
        <w:t>chand. De même que ce sont les rapports de production qui déterm</w:t>
      </w:r>
      <w:r w:rsidRPr="00277DE3">
        <w:t>i</w:t>
      </w:r>
      <w:r w:rsidRPr="00277DE3">
        <w:t>nent la forme, l’intensité et en définit</w:t>
      </w:r>
      <w:r w:rsidRPr="00277DE3">
        <w:t>i</w:t>
      </w:r>
      <w:r w:rsidRPr="00277DE3">
        <w:t>ve les résultats des inévitables effets de dissolution que, par rétroaction, le développement de l’économie marchande et monétaire, et notamment du capital ma</w:t>
      </w:r>
      <w:r w:rsidRPr="00277DE3">
        <w:t>r</w:t>
      </w:r>
      <w:r w:rsidRPr="00277DE3">
        <w:t>chand, entraîne sur eux. En un mot, si l’essor de l’économie marcha</w:t>
      </w:r>
      <w:r w:rsidRPr="00277DE3">
        <w:t>n</w:t>
      </w:r>
      <w:r w:rsidRPr="00277DE3">
        <w:t>de et du capital marchand a compté incontestabl</w:t>
      </w:r>
      <w:r w:rsidRPr="00277DE3">
        <w:t>e</w:t>
      </w:r>
      <w:r w:rsidRPr="00277DE3">
        <w:t>ment parmi les op</w:t>
      </w:r>
      <w:r w:rsidRPr="00277DE3">
        <w:t>é</w:t>
      </w:r>
      <w:r w:rsidRPr="00277DE3">
        <w:t>rateurs de la formation du rapport capitaliste de pr</w:t>
      </w:r>
      <w:r w:rsidRPr="00277DE3">
        <w:t>o</w:t>
      </w:r>
      <w:r w:rsidRPr="00277DE3">
        <w:t>duction, c’est dans la structure et la dynamique des rapports précapitali</w:t>
      </w:r>
      <w:r w:rsidRPr="00277DE3">
        <w:t>s</w:t>
      </w:r>
      <w:r w:rsidRPr="00277DE3">
        <w:t>tes de production qu’il faut chercher les raisons du fait que leur action a pu ou non abo</w:t>
      </w:r>
      <w:r w:rsidRPr="00277DE3">
        <w:t>u</w:t>
      </w:r>
      <w:r w:rsidRPr="00277DE3">
        <w:t>tir à un tel résultat.</w:t>
      </w:r>
    </w:p>
    <w:p w:rsidR="00064447" w:rsidRDefault="00064447" w:rsidP="00064447">
      <w:pPr>
        <w:spacing w:before="120" w:after="120"/>
        <w:jc w:val="both"/>
      </w:pPr>
      <w:r w:rsidRPr="00277DE3">
        <w:t>Et, sous cet angle, les différents rapports de production apparus au cours de la transition de la préhistoire à l’histoire ou au cours même de cette dernière ne sont certes pas équivalents. Ceux qui structurent les s</w:t>
      </w:r>
      <w:r w:rsidRPr="00277DE3">
        <w:t>o</w:t>
      </w:r>
      <w:r w:rsidRPr="00277DE3">
        <w:t>ciétés « asiatiques » n’offrent que peu prise au développement des rapports marchands et encore moins à l’action dissolvante du cap</w:t>
      </w:r>
      <w:r w:rsidRPr="00277DE3">
        <w:t>i</w:t>
      </w:r>
      <w:r w:rsidRPr="00277DE3">
        <w:t>tal ma</w:t>
      </w:r>
      <w:r w:rsidRPr="00277DE3">
        <w:t>r</w:t>
      </w:r>
      <w:r w:rsidRPr="00277DE3">
        <w:t>chand. Ceux qui caractérisent le monde antique méditerranéen leur fournissent, au contraire, un cadre et une base extrêmement fav</w:t>
      </w:r>
      <w:r w:rsidRPr="00277DE3">
        <w:t>o</w:t>
      </w:r>
      <w:r w:rsidRPr="00277DE3">
        <w:t>rables</w:t>
      </w:r>
      <w:r>
        <w:t> ;</w:t>
      </w:r>
      <w:r w:rsidRPr="00277DE3">
        <w:t xml:space="preserve"> et de même se montrent-ils très perméables à leur action di</w:t>
      </w:r>
      <w:r w:rsidRPr="00277DE3">
        <w:t>s</w:t>
      </w:r>
      <w:r w:rsidRPr="00277DE3">
        <w:t>solvante</w:t>
      </w:r>
      <w:r>
        <w:t> :</w:t>
      </w:r>
      <w:r w:rsidRPr="00277DE3">
        <w:t xml:space="preserve"> celle-ci contribue notamment à la concentration de la pr</w:t>
      </w:r>
      <w:r w:rsidRPr="00277DE3">
        <w:t>o</w:t>
      </w:r>
      <w:r w:rsidRPr="00277DE3">
        <w:t>priété foncière et à l’expropriation d’une part importante des produ</w:t>
      </w:r>
      <w:r w:rsidRPr="00277DE3">
        <w:t>c</w:t>
      </w:r>
      <w:r w:rsidRPr="00277DE3">
        <w:t>teurs agricoles. Mais, loin de conduire à la formation du rapport cap</w:t>
      </w:r>
      <w:r w:rsidRPr="00277DE3">
        <w:t>i</w:t>
      </w:r>
      <w:r w:rsidRPr="00277DE3">
        <w:t>taliste de production, l’ensemble du processus n’aboutit qu’à l’extension de l’esclavage et à la constitution d’une plèbe entretenue à des fins clientélistes, du fait n</w:t>
      </w:r>
      <w:r w:rsidRPr="00277DE3">
        <w:t>o</w:t>
      </w:r>
      <w:r w:rsidRPr="00277DE3">
        <w:t>tamment de la dépendance économique et de la tutelle politique dans l</w:t>
      </w:r>
      <w:r w:rsidRPr="00277DE3">
        <w:t>a</w:t>
      </w:r>
      <w:r w:rsidRPr="00277DE3">
        <w:t>quelle la propriété foncière a continué à tenir le capital marchand.</w:t>
      </w:r>
    </w:p>
    <w:p w:rsidR="00064447" w:rsidRPr="00277DE3" w:rsidRDefault="00064447" w:rsidP="00064447">
      <w:pPr>
        <w:spacing w:before="120" w:after="120"/>
        <w:jc w:val="both"/>
      </w:pPr>
      <w:r w:rsidRPr="00277DE3">
        <w:t>Ce sont en définitive les rapports féodaux de production, tels qu’ils se constituent lentement en Europe occidentale dans le cours du haut Moyen Age pour se cristalliser aux IX</w:t>
      </w:r>
      <w:r w:rsidRPr="00C51614">
        <w:rPr>
          <w:vertAlign w:val="superscript"/>
        </w:rPr>
        <w:t>e</w:t>
      </w:r>
      <w:r w:rsidRPr="00277DE3">
        <w:t xml:space="preserve"> et X</w:t>
      </w:r>
      <w:r w:rsidRPr="00C51614">
        <w:rPr>
          <w:vertAlign w:val="superscript"/>
        </w:rPr>
        <w:t>e</w:t>
      </w:r>
      <w:r w:rsidRPr="00277DE3">
        <w:t xml:space="preserve"> siècles, par fusion entre les struct</w:t>
      </w:r>
      <w:r w:rsidRPr="00277DE3">
        <w:t>u</w:t>
      </w:r>
      <w:r w:rsidRPr="00277DE3">
        <w:t>res héritées du Bas-Empire romain et celles de la « comm</w:t>
      </w:r>
      <w:r w:rsidRPr="00277DE3">
        <w:t>u</w:t>
      </w:r>
      <w:r w:rsidRPr="00277DE3">
        <w:t>ne germanique » importées par les envahisseurs, qui vont servir de serre au mûrissement de plusieurs des conditions primordiales de fo</w:t>
      </w:r>
      <w:r w:rsidRPr="00277DE3">
        <w:t>r</w:t>
      </w:r>
      <w:r w:rsidRPr="00277DE3">
        <w:t>mation du capital. De ces rapports féodaux, j’ai souligné les original</w:t>
      </w:r>
      <w:r w:rsidRPr="00277DE3">
        <w:t>i</w:t>
      </w:r>
      <w:r w:rsidRPr="00277DE3">
        <w:t>tés fortes qui les constituent</w:t>
      </w:r>
      <w:r>
        <w:t> :</w:t>
      </w:r>
      <w:r w:rsidRPr="00277DE3">
        <w:t xml:space="preserve"> la possession, voire la propriété, laissée aux serfs d’une partie de leurs moyens de production, de leur temps de travail et du produit de leur tr</w:t>
      </w:r>
      <w:r w:rsidRPr="00277DE3">
        <w:t>a</w:t>
      </w:r>
      <w:r w:rsidRPr="00277DE3">
        <w:t>vail</w:t>
      </w:r>
      <w:r>
        <w:t> ;</w:t>
      </w:r>
      <w:r w:rsidRPr="00277DE3">
        <w:t xml:space="preserve"> l’émancipation des villes de la structure politico-idéologique de la propriété foncière, qui peuvent dès lors se vouer au seul développement de l’économie marchande et du capital marchand</w:t>
      </w:r>
      <w:r>
        <w:t> ;</w:t>
      </w:r>
      <w:r w:rsidRPr="00277DE3">
        <w:t xml:space="preserve"> le morcellement du pouvoir politique, enfin, qui affaiblit globalement celui-ci et interdit la reconstitution de toute structure impériale.</w:t>
      </w:r>
    </w:p>
    <w:p w:rsidR="00064447" w:rsidRDefault="00064447" w:rsidP="00064447">
      <w:pPr>
        <w:spacing w:before="120" w:after="120"/>
        <w:jc w:val="both"/>
      </w:pPr>
    </w:p>
    <w:p w:rsidR="00064447" w:rsidRDefault="00064447" w:rsidP="00064447">
      <w:pPr>
        <w:pStyle w:val="a"/>
      </w:pPr>
      <w:r w:rsidRPr="00277DE3">
        <w:t>Accumulation au service de la banque</w:t>
      </w:r>
    </w:p>
    <w:p w:rsidR="00064447" w:rsidRDefault="00064447" w:rsidP="00064447">
      <w:pPr>
        <w:spacing w:before="120" w:after="120"/>
        <w:jc w:val="both"/>
      </w:pPr>
    </w:p>
    <w:p w:rsidR="00064447" w:rsidRDefault="00064447" w:rsidP="00064447">
      <w:pPr>
        <w:spacing w:before="120" w:after="120"/>
        <w:jc w:val="both"/>
      </w:pPr>
      <w:r w:rsidRPr="00277DE3">
        <w:t xml:space="preserve">De la synergie entre ces différents facteurs, elle-même propre aux rapports féodaux de production, résultera, en premier lieu, l’essor du commerce </w:t>
      </w:r>
      <w:r>
        <w:t> :</w:t>
      </w:r>
      <w:r w:rsidRPr="00277DE3">
        <w:t xml:space="preserve"> du commerce lointain, tout d’abord, entre centres u</w:t>
      </w:r>
      <w:r w:rsidRPr="00277DE3">
        <w:t>r</w:t>
      </w:r>
      <w:r w:rsidRPr="00277DE3">
        <w:t>bains, la plus lucrative des formes de commerce et la seule primitiv</w:t>
      </w:r>
      <w:r w:rsidRPr="00277DE3">
        <w:t>e</w:t>
      </w:r>
      <w:r w:rsidRPr="00277DE3">
        <w:t>ment ouverte à l’action du capital marchand</w:t>
      </w:r>
      <w:r>
        <w:t> ;</w:t>
      </w:r>
      <w:r w:rsidRPr="00277DE3">
        <w:t xml:space="preserve"> du commerce proche, ensuite, entre les centres urbains et leurs campagnes environnantes, par l’intermédiaire du développement d’un artisanat marchand connexe de l’essor du capital marchand, mais aussi et surtout par l’intégration croissante de la produ</w:t>
      </w:r>
      <w:r w:rsidRPr="00277DE3">
        <w:t>c</w:t>
      </w:r>
      <w:r w:rsidRPr="00277DE3">
        <w:t>tion agricole et des producteurs agricoles (serfs, tenanciers libres, alle</w:t>
      </w:r>
      <w:r w:rsidRPr="00277DE3">
        <w:t>u</w:t>
      </w:r>
      <w:r w:rsidRPr="00277DE3">
        <w:t>tiers), conduisant rapidement à des différenciations sociales croissantes entre eux, en faisant naître une couche de riches laboureurs à côté de brassiers appauvris et de manœuvriers déjà expropriés.</w:t>
      </w:r>
    </w:p>
    <w:p w:rsidR="00064447" w:rsidRDefault="00064447" w:rsidP="00064447">
      <w:pPr>
        <w:spacing w:before="120" w:after="120"/>
        <w:jc w:val="both"/>
      </w:pPr>
      <w:r w:rsidRPr="00277DE3">
        <w:t>Les rapports féodaux de production auront ainsi directement contribué à l’accumulation de la richesse monétaire entre les mains des marchands, des usuriers et banquiers, ainsi qu’à sa concentration notamment sous la forme de compagnies commerciales à succursales multiples, alliant les pratiques du négoce, de la banque et de l’assurance. C’était là la première condition essentielle de la formation des rapports capitalistes de produ</w:t>
      </w:r>
      <w:r w:rsidRPr="00277DE3">
        <w:t>c</w:t>
      </w:r>
      <w:r w:rsidRPr="00277DE3">
        <w:t>tion.</w:t>
      </w:r>
    </w:p>
    <w:p w:rsidR="00064447" w:rsidRDefault="00064447" w:rsidP="00064447">
      <w:pPr>
        <w:spacing w:before="120" w:after="120"/>
        <w:jc w:val="both"/>
      </w:pPr>
    </w:p>
    <w:p w:rsidR="00064447" w:rsidRDefault="00064447" w:rsidP="00064447">
      <w:pPr>
        <w:spacing w:before="120" w:after="120"/>
        <w:jc w:val="both"/>
      </w:pPr>
      <w:r w:rsidRPr="00277DE3">
        <w:t>Alain Bihr</w:t>
      </w:r>
    </w:p>
    <w:p w:rsidR="00064447" w:rsidRDefault="00064447">
      <w:pPr>
        <w:jc w:val="both"/>
      </w:pPr>
    </w:p>
    <w:p w:rsidR="00064447" w:rsidRDefault="00064447">
      <w:pPr>
        <w:jc w:val="both"/>
      </w:pPr>
    </w:p>
    <w:p w:rsidR="00064447" w:rsidRDefault="00064447">
      <w:pPr>
        <w:pStyle w:val="suite"/>
      </w:pPr>
      <w:r>
        <w:t>Fin du texte</w:t>
      </w:r>
    </w:p>
    <w:p w:rsidR="00064447" w:rsidRDefault="00064447">
      <w:pPr>
        <w:jc w:val="both"/>
      </w:pPr>
    </w:p>
    <w:sectPr w:rsidR="00064447" w:rsidSect="00064447">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378" w:rsidRDefault="00D96378">
      <w:r>
        <w:separator/>
      </w:r>
    </w:p>
  </w:endnote>
  <w:endnote w:type="continuationSeparator" w:id="0">
    <w:p w:rsidR="00D96378" w:rsidRDefault="00D96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378" w:rsidRDefault="00D96378">
      <w:pPr>
        <w:ind w:firstLine="0"/>
      </w:pPr>
      <w:r>
        <w:separator/>
      </w:r>
    </w:p>
  </w:footnote>
  <w:footnote w:type="continuationSeparator" w:id="0">
    <w:p w:rsidR="00D96378" w:rsidRDefault="00D96378">
      <w:pPr>
        <w:ind w:firstLine="0"/>
      </w:pPr>
      <w:r>
        <w:separator/>
      </w:r>
    </w:p>
  </w:footnote>
  <w:footnote w:id="1">
    <w:p w:rsidR="00064447" w:rsidRDefault="00064447">
      <w:pPr>
        <w:pStyle w:val="Notedebasdepage"/>
      </w:pPr>
      <w:r>
        <w:rPr>
          <w:rStyle w:val="Appelnotedebasdep"/>
        </w:rPr>
        <w:t>*</w:t>
      </w:r>
      <w:r>
        <w:t xml:space="preserve"> </w:t>
      </w:r>
      <w:r>
        <w:tab/>
      </w:r>
      <w:r w:rsidRPr="00277DE3">
        <w:t>Professeur de sociologie à l’université de Franche-Comté. Auteur nota</w:t>
      </w:r>
      <w:r w:rsidRPr="00277DE3">
        <w:t>m</w:t>
      </w:r>
      <w:r w:rsidRPr="00277DE3">
        <w:t xml:space="preserve">ment de </w:t>
      </w:r>
      <w:r w:rsidRPr="00FA571D">
        <w:rPr>
          <w:i/>
        </w:rPr>
        <w:t>Pour en finir avec le Front national</w:t>
      </w:r>
      <w:r w:rsidRPr="00277DE3">
        <w:t>, Editions Syros, Paris, 1993.</w:t>
      </w:r>
    </w:p>
  </w:footnote>
  <w:footnote w:id="2">
    <w:p w:rsidR="00064447" w:rsidRDefault="00064447">
      <w:pPr>
        <w:pStyle w:val="Notedebasdepage"/>
      </w:pPr>
      <w:r>
        <w:rPr>
          <w:rStyle w:val="Appelnotedebasdep"/>
        </w:rPr>
        <w:footnoteRef/>
      </w:r>
      <w:r>
        <w:t xml:space="preserve"> </w:t>
      </w:r>
      <w:r>
        <w:tab/>
      </w:r>
      <w:r w:rsidRPr="00277DE3">
        <w:t xml:space="preserve">Adam Smith, </w:t>
      </w:r>
      <w:hyperlink r:id="rId1" w:history="1">
        <w:r w:rsidRPr="00494D14">
          <w:rPr>
            <w:rStyle w:val="Lienhypertexte"/>
            <w:i/>
          </w:rPr>
          <w:t>La richesse des nations</w:t>
        </w:r>
      </w:hyperlink>
      <w:r w:rsidRPr="00277DE3">
        <w:t>, Flammarion, coll. «</w:t>
      </w:r>
      <w:r>
        <w:t> </w:t>
      </w:r>
      <w:r w:rsidRPr="00277DE3">
        <w:t>GF</w:t>
      </w:r>
      <w:r>
        <w:t> </w:t>
      </w:r>
      <w:r w:rsidRPr="00277DE3">
        <w:t>», Paris, 1991, tome I. Les citations suivantes sont extraites de cette édition.</w:t>
      </w:r>
    </w:p>
  </w:footnote>
  <w:footnote w:id="3">
    <w:p w:rsidR="00064447" w:rsidRDefault="00064447">
      <w:pPr>
        <w:pStyle w:val="Notedebasdepage"/>
      </w:pPr>
      <w:r>
        <w:rPr>
          <w:rStyle w:val="Appelnotedebasdep"/>
        </w:rPr>
        <w:footnoteRef/>
      </w:r>
      <w:r>
        <w:t xml:space="preserve"> </w:t>
      </w:r>
      <w:r>
        <w:tab/>
      </w:r>
      <w:r w:rsidRPr="00277DE3">
        <w:t xml:space="preserve">Karl Marx, </w:t>
      </w:r>
      <w:hyperlink r:id="rId2" w:history="1">
        <w:r w:rsidRPr="00494D14">
          <w:rPr>
            <w:rStyle w:val="Lienhypertexte"/>
            <w:i/>
          </w:rPr>
          <w:t>Le Capital</w:t>
        </w:r>
      </w:hyperlink>
      <w:r w:rsidRPr="00277DE3">
        <w:t>, Editions sociales, Paris, 1948, tome I, p.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447" w:rsidRDefault="00064447" w:rsidP="00064447">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Alain Bihr, “</w:t>
    </w:r>
    <w:r w:rsidRPr="00FA571D">
      <w:rPr>
        <w:rFonts w:ascii="Times New Roman" w:hAnsi="Times New Roman"/>
      </w:rPr>
      <w:t>Aux origines du capitalisme. L’er</w:t>
    </w:r>
    <w:r>
      <w:rPr>
        <w:rFonts w:ascii="Times New Roman" w:hAnsi="Times New Roman"/>
      </w:rPr>
      <w:t>reur fondamentale d’Adam Smith.”</w:t>
    </w:r>
    <w:r w:rsidRPr="00C90835">
      <w:rPr>
        <w:rFonts w:ascii="Times New Roman" w:hAnsi="Times New Roman"/>
      </w:rPr>
      <w:t xml:space="preserve"> </w:t>
    </w:r>
    <w:r>
      <w:rPr>
        <w:rFonts w:ascii="Times New Roman" w:hAnsi="Times New Roman"/>
      </w:rPr>
      <w:t>(2006)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96378">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4</w:t>
    </w:r>
    <w:r>
      <w:rPr>
        <w:rStyle w:val="Numrodepage"/>
        <w:rFonts w:ascii="Times New Roman" w:hAnsi="Times New Roman"/>
      </w:rPr>
      <w:fldChar w:fldCharType="end"/>
    </w:r>
  </w:p>
  <w:p w:rsidR="00064447" w:rsidRDefault="00064447">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64447"/>
    <w:rsid w:val="003647E3"/>
    <w:rsid w:val="00D9637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0CA49EA1-9AD1-124E-A754-E6D6F887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FA571D"/>
    <w:rPr>
      <w:rFonts w:eastAsia="Times New Roman"/>
      <w:noProof/>
      <w:lang w:val="fr-CA" w:eastAsia="en-US" w:bidi="ar-SA"/>
    </w:rPr>
  </w:style>
  <w:style w:type="character" w:customStyle="1" w:styleId="Titre2Car">
    <w:name w:val="Titre 2 Car"/>
    <w:basedOn w:val="Policepardfaut"/>
    <w:link w:val="Titre2"/>
    <w:rsid w:val="00FA571D"/>
    <w:rPr>
      <w:rFonts w:eastAsia="Times New Roman"/>
      <w:noProof/>
      <w:lang w:val="fr-CA" w:eastAsia="en-US" w:bidi="ar-SA"/>
    </w:rPr>
  </w:style>
  <w:style w:type="character" w:customStyle="1" w:styleId="Titre3Car">
    <w:name w:val="Titre 3 Car"/>
    <w:basedOn w:val="Policepardfaut"/>
    <w:link w:val="Titre3"/>
    <w:rsid w:val="00FA571D"/>
    <w:rPr>
      <w:rFonts w:eastAsia="Times New Roman"/>
      <w:noProof/>
      <w:lang w:val="fr-CA" w:eastAsia="en-US" w:bidi="ar-SA"/>
    </w:rPr>
  </w:style>
  <w:style w:type="character" w:customStyle="1" w:styleId="Titre4Car">
    <w:name w:val="Titre 4 Car"/>
    <w:basedOn w:val="Policepardfaut"/>
    <w:link w:val="Titre4"/>
    <w:rsid w:val="00FA571D"/>
    <w:rPr>
      <w:rFonts w:eastAsia="Times New Roman"/>
      <w:noProof/>
      <w:lang w:val="fr-CA" w:eastAsia="en-US" w:bidi="ar-SA"/>
    </w:rPr>
  </w:style>
  <w:style w:type="character" w:customStyle="1" w:styleId="Titre5Car">
    <w:name w:val="Titre 5 Car"/>
    <w:basedOn w:val="Policepardfaut"/>
    <w:link w:val="Titre5"/>
    <w:rsid w:val="00FA571D"/>
    <w:rPr>
      <w:rFonts w:eastAsia="Times New Roman"/>
      <w:noProof/>
      <w:lang w:val="fr-CA" w:eastAsia="en-US" w:bidi="ar-SA"/>
    </w:rPr>
  </w:style>
  <w:style w:type="character" w:customStyle="1" w:styleId="Titre6Car">
    <w:name w:val="Titre 6 Car"/>
    <w:basedOn w:val="Policepardfaut"/>
    <w:link w:val="Titre6"/>
    <w:rsid w:val="00FA571D"/>
    <w:rPr>
      <w:rFonts w:eastAsia="Times New Roman"/>
      <w:noProof/>
      <w:lang w:val="fr-CA" w:eastAsia="en-US" w:bidi="ar-SA"/>
    </w:rPr>
  </w:style>
  <w:style w:type="character" w:customStyle="1" w:styleId="Titre7Car">
    <w:name w:val="Titre 7 Car"/>
    <w:basedOn w:val="Policepardfaut"/>
    <w:link w:val="Titre7"/>
    <w:rsid w:val="00FA571D"/>
    <w:rPr>
      <w:rFonts w:eastAsia="Times New Roman"/>
      <w:noProof/>
      <w:lang w:val="fr-CA" w:eastAsia="en-US" w:bidi="ar-SA"/>
    </w:rPr>
  </w:style>
  <w:style w:type="character" w:customStyle="1" w:styleId="Titre8Car">
    <w:name w:val="Titre 8 Car"/>
    <w:basedOn w:val="Policepardfaut"/>
    <w:link w:val="Titre8"/>
    <w:rsid w:val="00FA571D"/>
    <w:rPr>
      <w:rFonts w:eastAsia="Times New Roman"/>
      <w:noProof/>
      <w:lang w:val="fr-CA" w:eastAsia="en-US" w:bidi="ar-SA"/>
    </w:rPr>
  </w:style>
  <w:style w:type="character" w:customStyle="1" w:styleId="Titre9Car">
    <w:name w:val="Titre 9 Car"/>
    <w:basedOn w:val="Policepardfaut"/>
    <w:link w:val="Titre9"/>
    <w:rsid w:val="00FA571D"/>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FA571D"/>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FA571D"/>
    <w:rPr>
      <w:rFonts w:ascii="Times New Roman" w:eastAsia="Times New Roman" w:hAnsi="Times New Roman"/>
      <w:sz w:val="72"/>
      <w:lang w:val="fr-CA"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FA571D"/>
    <w:rPr>
      <w:rFonts w:ascii="GillSans" w:eastAsia="Times New Roman" w:hAnsi="GillSans"/>
      <w:lang w:val="fr-CA"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6614FD"/>
    <w:pPr>
      <w:ind w:left="540" w:hanging="540"/>
      <w:jc w:val="both"/>
    </w:pPr>
    <w:rPr>
      <w:color w:val="000000"/>
      <w:sz w:val="24"/>
    </w:rPr>
  </w:style>
  <w:style w:type="character" w:customStyle="1" w:styleId="NotedebasdepageCar">
    <w:name w:val="Note de bas de page Car"/>
    <w:basedOn w:val="Policepardfaut"/>
    <w:link w:val="Notedebasdepage"/>
    <w:rsid w:val="00FA571D"/>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FA571D"/>
    <w:rPr>
      <w:rFonts w:ascii="GillSans" w:eastAsia="Times New Roman" w:hAnsi="GillSans"/>
      <w:lang w:val="fr-CA"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FA571D"/>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FA571D"/>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FA571D"/>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FA571D"/>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07804"/>
    <w:rPr>
      <w:b w:val="0"/>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FA571D"/>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paragraph" w:styleId="NormalWeb">
    <w:name w:val="Normal (Web)"/>
    <w:basedOn w:val="Normal"/>
    <w:uiPriority w:val="99"/>
    <w:rsid w:val="00812733"/>
    <w:pPr>
      <w:spacing w:beforeLines="1" w:afterLines="1"/>
      <w:ind w:firstLine="0"/>
    </w:pPr>
    <w:rPr>
      <w:rFonts w:ascii="Times" w:eastAsia="Times" w:hAnsi="Times"/>
      <w:sz w:val="20"/>
      <w:lang w:val="fr-FR" w:eastAsia="fr-FR"/>
    </w:rPr>
  </w:style>
  <w:style w:type="paragraph" w:customStyle="1" w:styleId="Titlest20">
    <w:name w:val="Title_st 2"/>
    <w:basedOn w:val="Titlest"/>
    <w:rsid w:val="00FA571D"/>
  </w:style>
  <w:style w:type="character" w:customStyle="1" w:styleId="Corpsdetexte2Car">
    <w:name w:val="Corps de texte 2 Car"/>
    <w:basedOn w:val="Policepardfaut"/>
    <w:link w:val="Corpsdetexte2"/>
    <w:rsid w:val="00FA571D"/>
    <w:rPr>
      <w:rFonts w:ascii="Arial" w:eastAsia="Times New Roman" w:hAnsi="Arial"/>
      <w:sz w:val="28"/>
      <w:lang w:val="fr-CA" w:eastAsia="en-US"/>
    </w:rPr>
  </w:style>
  <w:style w:type="paragraph" w:styleId="Corpsdetexte2">
    <w:name w:val="Body Text 2"/>
    <w:basedOn w:val="Normal"/>
    <w:link w:val="Corpsdetexte2Car"/>
    <w:rsid w:val="00FA571D"/>
    <w:pPr>
      <w:jc w:val="both"/>
    </w:pPr>
    <w:rPr>
      <w:rFonts w:ascii="Arial" w:hAnsi="Arial"/>
    </w:rPr>
  </w:style>
  <w:style w:type="character" w:customStyle="1" w:styleId="Corpsdetexte3Car">
    <w:name w:val="Corps de texte 3 Car"/>
    <w:basedOn w:val="Policepardfaut"/>
    <w:link w:val="Corpsdetexte3"/>
    <w:rsid w:val="00FA571D"/>
    <w:rPr>
      <w:rFonts w:ascii="Arial" w:eastAsia="Times New Roman" w:hAnsi="Arial"/>
      <w:lang w:val="fr-CA" w:eastAsia="en-US"/>
    </w:rPr>
  </w:style>
  <w:style w:type="paragraph" w:styleId="Corpsdetexte3">
    <w:name w:val="Body Text 3"/>
    <w:basedOn w:val="Normal"/>
    <w:link w:val="Corpsdetexte3Car"/>
    <w:rsid w:val="00FA571D"/>
    <w:pPr>
      <w:tabs>
        <w:tab w:val="left" w:pos="510"/>
        <w:tab w:val="left" w:pos="510"/>
      </w:tabs>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hyperlink" Target="mailto:alainbihr09@gmail.com"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classiques.uqac.ca/classiques/Smith_adam/smith_adam.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s://www.monde-diplomatique.fr/2006/11/BIHR/1416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dx.doi.org/doi:10.1522/cla.mak.cap2" TargetMode="External"/><Relationship Id="rId1" Type="http://schemas.openxmlformats.org/officeDocument/2006/relationships/hyperlink" Target="http://classiques.uqac.ca/classiques/Smith_adam/smith_adam.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2787</Words>
  <Characters>15333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“Aux origines du capitalisme. L’erreur fondamentale d’Adam Smith.”</vt:lpstr>
    </vt:vector>
  </TitlesOfParts>
  <Manager>Jean marie Tremblay, sociologue, bénévole, 2020</Manager>
  <Company>Les Classiques des sciences sociales</Company>
  <LinksUpToDate>false</LinksUpToDate>
  <CharactersWithSpaces>18084</CharactersWithSpaces>
  <SharedDoc>false</SharedDoc>
  <HyperlinkBase/>
  <HLinks>
    <vt:vector size="96" baseType="variant">
      <vt:variant>
        <vt:i4>5832803</vt:i4>
      </vt:variant>
      <vt:variant>
        <vt:i4>18</vt:i4>
      </vt:variant>
      <vt:variant>
        <vt:i4>0</vt:i4>
      </vt:variant>
      <vt:variant>
        <vt:i4>5</vt:i4>
      </vt:variant>
      <vt:variant>
        <vt:lpwstr>http://classiques.uqac.ca/classiques/Smith_adam/smith_adam.html</vt:lpwstr>
      </vt:variant>
      <vt:variant>
        <vt:lpwstr/>
      </vt:variant>
      <vt:variant>
        <vt:i4>4849776</vt:i4>
      </vt:variant>
      <vt:variant>
        <vt:i4>15</vt:i4>
      </vt:variant>
      <vt:variant>
        <vt:i4>0</vt:i4>
      </vt:variant>
      <vt:variant>
        <vt:i4>5</vt:i4>
      </vt:variant>
      <vt:variant>
        <vt:lpwstr>mailto:alainbihr09@gmail.com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6946934</vt:i4>
      </vt:variant>
      <vt:variant>
        <vt:i4>3</vt:i4>
      </vt:variant>
      <vt:variant>
        <vt:i4>0</vt:i4>
      </vt:variant>
      <vt:variant>
        <vt:i4>5</vt:i4>
      </vt:variant>
      <vt:variant>
        <vt:lpwstr>http://dx.doi.org/doi:10.1522/cla.mak.cap2</vt:lpwstr>
      </vt:variant>
      <vt:variant>
        <vt:lpwstr/>
      </vt:variant>
      <vt:variant>
        <vt:i4>5832803</vt:i4>
      </vt:variant>
      <vt:variant>
        <vt:i4>0</vt:i4>
      </vt:variant>
      <vt:variant>
        <vt:i4>0</vt:i4>
      </vt:variant>
      <vt:variant>
        <vt:i4>5</vt:i4>
      </vt:variant>
      <vt:variant>
        <vt:lpwstr>http://classiques.uqac.ca/classiques/Smith_adam/smith_adam.html</vt:lpwstr>
      </vt:variant>
      <vt:variant>
        <vt:lpwstr/>
      </vt:variant>
      <vt:variant>
        <vt:i4>2228293</vt:i4>
      </vt:variant>
      <vt:variant>
        <vt:i4>2411</vt:i4>
      </vt:variant>
      <vt:variant>
        <vt:i4>1025</vt:i4>
      </vt:variant>
      <vt:variant>
        <vt:i4>1</vt:i4>
      </vt:variant>
      <vt:variant>
        <vt:lpwstr>css_logo_gris</vt:lpwstr>
      </vt:variant>
      <vt:variant>
        <vt:lpwstr/>
      </vt:variant>
      <vt:variant>
        <vt:i4>5111880</vt:i4>
      </vt:variant>
      <vt:variant>
        <vt:i4>2699</vt:i4>
      </vt:variant>
      <vt:variant>
        <vt:i4>1026</vt:i4>
      </vt:variant>
      <vt:variant>
        <vt:i4>1</vt:i4>
      </vt:variant>
      <vt:variant>
        <vt:lpwstr>UQAC_logo_2018</vt:lpwstr>
      </vt:variant>
      <vt:variant>
        <vt:lpwstr/>
      </vt:variant>
      <vt:variant>
        <vt:i4>4194334</vt:i4>
      </vt:variant>
      <vt:variant>
        <vt:i4>4895</vt:i4>
      </vt:variant>
      <vt:variant>
        <vt:i4>1027</vt:i4>
      </vt:variant>
      <vt:variant>
        <vt:i4>1</vt:i4>
      </vt:variant>
      <vt:variant>
        <vt:lpwstr>Boite_aux_lettres_clair</vt:lpwstr>
      </vt:variant>
      <vt:variant>
        <vt:lpwstr/>
      </vt:variant>
      <vt:variant>
        <vt:i4>1703963</vt:i4>
      </vt:variant>
      <vt:variant>
        <vt:i4>5352</vt:i4>
      </vt:variant>
      <vt:variant>
        <vt:i4>1028</vt:i4>
      </vt:variant>
      <vt:variant>
        <vt:i4>1</vt:i4>
      </vt:variant>
      <vt:variant>
        <vt:lpwstr>fait_sur_mac</vt:lpwstr>
      </vt:variant>
      <vt:variant>
        <vt:lpwstr/>
      </vt:variant>
      <vt:variant>
        <vt:i4>4915259</vt:i4>
      </vt:variant>
      <vt:variant>
        <vt:i4>5557</vt:i4>
      </vt:variant>
      <vt:variant>
        <vt:i4>1029</vt:i4>
      </vt:variant>
      <vt:variant>
        <vt:i4>1</vt:i4>
      </vt:variant>
      <vt:variant>
        <vt:lpwstr>LeMonde_diplomatique_2006-11_L</vt:lpwstr>
      </vt:variant>
      <vt:variant>
        <vt:lpwstr/>
      </vt:variant>
      <vt:variant>
        <vt:i4>1966151</vt:i4>
      </vt:variant>
      <vt:variant>
        <vt:i4>-1</vt:i4>
      </vt:variant>
      <vt:variant>
        <vt:i4>1026</vt:i4>
      </vt:variant>
      <vt:variant>
        <vt:i4>4</vt:i4>
      </vt:variant>
      <vt:variant>
        <vt:lpwstr>https://www.monde-diplomatique.fr/2006/11/BIHR/14162</vt:lpwstr>
      </vt:variant>
      <vt:variant>
        <vt:lpwstr/>
      </vt:variant>
      <vt:variant>
        <vt:i4>3276924</vt:i4>
      </vt:variant>
      <vt:variant>
        <vt:i4>-1</vt:i4>
      </vt:variant>
      <vt:variant>
        <vt:i4>1026</vt:i4>
      </vt:variant>
      <vt:variant>
        <vt:i4>1</vt:i4>
      </vt:variant>
      <vt:variant>
        <vt:lpwstr>Le_Monde_diplomatique_2020_n&amp;b_logo_50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 origines du capitalisme. L’erreur fondamentale d’Adam Smith.”</dc:title>
  <dc:subject/>
  <dc:creator>alain Bihr, sociologue, 2006.</dc:creator>
  <cp:keywords>classiques.sc.soc@gmail.com</cp:keywords>
  <dc:description>http://classiques.uqac.ca/</dc:description>
  <cp:lastModifiedBy>Microsoft Office User</cp:lastModifiedBy>
  <cp:revision>2</cp:revision>
  <cp:lastPrinted>2001-08-26T19:33:00Z</cp:lastPrinted>
  <dcterms:created xsi:type="dcterms:W3CDTF">2020-04-21T16:35:00Z</dcterms:created>
  <dcterms:modified xsi:type="dcterms:W3CDTF">2020-04-21T16:35:00Z</dcterms:modified>
  <cp:category>jean-marie tremblay, sociologue, fondateur, 1993.</cp:category>
</cp:coreProperties>
</file>