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D5B3F">
        <w:tblPrEx>
          <w:tblCellMar>
            <w:top w:w="0" w:type="dxa"/>
            <w:bottom w:w="0" w:type="dxa"/>
          </w:tblCellMar>
        </w:tblPrEx>
        <w:tc>
          <w:tcPr>
            <w:tcW w:w="9160" w:type="dxa"/>
            <w:shd w:val="clear" w:color="auto" w:fill="EEECE1"/>
          </w:tcPr>
          <w:p w:rsidR="002D5B3F" w:rsidRPr="00B552E2" w:rsidRDefault="002D5B3F" w:rsidP="002D5B3F">
            <w:pPr>
              <w:pStyle w:val="En-tte"/>
              <w:rPr>
                <w:lang w:val="en-CA" w:bidi="ar-SA"/>
              </w:rPr>
            </w:pPr>
            <w:bookmarkStart w:id="0" w:name="_GoBack"/>
            <w:bookmarkEnd w:id="0"/>
          </w:p>
          <w:p w:rsidR="002D5B3F" w:rsidRDefault="002D5B3F">
            <w:pPr>
              <w:ind w:firstLine="0"/>
              <w:jc w:val="center"/>
              <w:rPr>
                <w:b/>
                <w:sz w:val="20"/>
                <w:lang w:bidi="ar-SA"/>
              </w:rPr>
            </w:pPr>
          </w:p>
          <w:p w:rsidR="002D5B3F" w:rsidRDefault="002D5B3F">
            <w:pPr>
              <w:ind w:firstLine="0"/>
              <w:jc w:val="center"/>
              <w:rPr>
                <w:b/>
                <w:sz w:val="20"/>
                <w:lang w:bidi="ar-SA"/>
              </w:rPr>
            </w:pPr>
          </w:p>
          <w:p w:rsidR="002D5B3F" w:rsidRDefault="002D5B3F">
            <w:pPr>
              <w:ind w:firstLine="0"/>
              <w:jc w:val="center"/>
              <w:rPr>
                <w:b/>
                <w:sz w:val="20"/>
                <w:lang w:bidi="ar-SA"/>
              </w:rPr>
            </w:pPr>
          </w:p>
          <w:p w:rsidR="002D5B3F" w:rsidRDefault="002D5B3F">
            <w:pPr>
              <w:ind w:firstLine="0"/>
              <w:jc w:val="center"/>
              <w:rPr>
                <w:b/>
                <w:sz w:val="20"/>
                <w:lang w:bidi="ar-SA"/>
              </w:rPr>
            </w:pPr>
          </w:p>
          <w:p w:rsidR="002D5B3F" w:rsidRDefault="002D5B3F" w:rsidP="002D5B3F">
            <w:pPr>
              <w:ind w:firstLine="0"/>
              <w:jc w:val="center"/>
              <w:rPr>
                <w:b/>
                <w:sz w:val="36"/>
              </w:rPr>
            </w:pPr>
            <w:r>
              <w:rPr>
                <w:sz w:val="36"/>
              </w:rPr>
              <w:t>Alain BIHR et Roland Pfefferkorn</w:t>
            </w:r>
          </w:p>
          <w:p w:rsidR="002D5B3F" w:rsidRPr="001E7979" w:rsidRDefault="002D5B3F" w:rsidP="002D5B3F">
            <w:pPr>
              <w:ind w:firstLine="0"/>
              <w:jc w:val="center"/>
              <w:rPr>
                <w:sz w:val="20"/>
              </w:rPr>
            </w:pPr>
            <w:r w:rsidRPr="001E7979">
              <w:rPr>
                <w:sz w:val="20"/>
              </w:rPr>
              <w:t>sociologue français se revend</w:t>
            </w:r>
            <w:r>
              <w:rPr>
                <w:sz w:val="20"/>
              </w:rPr>
              <w:t>iquant du communisme libertaire</w:t>
            </w:r>
          </w:p>
          <w:p w:rsidR="002D5B3F" w:rsidRDefault="002D5B3F" w:rsidP="002D5B3F">
            <w:pPr>
              <w:ind w:firstLine="0"/>
              <w:jc w:val="center"/>
              <w:rPr>
                <w:sz w:val="20"/>
                <w:lang w:bidi="ar-SA"/>
              </w:rPr>
            </w:pPr>
            <w:r w:rsidRPr="001E7979">
              <w:rPr>
                <w:sz w:val="20"/>
                <w:lang w:bidi="ar-SA"/>
              </w:rPr>
              <w:t>professeur des universités à l'université de Franche-Comté.</w:t>
            </w:r>
          </w:p>
          <w:p w:rsidR="002D5B3F" w:rsidRPr="001E7979" w:rsidRDefault="002D5B3F" w:rsidP="002D5B3F">
            <w:pPr>
              <w:ind w:firstLine="0"/>
              <w:jc w:val="center"/>
              <w:rPr>
                <w:sz w:val="20"/>
                <w:lang w:bidi="ar-SA"/>
              </w:rPr>
            </w:pPr>
          </w:p>
          <w:p w:rsidR="002D5B3F" w:rsidRPr="00E93E46" w:rsidRDefault="002D5B3F" w:rsidP="002D5B3F">
            <w:pPr>
              <w:ind w:firstLine="0"/>
              <w:jc w:val="center"/>
              <w:rPr>
                <w:color w:val="008000"/>
                <w:sz w:val="36"/>
                <w:lang w:bidi="ar-SA"/>
              </w:rPr>
            </w:pPr>
            <w:r w:rsidRPr="00507804">
              <w:rPr>
                <w:sz w:val="36"/>
              </w:rPr>
              <w:t>(</w:t>
            </w:r>
            <w:r>
              <w:rPr>
                <w:sz w:val="36"/>
              </w:rPr>
              <w:t>2000</w:t>
            </w:r>
            <w:r w:rsidRPr="00507804">
              <w:rPr>
                <w:sz w:val="36"/>
              </w:rPr>
              <w:t>)</w:t>
            </w:r>
          </w:p>
          <w:p w:rsidR="002D5B3F" w:rsidRDefault="002D5B3F">
            <w:pPr>
              <w:pStyle w:val="Corpsdetexte"/>
              <w:widowControl w:val="0"/>
              <w:spacing w:before="0" w:after="0"/>
              <w:rPr>
                <w:color w:val="FF0000"/>
                <w:sz w:val="24"/>
                <w:lang w:bidi="ar-SA"/>
              </w:rPr>
            </w:pPr>
          </w:p>
          <w:p w:rsidR="002D5B3F" w:rsidRDefault="002D5B3F">
            <w:pPr>
              <w:pStyle w:val="Corpsdetexte"/>
              <w:widowControl w:val="0"/>
              <w:spacing w:before="0" w:after="0"/>
              <w:rPr>
                <w:color w:val="FF0000"/>
                <w:sz w:val="24"/>
                <w:lang w:bidi="ar-SA"/>
              </w:rPr>
            </w:pPr>
          </w:p>
          <w:p w:rsidR="002D5B3F" w:rsidRDefault="002D5B3F">
            <w:pPr>
              <w:pStyle w:val="Corpsdetexte"/>
              <w:widowControl w:val="0"/>
              <w:spacing w:before="0" w:after="0"/>
              <w:rPr>
                <w:color w:val="FF0000"/>
                <w:sz w:val="24"/>
                <w:lang w:bidi="ar-SA"/>
              </w:rPr>
            </w:pPr>
          </w:p>
          <w:p w:rsidR="002D5B3F" w:rsidRDefault="002D5B3F">
            <w:pPr>
              <w:pStyle w:val="Corpsdetexte"/>
              <w:widowControl w:val="0"/>
              <w:spacing w:before="0" w:after="0"/>
              <w:rPr>
                <w:color w:val="FF0000"/>
                <w:sz w:val="24"/>
                <w:lang w:bidi="ar-SA"/>
              </w:rPr>
            </w:pPr>
          </w:p>
          <w:p w:rsidR="002D5B3F" w:rsidRDefault="002D5B3F" w:rsidP="002D5B3F">
            <w:pPr>
              <w:pStyle w:val="Titlest"/>
              <w:rPr>
                <w:lang w:bidi="ar-SA"/>
              </w:rPr>
            </w:pPr>
            <w:r w:rsidRPr="00507804">
              <w:rPr>
                <w:lang w:bidi="ar-SA"/>
              </w:rPr>
              <w:t>“</w:t>
            </w:r>
            <w:r>
              <w:rPr>
                <w:lang w:bidi="ar-SA"/>
              </w:rPr>
              <w:t>Ces ardents champions des privilèges.</w:t>
            </w:r>
          </w:p>
          <w:p w:rsidR="002D5B3F" w:rsidRPr="00CD6189" w:rsidRDefault="002D5B3F" w:rsidP="002D5B3F">
            <w:pPr>
              <w:pStyle w:val="Titlest20"/>
              <w:rPr>
                <w:sz w:val="72"/>
                <w:lang w:bidi="ar-SA"/>
              </w:rPr>
            </w:pPr>
            <w:r w:rsidRPr="00CD6189">
              <w:rPr>
                <w:sz w:val="72"/>
                <w:lang w:bidi="ar-SA"/>
              </w:rPr>
              <w:t>L’égalité des chances</w:t>
            </w:r>
            <w:r>
              <w:rPr>
                <w:sz w:val="72"/>
                <w:lang w:bidi="ar-SA"/>
              </w:rPr>
              <w:br/>
            </w:r>
            <w:r w:rsidRPr="00CD6189">
              <w:rPr>
                <w:sz w:val="72"/>
                <w:lang w:bidi="ar-SA"/>
              </w:rPr>
              <w:t>contre l’égalité.”</w:t>
            </w:r>
          </w:p>
          <w:p w:rsidR="002D5B3F" w:rsidRDefault="002D5B3F">
            <w:pPr>
              <w:widowControl w:val="0"/>
              <w:ind w:firstLine="0"/>
              <w:jc w:val="center"/>
              <w:rPr>
                <w:lang w:bidi="ar-SA"/>
              </w:rPr>
            </w:pPr>
          </w:p>
          <w:p w:rsidR="002D5B3F" w:rsidRDefault="002D5B3F">
            <w:pPr>
              <w:widowControl w:val="0"/>
              <w:ind w:firstLine="0"/>
              <w:jc w:val="center"/>
              <w:rPr>
                <w:lang w:bidi="ar-SA"/>
              </w:rPr>
            </w:pPr>
          </w:p>
          <w:p w:rsidR="002D5B3F" w:rsidRDefault="002D5B3F" w:rsidP="002D5B3F">
            <w:pPr>
              <w:widowControl w:val="0"/>
              <w:ind w:firstLine="0"/>
              <w:jc w:val="center"/>
              <w:rPr>
                <w:lang w:bidi="ar-SA"/>
              </w:rPr>
            </w:pPr>
          </w:p>
          <w:p w:rsidR="002D5B3F" w:rsidRDefault="002D5B3F" w:rsidP="002D5B3F">
            <w:pPr>
              <w:widowControl w:val="0"/>
              <w:ind w:firstLine="0"/>
              <w:jc w:val="center"/>
              <w:rPr>
                <w:sz w:val="20"/>
                <w:lang w:bidi="ar-SA"/>
              </w:rPr>
            </w:pPr>
          </w:p>
          <w:p w:rsidR="002D5B3F" w:rsidRPr="00384B20" w:rsidRDefault="002D5B3F" w:rsidP="002D5B3F">
            <w:pPr>
              <w:widowControl w:val="0"/>
              <w:ind w:firstLine="0"/>
              <w:jc w:val="center"/>
              <w:rPr>
                <w:sz w:val="20"/>
                <w:lang w:bidi="ar-SA"/>
              </w:rPr>
            </w:pPr>
          </w:p>
          <w:p w:rsidR="002D5B3F" w:rsidRPr="00384B20" w:rsidRDefault="002D5B3F" w:rsidP="002D5B3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2D5B3F" w:rsidRPr="00E07116" w:rsidRDefault="002D5B3F" w:rsidP="002D5B3F">
            <w:pPr>
              <w:widowControl w:val="0"/>
              <w:ind w:firstLine="0"/>
              <w:jc w:val="both"/>
              <w:rPr>
                <w:lang w:bidi="ar-SA"/>
              </w:rPr>
            </w:pPr>
          </w:p>
          <w:p w:rsidR="002D5B3F" w:rsidRDefault="002D5B3F">
            <w:pPr>
              <w:widowControl w:val="0"/>
              <w:ind w:firstLine="0"/>
              <w:jc w:val="both"/>
              <w:rPr>
                <w:sz w:val="20"/>
                <w:lang w:bidi="ar-SA"/>
              </w:rPr>
            </w:pPr>
          </w:p>
          <w:p w:rsidR="002D5B3F" w:rsidRDefault="002D5B3F">
            <w:pPr>
              <w:widowControl w:val="0"/>
              <w:ind w:firstLine="0"/>
              <w:jc w:val="both"/>
              <w:rPr>
                <w:sz w:val="20"/>
                <w:lang w:bidi="ar-SA"/>
              </w:rPr>
            </w:pPr>
          </w:p>
          <w:p w:rsidR="002D5B3F" w:rsidRDefault="002D5B3F">
            <w:pPr>
              <w:widowControl w:val="0"/>
              <w:ind w:firstLine="0"/>
              <w:jc w:val="both"/>
              <w:rPr>
                <w:sz w:val="20"/>
                <w:lang w:bidi="ar-SA"/>
              </w:rPr>
            </w:pPr>
          </w:p>
          <w:p w:rsidR="002D5B3F" w:rsidRDefault="002D5B3F">
            <w:pPr>
              <w:widowControl w:val="0"/>
              <w:ind w:firstLine="0"/>
              <w:jc w:val="both"/>
              <w:rPr>
                <w:sz w:val="20"/>
                <w:lang w:bidi="ar-SA"/>
              </w:rPr>
            </w:pPr>
          </w:p>
          <w:p w:rsidR="002D5B3F" w:rsidRDefault="002D5B3F">
            <w:pPr>
              <w:widowControl w:val="0"/>
              <w:ind w:firstLine="0"/>
              <w:jc w:val="both"/>
              <w:rPr>
                <w:sz w:val="20"/>
                <w:lang w:bidi="ar-SA"/>
              </w:rPr>
            </w:pPr>
          </w:p>
          <w:p w:rsidR="002D5B3F" w:rsidRDefault="002D5B3F">
            <w:pPr>
              <w:widowControl w:val="0"/>
              <w:ind w:firstLine="0"/>
              <w:jc w:val="both"/>
              <w:rPr>
                <w:sz w:val="20"/>
                <w:lang w:bidi="ar-SA"/>
              </w:rPr>
            </w:pPr>
          </w:p>
          <w:p w:rsidR="002D5B3F" w:rsidRDefault="002D5B3F">
            <w:pPr>
              <w:widowControl w:val="0"/>
              <w:ind w:firstLine="0"/>
              <w:jc w:val="both"/>
              <w:rPr>
                <w:sz w:val="20"/>
                <w:lang w:bidi="ar-SA"/>
              </w:rPr>
            </w:pPr>
          </w:p>
          <w:p w:rsidR="002D5B3F" w:rsidRDefault="002D5B3F">
            <w:pPr>
              <w:widowControl w:val="0"/>
              <w:ind w:firstLine="0"/>
              <w:jc w:val="both"/>
              <w:rPr>
                <w:sz w:val="20"/>
                <w:lang w:bidi="ar-SA"/>
              </w:rPr>
            </w:pPr>
          </w:p>
          <w:p w:rsidR="002D5B3F" w:rsidRDefault="002D5B3F">
            <w:pPr>
              <w:ind w:firstLine="0"/>
              <w:jc w:val="both"/>
              <w:rPr>
                <w:lang w:bidi="ar-SA"/>
              </w:rPr>
            </w:pPr>
          </w:p>
        </w:tc>
      </w:tr>
    </w:tbl>
    <w:p w:rsidR="002D5B3F" w:rsidRDefault="002D5B3F" w:rsidP="002D5B3F">
      <w:pPr>
        <w:ind w:firstLine="0"/>
        <w:jc w:val="both"/>
      </w:pPr>
      <w:r>
        <w:br w:type="page"/>
      </w:r>
    </w:p>
    <w:p w:rsidR="002D5B3F" w:rsidRDefault="002D5B3F" w:rsidP="002D5B3F">
      <w:pPr>
        <w:ind w:firstLine="0"/>
        <w:jc w:val="both"/>
      </w:pPr>
    </w:p>
    <w:p w:rsidR="002D5B3F" w:rsidRDefault="002D5B3F" w:rsidP="002D5B3F">
      <w:pPr>
        <w:ind w:firstLine="0"/>
        <w:jc w:val="both"/>
      </w:pPr>
    </w:p>
    <w:p w:rsidR="002D5B3F" w:rsidRDefault="00664623" w:rsidP="002D5B3F">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2D5B3F" w:rsidRDefault="002D5B3F" w:rsidP="002D5B3F">
      <w:pPr>
        <w:ind w:firstLine="0"/>
        <w:jc w:val="right"/>
      </w:pPr>
      <w:hyperlink r:id="rId9" w:history="1">
        <w:r w:rsidRPr="00302466">
          <w:rPr>
            <w:rStyle w:val="Lienhypertexte"/>
          </w:rPr>
          <w:t>http://classiques.uqac.ca/</w:t>
        </w:r>
      </w:hyperlink>
      <w:r>
        <w:t xml:space="preserve"> </w:t>
      </w:r>
    </w:p>
    <w:p w:rsidR="002D5B3F" w:rsidRDefault="002D5B3F" w:rsidP="002D5B3F">
      <w:pPr>
        <w:ind w:firstLine="0"/>
        <w:jc w:val="both"/>
      </w:pPr>
    </w:p>
    <w:p w:rsidR="002D5B3F" w:rsidRDefault="002D5B3F" w:rsidP="002D5B3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2D5B3F" w:rsidRDefault="002D5B3F" w:rsidP="002D5B3F">
      <w:pPr>
        <w:ind w:firstLine="0"/>
        <w:jc w:val="both"/>
      </w:pPr>
    </w:p>
    <w:p w:rsidR="002D5B3F" w:rsidRDefault="00664623" w:rsidP="002D5B3F">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2D5B3F" w:rsidRDefault="002D5B3F" w:rsidP="002D5B3F">
      <w:pPr>
        <w:ind w:firstLine="0"/>
        <w:jc w:val="both"/>
      </w:pPr>
      <w:hyperlink r:id="rId11" w:history="1">
        <w:r w:rsidRPr="00302466">
          <w:rPr>
            <w:rStyle w:val="Lienhypertexte"/>
          </w:rPr>
          <w:t>http://bibliotheque.uqac.ca/</w:t>
        </w:r>
      </w:hyperlink>
      <w:r>
        <w:t xml:space="preserve"> </w:t>
      </w:r>
    </w:p>
    <w:p w:rsidR="002D5B3F" w:rsidRDefault="002D5B3F" w:rsidP="002D5B3F">
      <w:pPr>
        <w:ind w:firstLine="0"/>
        <w:jc w:val="both"/>
      </w:pPr>
    </w:p>
    <w:p w:rsidR="002D5B3F" w:rsidRDefault="002D5B3F" w:rsidP="002D5B3F">
      <w:pPr>
        <w:ind w:firstLine="0"/>
        <w:jc w:val="both"/>
      </w:pPr>
    </w:p>
    <w:p w:rsidR="002D5B3F" w:rsidRDefault="002D5B3F" w:rsidP="002D5B3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2D5B3F" w:rsidRPr="005E1FF1" w:rsidRDefault="002D5B3F" w:rsidP="002D5B3F">
      <w:pPr>
        <w:widowControl w:val="0"/>
        <w:autoSpaceDE w:val="0"/>
        <w:autoSpaceDN w:val="0"/>
        <w:adjustRightInd w:val="0"/>
        <w:rPr>
          <w:rFonts w:ascii="Arial" w:hAnsi="Arial"/>
          <w:sz w:val="32"/>
          <w:szCs w:val="32"/>
        </w:rPr>
      </w:pPr>
      <w:r w:rsidRPr="00E07116">
        <w:br w:type="page"/>
      </w:r>
    </w:p>
    <w:p w:rsidR="002D5B3F" w:rsidRPr="005E1FF1" w:rsidRDefault="002D5B3F">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2D5B3F" w:rsidRPr="005E1FF1" w:rsidRDefault="002D5B3F">
      <w:pPr>
        <w:widowControl w:val="0"/>
        <w:autoSpaceDE w:val="0"/>
        <w:autoSpaceDN w:val="0"/>
        <w:adjustRightInd w:val="0"/>
        <w:rPr>
          <w:rFonts w:ascii="Arial" w:hAnsi="Arial"/>
          <w:sz w:val="32"/>
          <w:szCs w:val="32"/>
        </w:rPr>
      </w:pPr>
    </w:p>
    <w:p w:rsidR="002D5B3F" w:rsidRPr="005E1FF1" w:rsidRDefault="002D5B3F">
      <w:pPr>
        <w:widowControl w:val="0"/>
        <w:autoSpaceDE w:val="0"/>
        <w:autoSpaceDN w:val="0"/>
        <w:adjustRightInd w:val="0"/>
        <w:jc w:val="both"/>
        <w:rPr>
          <w:rFonts w:ascii="Arial" w:hAnsi="Arial"/>
          <w:color w:val="1C1C1C"/>
          <w:sz w:val="26"/>
          <w:szCs w:val="26"/>
        </w:rPr>
      </w:pPr>
    </w:p>
    <w:p w:rsidR="002D5B3F" w:rsidRPr="005E1FF1" w:rsidRDefault="002D5B3F">
      <w:pPr>
        <w:widowControl w:val="0"/>
        <w:autoSpaceDE w:val="0"/>
        <w:autoSpaceDN w:val="0"/>
        <w:adjustRightInd w:val="0"/>
        <w:jc w:val="both"/>
        <w:rPr>
          <w:rFonts w:ascii="Arial" w:hAnsi="Arial"/>
          <w:color w:val="1C1C1C"/>
          <w:sz w:val="26"/>
          <w:szCs w:val="26"/>
        </w:rPr>
      </w:pPr>
    </w:p>
    <w:p w:rsidR="002D5B3F" w:rsidRPr="005E1FF1" w:rsidRDefault="002D5B3F">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2D5B3F" w:rsidRPr="005E1FF1" w:rsidRDefault="002D5B3F">
      <w:pPr>
        <w:widowControl w:val="0"/>
        <w:autoSpaceDE w:val="0"/>
        <w:autoSpaceDN w:val="0"/>
        <w:adjustRightInd w:val="0"/>
        <w:jc w:val="both"/>
        <w:rPr>
          <w:rFonts w:ascii="Arial" w:hAnsi="Arial"/>
          <w:color w:val="1C1C1C"/>
          <w:sz w:val="26"/>
          <w:szCs w:val="26"/>
        </w:rPr>
      </w:pPr>
    </w:p>
    <w:p w:rsidR="002D5B3F" w:rsidRPr="00F336C5" w:rsidRDefault="002D5B3F" w:rsidP="002D5B3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2D5B3F" w:rsidRPr="00F336C5" w:rsidRDefault="002D5B3F" w:rsidP="002D5B3F">
      <w:pPr>
        <w:widowControl w:val="0"/>
        <w:autoSpaceDE w:val="0"/>
        <w:autoSpaceDN w:val="0"/>
        <w:adjustRightInd w:val="0"/>
        <w:jc w:val="both"/>
        <w:rPr>
          <w:rFonts w:ascii="Arial" w:hAnsi="Arial"/>
          <w:color w:val="1C1C1C"/>
          <w:sz w:val="26"/>
          <w:szCs w:val="26"/>
        </w:rPr>
      </w:pPr>
    </w:p>
    <w:p w:rsidR="002D5B3F" w:rsidRPr="00F336C5" w:rsidRDefault="002D5B3F" w:rsidP="002D5B3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2D5B3F" w:rsidRPr="00F336C5" w:rsidRDefault="002D5B3F" w:rsidP="002D5B3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2D5B3F" w:rsidRPr="00F336C5" w:rsidRDefault="002D5B3F" w:rsidP="002D5B3F">
      <w:pPr>
        <w:widowControl w:val="0"/>
        <w:autoSpaceDE w:val="0"/>
        <w:autoSpaceDN w:val="0"/>
        <w:adjustRightInd w:val="0"/>
        <w:jc w:val="both"/>
        <w:rPr>
          <w:rFonts w:ascii="Arial" w:hAnsi="Arial"/>
          <w:color w:val="1C1C1C"/>
          <w:sz w:val="26"/>
          <w:szCs w:val="26"/>
        </w:rPr>
      </w:pPr>
    </w:p>
    <w:p w:rsidR="002D5B3F" w:rsidRPr="005E1FF1" w:rsidRDefault="002D5B3F">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2D5B3F" w:rsidRPr="005E1FF1" w:rsidRDefault="002D5B3F">
      <w:pPr>
        <w:widowControl w:val="0"/>
        <w:autoSpaceDE w:val="0"/>
        <w:autoSpaceDN w:val="0"/>
        <w:adjustRightInd w:val="0"/>
        <w:jc w:val="both"/>
        <w:rPr>
          <w:rFonts w:ascii="Arial" w:hAnsi="Arial"/>
          <w:color w:val="1C1C1C"/>
          <w:sz w:val="26"/>
          <w:szCs w:val="26"/>
        </w:rPr>
      </w:pPr>
    </w:p>
    <w:p w:rsidR="002D5B3F" w:rsidRPr="005E1FF1" w:rsidRDefault="002D5B3F">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2D5B3F" w:rsidRPr="005E1FF1" w:rsidRDefault="002D5B3F">
      <w:pPr>
        <w:rPr>
          <w:rFonts w:ascii="Arial" w:hAnsi="Arial"/>
          <w:b/>
          <w:color w:val="1C1C1C"/>
          <w:sz w:val="26"/>
          <w:szCs w:val="26"/>
        </w:rPr>
      </w:pPr>
    </w:p>
    <w:p w:rsidR="002D5B3F" w:rsidRPr="00A51D9C" w:rsidRDefault="002D5B3F">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2D5B3F" w:rsidRPr="005E1FF1" w:rsidRDefault="002D5B3F">
      <w:pPr>
        <w:rPr>
          <w:rFonts w:ascii="Arial" w:hAnsi="Arial"/>
          <w:b/>
          <w:color w:val="1C1C1C"/>
          <w:sz w:val="26"/>
          <w:szCs w:val="26"/>
        </w:rPr>
      </w:pPr>
    </w:p>
    <w:p w:rsidR="002D5B3F" w:rsidRPr="005E1FF1" w:rsidRDefault="002D5B3F">
      <w:pPr>
        <w:rPr>
          <w:rFonts w:ascii="Arial" w:hAnsi="Arial"/>
          <w:color w:val="1C1C1C"/>
          <w:sz w:val="26"/>
          <w:szCs w:val="26"/>
        </w:rPr>
      </w:pPr>
      <w:r w:rsidRPr="005E1FF1">
        <w:rPr>
          <w:rFonts w:ascii="Arial" w:hAnsi="Arial"/>
          <w:color w:val="1C1C1C"/>
          <w:sz w:val="26"/>
          <w:szCs w:val="26"/>
        </w:rPr>
        <w:t>Jean-Marie Tremblay, sociologue</w:t>
      </w:r>
    </w:p>
    <w:p w:rsidR="002D5B3F" w:rsidRPr="005E1FF1" w:rsidRDefault="002D5B3F">
      <w:pPr>
        <w:rPr>
          <w:rFonts w:ascii="Arial" w:hAnsi="Arial"/>
          <w:color w:val="1C1C1C"/>
          <w:sz w:val="26"/>
          <w:szCs w:val="26"/>
        </w:rPr>
      </w:pPr>
      <w:r w:rsidRPr="005E1FF1">
        <w:rPr>
          <w:rFonts w:ascii="Arial" w:hAnsi="Arial"/>
          <w:color w:val="1C1C1C"/>
          <w:sz w:val="26"/>
          <w:szCs w:val="26"/>
        </w:rPr>
        <w:t>Fondateur et Président-directeur général,</w:t>
      </w:r>
    </w:p>
    <w:p w:rsidR="002D5B3F" w:rsidRPr="005E1FF1" w:rsidRDefault="002D5B3F">
      <w:pPr>
        <w:rPr>
          <w:rFonts w:ascii="Arial" w:hAnsi="Arial"/>
          <w:color w:val="000080"/>
        </w:rPr>
      </w:pPr>
      <w:r w:rsidRPr="005E1FF1">
        <w:rPr>
          <w:rFonts w:ascii="Arial" w:hAnsi="Arial"/>
          <w:color w:val="000080"/>
          <w:sz w:val="26"/>
          <w:szCs w:val="26"/>
        </w:rPr>
        <w:t>LES CLASSIQUES DES SCIENCES SOCIALES.</w:t>
      </w:r>
    </w:p>
    <w:p w:rsidR="002D5B3F" w:rsidRPr="00CF4C8E" w:rsidRDefault="002D5B3F" w:rsidP="002D5B3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2D5B3F" w:rsidRPr="00CF4C8E" w:rsidRDefault="002D5B3F" w:rsidP="002D5B3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2D5B3F" w:rsidRPr="00CF4C8E" w:rsidRDefault="002D5B3F" w:rsidP="002D5B3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2D5B3F" w:rsidRPr="00CF4C8E" w:rsidRDefault="002D5B3F" w:rsidP="002D5B3F">
      <w:pPr>
        <w:ind w:left="20" w:hanging="20"/>
        <w:jc w:val="both"/>
        <w:rPr>
          <w:sz w:val="24"/>
        </w:rPr>
      </w:pPr>
      <w:r w:rsidRPr="00CF4C8E">
        <w:rPr>
          <w:sz w:val="24"/>
        </w:rPr>
        <w:t>à partir du texte de :</w:t>
      </w:r>
    </w:p>
    <w:p w:rsidR="002D5B3F" w:rsidRDefault="00664623" w:rsidP="002D5B3F">
      <w:pPr>
        <w:ind w:right="720" w:firstLine="0"/>
        <w:rPr>
          <w:sz w:val="24"/>
        </w:rPr>
      </w:pPr>
      <w:r>
        <w:rPr>
          <w:noProof/>
        </w:rPr>
        <w:drawing>
          <wp:anchor distT="0" distB="0" distL="114300" distR="114300" simplePos="0" relativeHeight="251657728" behindDoc="0" locked="0" layoutInCell="1" allowOverlap="1">
            <wp:simplePos x="0" y="0"/>
            <wp:positionH relativeFrom="column">
              <wp:posOffset>2794635</wp:posOffset>
            </wp:positionH>
            <wp:positionV relativeFrom="paragraph">
              <wp:posOffset>40640</wp:posOffset>
            </wp:positionV>
            <wp:extent cx="2336800" cy="660400"/>
            <wp:effectExtent l="12700" t="12700" r="0" b="0"/>
            <wp:wrapSquare wrapText="bothSides"/>
            <wp:docPr id="6" name="Image 2" descr="Le_Monde_diplomatique_2020_n&amp;b_logo_5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_Monde_diplomatique_2020_n&amp;b_logo_50">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800" cy="660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D5B3F" w:rsidRDefault="002D5B3F" w:rsidP="002D5B3F">
      <w:pPr>
        <w:ind w:left="20" w:firstLine="340"/>
        <w:jc w:val="both"/>
        <w:rPr>
          <w:sz w:val="24"/>
        </w:rPr>
      </w:pPr>
    </w:p>
    <w:p w:rsidR="002D5B3F" w:rsidRPr="0058603D" w:rsidRDefault="002D5B3F" w:rsidP="002D5B3F">
      <w:pPr>
        <w:ind w:left="20" w:firstLine="340"/>
        <w:jc w:val="both"/>
        <w:rPr>
          <w:sz w:val="24"/>
        </w:rPr>
      </w:pPr>
    </w:p>
    <w:p w:rsidR="002D5B3F" w:rsidRPr="00CD6189" w:rsidRDefault="002D5B3F" w:rsidP="002D5B3F">
      <w:pPr>
        <w:ind w:left="20" w:firstLine="340"/>
        <w:jc w:val="both"/>
      </w:pPr>
      <w:r>
        <w:t>Alain BIHR</w:t>
      </w:r>
      <w:r>
        <w:br/>
      </w:r>
      <w:r w:rsidRPr="00CD6189">
        <w:t>et Roland Pfeffe</w:t>
      </w:r>
      <w:r w:rsidRPr="00CD6189">
        <w:t>r</w:t>
      </w:r>
      <w:r w:rsidRPr="00CD6189">
        <w:t>korn</w:t>
      </w:r>
    </w:p>
    <w:p w:rsidR="002D5B3F" w:rsidRPr="00CD6189" w:rsidRDefault="002D5B3F" w:rsidP="002D5B3F">
      <w:pPr>
        <w:ind w:left="20" w:firstLine="340"/>
        <w:jc w:val="both"/>
      </w:pPr>
    </w:p>
    <w:p w:rsidR="002D5B3F" w:rsidRPr="00CD6189" w:rsidRDefault="002D5B3F" w:rsidP="002D5B3F">
      <w:pPr>
        <w:jc w:val="both"/>
      </w:pPr>
      <w:r w:rsidRPr="00CD6189">
        <w:rPr>
          <w:b/>
          <w:color w:val="000080"/>
        </w:rPr>
        <w:t>“</w:t>
      </w:r>
      <w:r w:rsidRPr="00CD6189">
        <w:rPr>
          <w:i/>
          <w:color w:val="000080"/>
        </w:rPr>
        <w:t>Ces ardents champions des privilèges.</w:t>
      </w:r>
      <w:r w:rsidRPr="00CD6189">
        <w:rPr>
          <w:b/>
          <w:color w:val="000080"/>
        </w:rPr>
        <w:t xml:space="preserve"> L’égalité des chances contre l’égalité.”</w:t>
      </w:r>
    </w:p>
    <w:p w:rsidR="002D5B3F" w:rsidRPr="00CD6189" w:rsidRDefault="002D5B3F" w:rsidP="002D5B3F">
      <w:pPr>
        <w:jc w:val="both"/>
      </w:pPr>
    </w:p>
    <w:p w:rsidR="002D5B3F" w:rsidRPr="00CD6189" w:rsidRDefault="002D5B3F" w:rsidP="002D5B3F">
      <w:pPr>
        <w:jc w:val="both"/>
      </w:pPr>
      <w:r w:rsidRPr="00CD6189">
        <w:t xml:space="preserve">Un article publié dans </w:t>
      </w:r>
      <w:r w:rsidRPr="00CD6189">
        <w:rPr>
          <w:b/>
          <w:i/>
        </w:rPr>
        <w:t>Le Monde diplomatique</w:t>
      </w:r>
      <w:r w:rsidRPr="00CD6189">
        <w:t xml:space="preserve">, </w:t>
      </w:r>
      <w:r>
        <w:t>Paris, septe</w:t>
      </w:r>
      <w:r>
        <w:t>m</w:t>
      </w:r>
      <w:r>
        <w:t>bre 2000, p. 32.</w:t>
      </w:r>
    </w:p>
    <w:p w:rsidR="002D5B3F" w:rsidRDefault="002D5B3F" w:rsidP="002D5B3F">
      <w:pPr>
        <w:jc w:val="both"/>
        <w:rPr>
          <w:sz w:val="24"/>
        </w:rPr>
      </w:pPr>
    </w:p>
    <w:p w:rsidR="002D5B3F" w:rsidRPr="0058603D" w:rsidRDefault="002D5B3F" w:rsidP="002D5B3F">
      <w:pPr>
        <w:jc w:val="both"/>
        <w:rPr>
          <w:sz w:val="24"/>
        </w:rPr>
      </w:pPr>
    </w:p>
    <w:p w:rsidR="002D5B3F" w:rsidRPr="0058603D" w:rsidRDefault="002D5B3F" w:rsidP="002D5B3F">
      <w:pPr>
        <w:ind w:left="20"/>
        <w:jc w:val="both"/>
        <w:rPr>
          <w:sz w:val="24"/>
        </w:rPr>
      </w:pPr>
      <w:r>
        <w:rPr>
          <w:sz w:val="24"/>
        </w:rPr>
        <w:t>L’auteur</w:t>
      </w:r>
      <w:r w:rsidRPr="0058603D">
        <w:rPr>
          <w:sz w:val="24"/>
        </w:rPr>
        <w:t xml:space="preserve"> nous a accordé</w:t>
      </w:r>
      <w:r>
        <w:rPr>
          <w:sz w:val="24"/>
        </w:rPr>
        <w:t xml:space="preserve"> le 28 novembre 2018 son </w:t>
      </w:r>
      <w:r w:rsidRPr="0058603D">
        <w:rPr>
          <w:sz w:val="24"/>
        </w:rPr>
        <w:t>autoris</w:t>
      </w:r>
      <w:r w:rsidRPr="0058603D">
        <w:rPr>
          <w:sz w:val="24"/>
        </w:rPr>
        <w:t>a</w:t>
      </w:r>
      <w:r w:rsidRPr="0058603D">
        <w:rPr>
          <w:sz w:val="24"/>
        </w:rPr>
        <w:t xml:space="preserve">tion de diffuser </w:t>
      </w:r>
      <w:r>
        <w:rPr>
          <w:sz w:val="24"/>
        </w:rPr>
        <w:t>en accès libre à tous ce texte dans Les Classiques des sciences soci</w:t>
      </w:r>
      <w:r>
        <w:rPr>
          <w:sz w:val="24"/>
        </w:rPr>
        <w:t>a</w:t>
      </w:r>
      <w:r>
        <w:rPr>
          <w:sz w:val="24"/>
        </w:rPr>
        <w:t>les</w:t>
      </w:r>
      <w:r w:rsidRPr="0058603D">
        <w:rPr>
          <w:sz w:val="24"/>
        </w:rPr>
        <w:t>.</w:t>
      </w:r>
    </w:p>
    <w:p w:rsidR="002D5B3F" w:rsidRPr="0058603D" w:rsidRDefault="002D5B3F" w:rsidP="002D5B3F">
      <w:pPr>
        <w:jc w:val="both"/>
        <w:rPr>
          <w:sz w:val="24"/>
        </w:rPr>
      </w:pPr>
    </w:p>
    <w:p w:rsidR="002D5B3F" w:rsidRPr="00BE16DE" w:rsidRDefault="00664623" w:rsidP="002D5B3F">
      <w:pPr>
        <w:ind w:firstLine="0"/>
        <w:rPr>
          <w:sz w:val="24"/>
        </w:rPr>
      </w:pPr>
      <w:r w:rsidRPr="00BE16D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2D5B3F" w:rsidRPr="00BE16DE">
        <w:rPr>
          <w:sz w:val="24"/>
        </w:rPr>
        <w:t xml:space="preserve"> Courriel : </w:t>
      </w:r>
      <w:r w:rsidR="002D5B3F" w:rsidRPr="001E7979">
        <w:rPr>
          <w:sz w:val="24"/>
        </w:rPr>
        <w:t>Alain Bi</w:t>
      </w:r>
      <w:r w:rsidR="002D5B3F">
        <w:rPr>
          <w:sz w:val="24"/>
        </w:rPr>
        <w:t xml:space="preserve">hr : </w:t>
      </w:r>
      <w:hyperlink r:id="rId17" w:history="1">
        <w:r w:rsidR="002D5B3F" w:rsidRPr="00AB0E79">
          <w:rPr>
            <w:rStyle w:val="Lienhypertexte"/>
            <w:sz w:val="24"/>
          </w:rPr>
          <w:t>alainbihr09@gmail.com</w:t>
        </w:r>
      </w:hyperlink>
      <w:r w:rsidR="002D5B3F">
        <w:rPr>
          <w:sz w:val="24"/>
        </w:rPr>
        <w:t xml:space="preserve"> </w:t>
      </w:r>
    </w:p>
    <w:p w:rsidR="002D5B3F" w:rsidRDefault="002D5B3F" w:rsidP="002D5B3F">
      <w:pPr>
        <w:ind w:left="20"/>
        <w:jc w:val="both"/>
        <w:rPr>
          <w:sz w:val="24"/>
        </w:rPr>
      </w:pPr>
    </w:p>
    <w:p w:rsidR="002D5B3F" w:rsidRPr="00753781" w:rsidRDefault="002D5B3F" w:rsidP="002D5B3F">
      <w:pPr>
        <w:ind w:left="20"/>
        <w:jc w:val="both"/>
        <w:rPr>
          <w:sz w:val="24"/>
        </w:rPr>
      </w:pPr>
    </w:p>
    <w:p w:rsidR="002D5B3F" w:rsidRPr="00753781" w:rsidRDefault="002D5B3F">
      <w:pPr>
        <w:ind w:right="1800" w:firstLine="0"/>
        <w:jc w:val="both"/>
        <w:rPr>
          <w:sz w:val="24"/>
        </w:rPr>
      </w:pPr>
      <w:r w:rsidRPr="00753781">
        <w:rPr>
          <w:sz w:val="24"/>
        </w:rPr>
        <w:t>Polices de caractères utilisée :</w:t>
      </w:r>
    </w:p>
    <w:p w:rsidR="002D5B3F" w:rsidRPr="00753781" w:rsidRDefault="002D5B3F">
      <w:pPr>
        <w:ind w:right="1800" w:firstLine="0"/>
        <w:jc w:val="both"/>
        <w:rPr>
          <w:sz w:val="24"/>
        </w:rPr>
      </w:pPr>
    </w:p>
    <w:p w:rsidR="002D5B3F" w:rsidRPr="00753781" w:rsidRDefault="002D5B3F" w:rsidP="002D5B3F">
      <w:pPr>
        <w:ind w:left="360" w:right="360" w:firstLine="0"/>
        <w:jc w:val="both"/>
        <w:rPr>
          <w:sz w:val="24"/>
        </w:rPr>
      </w:pPr>
      <w:r w:rsidRPr="00753781">
        <w:rPr>
          <w:sz w:val="24"/>
        </w:rPr>
        <w:t>Pour le texte: Times New Roman, 14 points.</w:t>
      </w:r>
    </w:p>
    <w:p w:rsidR="002D5B3F" w:rsidRPr="00753781" w:rsidRDefault="002D5B3F" w:rsidP="002D5B3F">
      <w:pPr>
        <w:ind w:left="360" w:right="360" w:firstLine="0"/>
        <w:jc w:val="both"/>
        <w:rPr>
          <w:sz w:val="24"/>
        </w:rPr>
      </w:pPr>
      <w:r w:rsidRPr="00753781">
        <w:rPr>
          <w:sz w:val="24"/>
        </w:rPr>
        <w:t>Pour les notes de bas de page : Times New Roman, 12 points.</w:t>
      </w:r>
    </w:p>
    <w:p w:rsidR="002D5B3F" w:rsidRPr="00753781" w:rsidRDefault="002D5B3F">
      <w:pPr>
        <w:ind w:left="360" w:right="1800" w:firstLine="0"/>
        <w:jc w:val="both"/>
        <w:rPr>
          <w:sz w:val="24"/>
        </w:rPr>
      </w:pPr>
    </w:p>
    <w:p w:rsidR="002D5B3F" w:rsidRPr="00753781" w:rsidRDefault="002D5B3F">
      <w:pPr>
        <w:ind w:right="360" w:firstLine="0"/>
        <w:jc w:val="both"/>
        <w:rPr>
          <w:sz w:val="24"/>
        </w:rPr>
      </w:pPr>
      <w:r w:rsidRPr="00753781">
        <w:rPr>
          <w:sz w:val="24"/>
        </w:rPr>
        <w:t>Édition électronique réalisée avec le traitement de textes Microsoft Word 2008 pour Macintosh.</w:t>
      </w:r>
    </w:p>
    <w:p w:rsidR="002D5B3F" w:rsidRPr="00753781" w:rsidRDefault="002D5B3F">
      <w:pPr>
        <w:ind w:right="1800" w:firstLine="0"/>
        <w:jc w:val="both"/>
        <w:rPr>
          <w:sz w:val="24"/>
        </w:rPr>
      </w:pPr>
    </w:p>
    <w:p w:rsidR="002D5B3F" w:rsidRPr="00753781" w:rsidRDefault="002D5B3F" w:rsidP="002D5B3F">
      <w:pPr>
        <w:ind w:right="540" w:firstLine="0"/>
        <w:jc w:val="both"/>
        <w:rPr>
          <w:sz w:val="24"/>
        </w:rPr>
      </w:pPr>
      <w:r w:rsidRPr="00753781">
        <w:rPr>
          <w:sz w:val="24"/>
        </w:rPr>
        <w:t>Mise en page sur papier format : LETTRE US, 8.5’’ x 11’’.</w:t>
      </w:r>
    </w:p>
    <w:p w:rsidR="002D5B3F" w:rsidRPr="00753781" w:rsidRDefault="002D5B3F">
      <w:pPr>
        <w:ind w:right="1800" w:firstLine="0"/>
        <w:jc w:val="both"/>
        <w:rPr>
          <w:sz w:val="24"/>
        </w:rPr>
      </w:pPr>
    </w:p>
    <w:p w:rsidR="002D5B3F" w:rsidRPr="00753781" w:rsidRDefault="002D5B3F" w:rsidP="002D5B3F">
      <w:pPr>
        <w:ind w:firstLine="0"/>
        <w:jc w:val="both"/>
        <w:rPr>
          <w:sz w:val="24"/>
        </w:rPr>
      </w:pPr>
      <w:r w:rsidRPr="00753781">
        <w:rPr>
          <w:sz w:val="24"/>
        </w:rPr>
        <w:t xml:space="preserve">Édition numérique réalisée le </w:t>
      </w:r>
      <w:r>
        <w:rPr>
          <w:sz w:val="24"/>
        </w:rPr>
        <w:t>21 avril 2020 à Chicoutimi</w:t>
      </w:r>
      <w:r w:rsidRPr="00753781">
        <w:rPr>
          <w:sz w:val="24"/>
        </w:rPr>
        <w:t>, Qu</w:t>
      </w:r>
      <w:r w:rsidRPr="00753781">
        <w:rPr>
          <w:sz w:val="24"/>
        </w:rPr>
        <w:t>é</w:t>
      </w:r>
      <w:r w:rsidRPr="00753781">
        <w:rPr>
          <w:sz w:val="24"/>
        </w:rPr>
        <w:t>bec.</w:t>
      </w:r>
    </w:p>
    <w:p w:rsidR="002D5B3F" w:rsidRPr="00753781" w:rsidRDefault="002D5B3F">
      <w:pPr>
        <w:ind w:right="1800" w:firstLine="0"/>
        <w:jc w:val="both"/>
        <w:rPr>
          <w:sz w:val="24"/>
        </w:rPr>
      </w:pPr>
    </w:p>
    <w:p w:rsidR="002D5B3F" w:rsidRPr="00753781" w:rsidRDefault="00664623">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2D5B3F" w:rsidRDefault="002D5B3F" w:rsidP="002D5B3F">
      <w:pPr>
        <w:ind w:left="20"/>
        <w:jc w:val="both"/>
      </w:pPr>
      <w:r>
        <w:br w:type="page"/>
      </w:r>
    </w:p>
    <w:p w:rsidR="002D5B3F" w:rsidRDefault="002D5B3F" w:rsidP="002D5B3F">
      <w:pPr>
        <w:ind w:firstLine="0"/>
        <w:jc w:val="center"/>
        <w:rPr>
          <w:b/>
          <w:sz w:val="36"/>
        </w:rPr>
      </w:pPr>
      <w:r>
        <w:rPr>
          <w:sz w:val="36"/>
        </w:rPr>
        <w:t>Alain BIHR et Roland Pfefferkorn</w:t>
      </w:r>
    </w:p>
    <w:p w:rsidR="002D5B3F" w:rsidRPr="001E7979" w:rsidRDefault="002D5B3F" w:rsidP="002D5B3F">
      <w:pPr>
        <w:ind w:firstLine="0"/>
        <w:jc w:val="center"/>
        <w:rPr>
          <w:sz w:val="20"/>
        </w:rPr>
      </w:pPr>
      <w:r w:rsidRPr="001E7979">
        <w:rPr>
          <w:sz w:val="20"/>
        </w:rPr>
        <w:t>sociologue français se revend</w:t>
      </w:r>
      <w:r>
        <w:rPr>
          <w:sz w:val="20"/>
        </w:rPr>
        <w:t>iquant du communisme libertaire</w:t>
      </w:r>
    </w:p>
    <w:p w:rsidR="002D5B3F" w:rsidRDefault="002D5B3F" w:rsidP="002D5B3F">
      <w:pPr>
        <w:ind w:firstLine="0"/>
        <w:jc w:val="center"/>
        <w:rPr>
          <w:sz w:val="20"/>
          <w:lang w:bidi="ar-SA"/>
        </w:rPr>
      </w:pPr>
      <w:r w:rsidRPr="001E7979">
        <w:rPr>
          <w:sz w:val="20"/>
          <w:lang w:bidi="ar-SA"/>
        </w:rPr>
        <w:t>professeur des universités à l'université de Franche-Comté.</w:t>
      </w:r>
    </w:p>
    <w:p w:rsidR="002D5B3F" w:rsidRDefault="002D5B3F" w:rsidP="002D5B3F">
      <w:pPr>
        <w:ind w:firstLine="0"/>
        <w:jc w:val="center"/>
      </w:pPr>
    </w:p>
    <w:p w:rsidR="002D5B3F" w:rsidRPr="00F6037D" w:rsidRDefault="002D5B3F" w:rsidP="002D5B3F">
      <w:pPr>
        <w:ind w:firstLine="0"/>
        <w:jc w:val="center"/>
        <w:rPr>
          <w:color w:val="000080"/>
          <w:sz w:val="36"/>
        </w:rPr>
      </w:pPr>
      <w:r w:rsidRPr="00CD6189">
        <w:rPr>
          <w:i/>
          <w:color w:val="000080"/>
        </w:rPr>
        <w:t>“Ces ardents champions des privilèges.</w:t>
      </w:r>
      <w:r w:rsidRPr="00CD6189">
        <w:rPr>
          <w:i/>
          <w:color w:val="000080"/>
        </w:rPr>
        <w:br/>
      </w:r>
      <w:r w:rsidRPr="00CD6189">
        <w:rPr>
          <w:color w:val="000080"/>
          <w:sz w:val="36"/>
        </w:rPr>
        <w:t>L’égalité des chances contre l’égalité.”</w:t>
      </w:r>
    </w:p>
    <w:p w:rsidR="002D5B3F" w:rsidRDefault="002D5B3F" w:rsidP="002D5B3F">
      <w:pPr>
        <w:ind w:firstLine="0"/>
        <w:jc w:val="center"/>
      </w:pPr>
    </w:p>
    <w:p w:rsidR="002D5B3F" w:rsidRDefault="00664623" w:rsidP="002D5B3F">
      <w:pPr>
        <w:ind w:firstLine="0"/>
        <w:jc w:val="center"/>
      </w:pPr>
      <w:r>
        <w:rPr>
          <w:noProof/>
        </w:rPr>
        <w:drawing>
          <wp:inline distT="0" distB="0" distL="0" distR="0">
            <wp:extent cx="3632200" cy="5321300"/>
            <wp:effectExtent l="25400" t="25400" r="12700" b="12700"/>
            <wp:docPr id="5" name="Image 5" descr="LeMonde_diplomatique_2000-09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Monde_diplomatique_2000-09_L"/>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2200" cy="5321300"/>
                    </a:xfrm>
                    <a:prstGeom prst="rect">
                      <a:avLst/>
                    </a:prstGeom>
                    <a:noFill/>
                    <a:ln w="19050" cmpd="sng">
                      <a:solidFill>
                        <a:srgbClr val="000000"/>
                      </a:solidFill>
                      <a:miter lim="800000"/>
                      <a:headEnd/>
                      <a:tailEnd/>
                    </a:ln>
                    <a:effectLst/>
                  </pic:spPr>
                </pic:pic>
              </a:graphicData>
            </a:graphic>
          </wp:inline>
        </w:drawing>
      </w:r>
    </w:p>
    <w:p w:rsidR="002D5B3F" w:rsidRDefault="002D5B3F" w:rsidP="002D5B3F">
      <w:pPr>
        <w:ind w:firstLine="0"/>
        <w:jc w:val="center"/>
      </w:pPr>
    </w:p>
    <w:p w:rsidR="002D5B3F" w:rsidRDefault="002D5B3F">
      <w:pPr>
        <w:jc w:val="both"/>
      </w:pPr>
      <w:r w:rsidRPr="00CD6189">
        <w:t xml:space="preserve">Un article publié dans </w:t>
      </w:r>
      <w:r w:rsidRPr="00CD6189">
        <w:rPr>
          <w:b/>
          <w:i/>
        </w:rPr>
        <w:t>Le Monde diplomatique</w:t>
      </w:r>
      <w:r w:rsidRPr="00CD6189">
        <w:t xml:space="preserve">, </w:t>
      </w:r>
      <w:r>
        <w:t>Paris, septe</w:t>
      </w:r>
      <w:r>
        <w:t>m</w:t>
      </w:r>
      <w:r>
        <w:t>bre 2000, p. 32.</w:t>
      </w:r>
    </w:p>
    <w:p w:rsidR="002D5B3F" w:rsidRDefault="002D5B3F">
      <w:pPr>
        <w:jc w:val="both"/>
      </w:pPr>
      <w:r>
        <w:br w:type="page"/>
      </w:r>
    </w:p>
    <w:p w:rsidR="002D5B3F" w:rsidRDefault="002D5B3F">
      <w:pPr>
        <w:jc w:val="both"/>
      </w:pPr>
    </w:p>
    <w:p w:rsidR="002D5B3F" w:rsidRPr="00E07116" w:rsidRDefault="002D5B3F" w:rsidP="002D5B3F">
      <w:pPr>
        <w:jc w:val="both"/>
      </w:pPr>
    </w:p>
    <w:p w:rsidR="002D5B3F" w:rsidRDefault="002D5B3F" w:rsidP="002D5B3F">
      <w:pPr>
        <w:ind w:firstLine="0"/>
        <w:jc w:val="center"/>
        <w:rPr>
          <w:b/>
          <w:sz w:val="36"/>
        </w:rPr>
      </w:pPr>
      <w:r>
        <w:rPr>
          <w:sz w:val="36"/>
        </w:rPr>
        <w:t>Alain BIHR</w:t>
      </w:r>
      <w:r>
        <w:t> </w:t>
      </w:r>
      <w:r>
        <w:rPr>
          <w:rStyle w:val="Appelnotedebasdep"/>
        </w:rPr>
        <w:footnoteReference w:customMarkFollows="1" w:id="1"/>
        <w:t>*</w:t>
      </w:r>
      <w:r>
        <w:rPr>
          <w:sz w:val="36"/>
        </w:rPr>
        <w:t xml:space="preserve"> et Roland Pfefferkorn</w:t>
      </w:r>
      <w:r>
        <w:t> </w:t>
      </w:r>
      <w:r>
        <w:rPr>
          <w:rStyle w:val="Appelnotedebasdep"/>
        </w:rPr>
        <w:footnoteReference w:customMarkFollows="1" w:id="2"/>
        <w:t>**</w:t>
      </w:r>
    </w:p>
    <w:p w:rsidR="002D5B3F" w:rsidRPr="001E7979" w:rsidRDefault="002D5B3F" w:rsidP="002D5B3F">
      <w:pPr>
        <w:ind w:firstLine="0"/>
        <w:jc w:val="center"/>
        <w:rPr>
          <w:sz w:val="20"/>
        </w:rPr>
      </w:pPr>
      <w:r>
        <w:rPr>
          <w:sz w:val="20"/>
        </w:rPr>
        <w:t xml:space="preserve">Alain Bihr, </w:t>
      </w:r>
      <w:r w:rsidRPr="001E7979">
        <w:rPr>
          <w:sz w:val="20"/>
        </w:rPr>
        <w:t>sociologue français se revend</w:t>
      </w:r>
      <w:r>
        <w:rPr>
          <w:sz w:val="20"/>
        </w:rPr>
        <w:t>iquant du communisme libertaire</w:t>
      </w:r>
    </w:p>
    <w:p w:rsidR="002D5B3F" w:rsidRDefault="002D5B3F" w:rsidP="002D5B3F">
      <w:pPr>
        <w:ind w:firstLine="0"/>
        <w:jc w:val="center"/>
        <w:rPr>
          <w:sz w:val="20"/>
          <w:lang w:bidi="ar-SA"/>
        </w:rPr>
      </w:pPr>
      <w:r>
        <w:rPr>
          <w:sz w:val="20"/>
          <w:lang w:bidi="ar-SA"/>
        </w:rPr>
        <w:t>professeur des universités à l'U</w:t>
      </w:r>
      <w:r w:rsidRPr="001E7979">
        <w:rPr>
          <w:sz w:val="20"/>
          <w:lang w:bidi="ar-SA"/>
        </w:rPr>
        <w:t>niversité de Franche-Comté.</w:t>
      </w:r>
    </w:p>
    <w:p w:rsidR="002D5B3F" w:rsidRDefault="002D5B3F" w:rsidP="002D5B3F">
      <w:pPr>
        <w:ind w:firstLine="0"/>
        <w:jc w:val="center"/>
      </w:pPr>
    </w:p>
    <w:p w:rsidR="002D5B3F" w:rsidRPr="00F6037D" w:rsidRDefault="002D5B3F" w:rsidP="002D5B3F">
      <w:pPr>
        <w:ind w:firstLine="0"/>
        <w:jc w:val="center"/>
        <w:rPr>
          <w:color w:val="000080"/>
          <w:sz w:val="36"/>
        </w:rPr>
      </w:pPr>
      <w:r w:rsidRPr="00CD6189">
        <w:rPr>
          <w:i/>
          <w:color w:val="000080"/>
        </w:rPr>
        <w:t>“Ces ardents champions des privilèges.</w:t>
      </w:r>
      <w:r w:rsidRPr="00CD6189">
        <w:rPr>
          <w:i/>
          <w:color w:val="000080"/>
        </w:rPr>
        <w:br/>
      </w:r>
      <w:r w:rsidRPr="00CD6189">
        <w:rPr>
          <w:color w:val="000080"/>
          <w:sz w:val="36"/>
        </w:rPr>
        <w:t>L’égalité des chances contre l’égalité.”</w:t>
      </w:r>
    </w:p>
    <w:p w:rsidR="002D5B3F" w:rsidRDefault="002D5B3F" w:rsidP="002D5B3F">
      <w:pPr>
        <w:ind w:firstLine="0"/>
        <w:jc w:val="center"/>
      </w:pPr>
    </w:p>
    <w:p w:rsidR="002D5B3F" w:rsidRDefault="002D5B3F" w:rsidP="002D5B3F">
      <w:pPr>
        <w:jc w:val="both"/>
      </w:pPr>
      <w:r w:rsidRPr="00CD6189">
        <w:t xml:space="preserve">Un article publié dans </w:t>
      </w:r>
      <w:r w:rsidRPr="00CD6189">
        <w:rPr>
          <w:b/>
          <w:i/>
        </w:rPr>
        <w:t>Le Monde diplomatique</w:t>
      </w:r>
      <w:r w:rsidRPr="00CD6189">
        <w:t xml:space="preserve">, </w:t>
      </w:r>
      <w:r>
        <w:t>Paris, septe</w:t>
      </w:r>
      <w:r>
        <w:t>m</w:t>
      </w:r>
      <w:r>
        <w:t>bre 2000, p. 32.</w:t>
      </w:r>
    </w:p>
    <w:p w:rsidR="002D5B3F" w:rsidRDefault="002D5B3F" w:rsidP="002D5B3F">
      <w:pPr>
        <w:jc w:val="both"/>
      </w:pPr>
    </w:p>
    <w:p w:rsidR="002D5B3F" w:rsidRDefault="002D5B3F">
      <w:pPr>
        <w:jc w:val="both"/>
      </w:pPr>
    </w:p>
    <w:p w:rsidR="002D5B3F" w:rsidRPr="00886A7F" w:rsidRDefault="002D5B3F" w:rsidP="002D5B3F">
      <w:pPr>
        <w:pStyle w:val="a"/>
      </w:pPr>
      <w:r>
        <w:t>Résumé</w:t>
      </w:r>
    </w:p>
    <w:p w:rsidR="002D5B3F" w:rsidRPr="00886A7F" w:rsidRDefault="002D5B3F" w:rsidP="002D5B3F">
      <w:pPr>
        <w:spacing w:before="120" w:after="120"/>
        <w:ind w:left="1080"/>
        <w:jc w:val="both"/>
        <w:rPr>
          <w:color w:val="000090"/>
          <w:sz w:val="24"/>
        </w:rPr>
      </w:pPr>
      <w:r w:rsidRPr="00886A7F">
        <w:rPr>
          <w:color w:val="000090"/>
          <w:sz w:val="24"/>
        </w:rPr>
        <w:t>Depuis la révolution de 1789, l’énoncé « Liberté, égalité, fratern</w:t>
      </w:r>
      <w:r w:rsidRPr="00886A7F">
        <w:rPr>
          <w:color w:val="000090"/>
          <w:sz w:val="24"/>
        </w:rPr>
        <w:t>i</w:t>
      </w:r>
      <w:r w:rsidRPr="00886A7F">
        <w:rPr>
          <w:color w:val="000090"/>
          <w:sz w:val="24"/>
        </w:rPr>
        <w:t>té » a sa pl</w:t>
      </w:r>
      <w:r w:rsidRPr="00886A7F">
        <w:rPr>
          <w:color w:val="000090"/>
          <w:sz w:val="24"/>
        </w:rPr>
        <w:t>a</w:t>
      </w:r>
      <w:r w:rsidRPr="00886A7F">
        <w:rPr>
          <w:color w:val="000090"/>
          <w:sz w:val="24"/>
        </w:rPr>
        <w:t>ce sur le fronton des écoles françaises. Le deuxième terme de cette trinité républ</w:t>
      </w:r>
      <w:r w:rsidRPr="00886A7F">
        <w:rPr>
          <w:color w:val="000090"/>
          <w:sz w:val="24"/>
        </w:rPr>
        <w:t>i</w:t>
      </w:r>
      <w:r w:rsidRPr="00886A7F">
        <w:rPr>
          <w:color w:val="000090"/>
          <w:sz w:val="24"/>
        </w:rPr>
        <w:t>caine a été soumis à une offensive généralisée au cours des années 80 et 90 sous couvert de critique de l’égalitarisme. Alors que les inégalités sociales prospéraient, que les « nouveaux pa</w:t>
      </w:r>
      <w:r w:rsidRPr="00886A7F">
        <w:rPr>
          <w:color w:val="000090"/>
          <w:sz w:val="24"/>
        </w:rPr>
        <w:t>u</w:t>
      </w:r>
      <w:r w:rsidRPr="00886A7F">
        <w:rPr>
          <w:color w:val="000090"/>
          <w:sz w:val="24"/>
        </w:rPr>
        <w:t>vres » et les « yuppies » faisaient leur apparition et que l’égalité entre hommes et fe</w:t>
      </w:r>
      <w:r w:rsidRPr="00886A7F">
        <w:rPr>
          <w:color w:val="000090"/>
          <w:sz w:val="24"/>
        </w:rPr>
        <w:t>m</w:t>
      </w:r>
      <w:r w:rsidRPr="00886A7F">
        <w:rPr>
          <w:color w:val="000090"/>
          <w:sz w:val="24"/>
        </w:rPr>
        <w:t>mes tardait à se concrétiser</w:t>
      </w:r>
      <w:r>
        <w:rPr>
          <w:color w:val="000090"/>
          <w:sz w:val="24"/>
        </w:rPr>
        <w:t> </w:t>
      </w:r>
      <w:r>
        <w:rPr>
          <w:rStyle w:val="Appelnotedebasdep"/>
        </w:rPr>
        <w:footnoteReference w:id="3"/>
      </w:r>
      <w:r w:rsidRPr="00886A7F">
        <w:rPr>
          <w:color w:val="000090"/>
          <w:sz w:val="24"/>
        </w:rPr>
        <w:t>, l’idée chère à Jean-Jacques Rousseau était remise en question.</w:t>
      </w:r>
    </w:p>
    <w:p w:rsidR="002D5B3F" w:rsidRPr="00886A7F" w:rsidRDefault="002D5B3F" w:rsidP="002D5B3F">
      <w:pPr>
        <w:spacing w:before="120" w:after="120"/>
        <w:ind w:left="1080" w:firstLine="0"/>
        <w:jc w:val="both"/>
        <w:rPr>
          <w:sz w:val="24"/>
        </w:rPr>
      </w:pPr>
      <w:r w:rsidRPr="00886A7F">
        <w:rPr>
          <w:sz w:val="24"/>
        </w:rPr>
        <w:t xml:space="preserve">Mots-clés : ▪ France ▪ Idées ▪ Inégalités ▪ Libéralisme ▪ Société </w:t>
      </w:r>
      <w:r>
        <w:rPr>
          <w:sz w:val="24"/>
        </w:rPr>
        <w:br/>
      </w:r>
      <w:r w:rsidRPr="00886A7F">
        <w:rPr>
          <w:sz w:val="24"/>
        </w:rPr>
        <w:t>Dans une autre langue :</w:t>
      </w:r>
      <w:r>
        <w:rPr>
          <w:sz w:val="24"/>
        </w:rPr>
        <w:br/>
      </w:r>
      <w:r w:rsidRPr="00886A7F">
        <w:rPr>
          <w:sz w:val="24"/>
        </w:rPr>
        <w:t>▪  Senza uguaglianza, nessuna opportunità</w:t>
      </w:r>
      <w:r>
        <w:rPr>
          <w:sz w:val="24"/>
        </w:rPr>
        <w:br/>
      </w:r>
      <w:r w:rsidRPr="00886A7F">
        <w:rPr>
          <w:sz w:val="24"/>
        </w:rPr>
        <w:t>▪  Ohne Gleichheit keine Chance</w:t>
      </w:r>
    </w:p>
    <w:p w:rsidR="002D5B3F" w:rsidRDefault="002D5B3F" w:rsidP="002D5B3F">
      <w:pPr>
        <w:spacing w:before="120" w:after="120"/>
        <w:jc w:val="both"/>
      </w:pPr>
    </w:p>
    <w:p w:rsidR="002D5B3F" w:rsidRPr="00F2590B" w:rsidRDefault="002D5B3F" w:rsidP="002D5B3F">
      <w:pPr>
        <w:spacing w:before="120" w:after="120"/>
        <w:jc w:val="both"/>
      </w:pPr>
      <w:r w:rsidRPr="00F2590B">
        <w:t xml:space="preserve">Certains ont tenté, en vain, d’y substituer la notion plus vague d’équité. Par exemple, en France, l’essayiste Alain Minc, relayé par de nombreux magazines écrits et audiovisuels, chercha, avec d’autres, à se débarrasser de ce qu’il appelait la </w:t>
      </w:r>
      <w:r>
        <w:t>« </w:t>
      </w:r>
      <w:r w:rsidRPr="00F2590B">
        <w:t>vieille réponse égalitaire tr</w:t>
      </w:r>
      <w:r w:rsidRPr="00F2590B">
        <w:t>a</w:t>
      </w:r>
      <w:r w:rsidRPr="00F2590B">
        <w:t>ditionne</w:t>
      </w:r>
      <w:r w:rsidRPr="00F2590B">
        <w:t>l</w:t>
      </w:r>
      <w:r w:rsidRPr="00F2590B">
        <w:t>le</w:t>
      </w:r>
      <w:r>
        <w:t> »</w:t>
      </w:r>
      <w:r w:rsidRPr="00F2590B">
        <w:t xml:space="preserve">. Cet auteur est allé jusqu’à s’en prendre, dans un rapport </w:t>
      </w:r>
      <w:r w:rsidRPr="00F2590B">
        <w:lastRenderedPageBreak/>
        <w:t>officiel, aux smicards, dont les revenus auraient à ses yeux progressé trop vite entre 1974 et 1994</w:t>
      </w:r>
      <w:r>
        <w:t> </w:t>
      </w:r>
      <w:r>
        <w:rPr>
          <w:rStyle w:val="Appelnotedebasdep"/>
        </w:rPr>
        <w:footnoteReference w:id="4"/>
      </w:r>
      <w:r w:rsidRPr="00F2590B">
        <w:t>. Pourtant, pendant la période consid</w:t>
      </w:r>
      <w:r w:rsidRPr="00F2590B">
        <w:t>é</w:t>
      </w:r>
      <w:r w:rsidRPr="00F2590B">
        <w:t>rée, leur niveau de vie avait augmenté moins vite que celui de la moyenne des salariés (re</w:t>
      </w:r>
      <w:r w:rsidRPr="00F2590B">
        <w:t>s</w:t>
      </w:r>
      <w:r w:rsidRPr="00F2590B">
        <w:t>pe</w:t>
      </w:r>
      <w:r>
        <w:t>ctivement + 40% et + 60%</w:t>
      </w:r>
      <w:r w:rsidRPr="00F2590B">
        <w:t>), et nous n’évoquerons pas la progression des revenus des détenteurs de capital. Cette offe</w:t>
      </w:r>
      <w:r w:rsidRPr="00F2590B">
        <w:t>n</w:t>
      </w:r>
      <w:r w:rsidRPr="00F2590B">
        <w:t xml:space="preserve">sive s’accompagnait d’une valorisation des </w:t>
      </w:r>
      <w:r>
        <w:t>« </w:t>
      </w:r>
      <w:r w:rsidRPr="00F2590B">
        <w:t>gagnants</w:t>
      </w:r>
      <w:r>
        <w:t> »</w:t>
      </w:r>
      <w:r w:rsidRPr="00F2590B">
        <w:t>.</w:t>
      </w:r>
    </w:p>
    <w:p w:rsidR="002D5B3F" w:rsidRDefault="002D5B3F" w:rsidP="002D5B3F">
      <w:pPr>
        <w:spacing w:before="120" w:after="120"/>
        <w:jc w:val="both"/>
      </w:pPr>
    </w:p>
    <w:p w:rsidR="002D5B3F" w:rsidRDefault="002D5B3F" w:rsidP="002D5B3F">
      <w:pPr>
        <w:pStyle w:val="a"/>
      </w:pPr>
      <w:r w:rsidRPr="00F2590B">
        <w:t>Incroyable gâchis</w:t>
      </w:r>
    </w:p>
    <w:p w:rsidR="002D5B3F" w:rsidRDefault="002D5B3F" w:rsidP="002D5B3F">
      <w:pPr>
        <w:spacing w:before="120" w:after="120"/>
        <w:jc w:val="both"/>
      </w:pPr>
    </w:p>
    <w:p w:rsidR="002D5B3F" w:rsidRDefault="002D5B3F" w:rsidP="002D5B3F">
      <w:pPr>
        <w:spacing w:before="120" w:after="120"/>
        <w:jc w:val="both"/>
      </w:pPr>
      <w:r w:rsidRPr="00F2590B">
        <w:t>La défense des inégalités au sein de la société a été construite par di</w:t>
      </w:r>
      <w:r w:rsidRPr="00F2590B">
        <w:t>f</w:t>
      </w:r>
      <w:r w:rsidRPr="00F2590B">
        <w:t>férents courants idéologiques, chacun apportant sa pierre à l’édifice. Elle s’articule autour de trois thèmes principaux.</w:t>
      </w:r>
    </w:p>
    <w:p w:rsidR="002D5B3F" w:rsidRDefault="002D5B3F" w:rsidP="002D5B3F">
      <w:pPr>
        <w:spacing w:before="120" w:after="120"/>
        <w:jc w:val="both"/>
      </w:pPr>
      <w:r w:rsidRPr="00F2590B">
        <w:t>L’égalité serait tout d’abord synonyme d’uniformité. L’inégalité est alors défendue au nom du droit à la différence, au prix d’une do</w:t>
      </w:r>
      <w:r w:rsidRPr="00F2590B">
        <w:t>u</w:t>
      </w:r>
      <w:r w:rsidRPr="00F2590B">
        <w:t>ble confusion, entre égalité et identité d’une part, entre inégalité et différence de l’autre.</w:t>
      </w:r>
    </w:p>
    <w:p w:rsidR="002D5B3F" w:rsidRDefault="002D5B3F" w:rsidP="002D5B3F">
      <w:pPr>
        <w:spacing w:before="120" w:after="120"/>
        <w:jc w:val="both"/>
      </w:pPr>
      <w:r w:rsidRPr="00F2590B">
        <w:t>De surcroît, l’égalité serait synonyme d’inefficacité. En garanti</w:t>
      </w:r>
      <w:r w:rsidRPr="00F2590B">
        <w:t>s</w:t>
      </w:r>
      <w:r w:rsidRPr="00F2590B">
        <w:t>sant à chacun une égale condition sociale, elle démotiverait les indiv</w:t>
      </w:r>
      <w:r w:rsidRPr="00F2590B">
        <w:t>i</w:t>
      </w:r>
      <w:r w:rsidRPr="00F2590B">
        <w:t>dus et ruinerait les bases de l’émulation et de la concurrence. Elle s</w:t>
      </w:r>
      <w:r w:rsidRPr="00F2590B">
        <w:t>e</w:t>
      </w:r>
      <w:r w:rsidRPr="00F2590B">
        <w:t>rait donc contre-productive, tant pour l’individu que pour la collectiv</w:t>
      </w:r>
      <w:r w:rsidRPr="00F2590B">
        <w:t>i</w:t>
      </w:r>
      <w:r w:rsidRPr="00F2590B">
        <w:t>té. Les inég</w:t>
      </w:r>
      <w:r w:rsidRPr="00F2590B">
        <w:t>a</w:t>
      </w:r>
      <w:r w:rsidRPr="00F2590B">
        <w:t xml:space="preserve">lités profiteraient en définitive à tout le monde, aussi bien aux </w:t>
      </w:r>
      <w:r>
        <w:t>« </w:t>
      </w:r>
      <w:r w:rsidRPr="00F2590B">
        <w:t>perdants</w:t>
      </w:r>
      <w:r>
        <w:t> »</w:t>
      </w:r>
      <w:r w:rsidRPr="00F2590B">
        <w:t xml:space="preserve"> qu’aux </w:t>
      </w:r>
      <w:r>
        <w:t>« </w:t>
      </w:r>
      <w:r w:rsidRPr="00F2590B">
        <w:t>gagnants</w:t>
      </w:r>
      <w:r>
        <w:t> »</w:t>
      </w:r>
      <w:r w:rsidRPr="00F2590B">
        <w:t>. Telle est, par exemple, la pos</w:t>
      </w:r>
      <w:r w:rsidRPr="00F2590B">
        <w:t>i</w:t>
      </w:r>
      <w:r w:rsidRPr="00F2590B">
        <w:t>tion de Friedrich Hayek et de ses épigones. De manière analogue, la Théorie de la justice, de John Rawls, permet de justifier toute inégalité du moment qu’elle est censée améliorer le sort des plus défavorisés.</w:t>
      </w:r>
    </w:p>
    <w:p w:rsidR="002D5B3F" w:rsidRDefault="002D5B3F" w:rsidP="002D5B3F">
      <w:pPr>
        <w:spacing w:before="120" w:after="120"/>
        <w:jc w:val="both"/>
      </w:pPr>
      <w:r w:rsidRPr="00F2590B">
        <w:t>Le discours inégalitariste se replie, en troisièm</w:t>
      </w:r>
      <w:r>
        <w:t>e lieu, sur son arg</w:t>
      </w:r>
      <w:r>
        <w:t>u</w:t>
      </w:r>
      <w:r>
        <w:t>ment majeur :</w:t>
      </w:r>
      <w:r w:rsidRPr="00F2590B">
        <w:t xml:space="preserve"> l’égalité serait synonyme de contrainte, d’aliénation de la libe</w:t>
      </w:r>
      <w:r w:rsidRPr="00F2590B">
        <w:t>r</w:t>
      </w:r>
      <w:r w:rsidRPr="00F2590B">
        <w:t xml:space="preserve">té, notamment en portant atteinte au </w:t>
      </w:r>
      <w:r>
        <w:t>« </w:t>
      </w:r>
      <w:r w:rsidRPr="00F2590B">
        <w:t>libre fonctionnement du marché</w:t>
      </w:r>
      <w:r>
        <w:t> »</w:t>
      </w:r>
      <w:r w:rsidRPr="00F2590B">
        <w:t>. Elle conduirait inévitablement à ouvrir la voie aux pires enfers totalita</w:t>
      </w:r>
      <w:r w:rsidRPr="00F2590B">
        <w:t>i</w:t>
      </w:r>
      <w:r w:rsidRPr="00F2590B">
        <w:t>res.</w:t>
      </w:r>
    </w:p>
    <w:p w:rsidR="002D5B3F" w:rsidRDefault="002D5B3F" w:rsidP="002D5B3F">
      <w:pPr>
        <w:spacing w:before="120" w:after="120"/>
        <w:jc w:val="both"/>
      </w:pPr>
      <w:r w:rsidRPr="00F2590B">
        <w:t xml:space="preserve">Cette argumentation est pourtant bien fragile. Contrairement à ce qu’affirment ces critiques, l’égalité n’implique pas l’identité (ou </w:t>
      </w:r>
      <w:r w:rsidRPr="00F2590B">
        <w:lastRenderedPageBreak/>
        <w:t>l’uniformité), comme l’inégalité ne garantit pas la différence. Par exe</w:t>
      </w:r>
      <w:r w:rsidRPr="00F2590B">
        <w:t>m</w:t>
      </w:r>
      <w:r w:rsidRPr="00F2590B">
        <w:t xml:space="preserve">ple </w:t>
      </w:r>
      <w:r>
        <w:t> :</w:t>
      </w:r>
      <w:r w:rsidRPr="00F2590B">
        <w:t xml:space="preserve"> les inégalités de revenus produisent des couches sociales au sein desquelles les individus sont prisonniers d’un mode de vie, qu’ils sont plus ou moins tenus de suivre, pour </w:t>
      </w:r>
      <w:r>
        <w:t>« </w:t>
      </w:r>
      <w:r w:rsidRPr="00F2590B">
        <w:t>être (et rester) à leur place</w:t>
      </w:r>
      <w:r>
        <w:t> »</w:t>
      </w:r>
      <w:r w:rsidRPr="00F2590B">
        <w:t>. Inve</w:t>
      </w:r>
      <w:r w:rsidRPr="00F2590B">
        <w:t>r</w:t>
      </w:r>
      <w:r w:rsidRPr="00F2590B">
        <w:t>sement, l’égalité des conditions sociales peut ouvrir à chacun de mult</w:t>
      </w:r>
      <w:r w:rsidRPr="00F2590B">
        <w:t>i</w:t>
      </w:r>
      <w:r w:rsidRPr="00F2590B">
        <w:t>ples possibilités d’action et d’existence, qui seraient plus favorables à l’affirmation des singularités.</w:t>
      </w:r>
    </w:p>
    <w:p w:rsidR="002D5B3F" w:rsidRDefault="002D5B3F" w:rsidP="002D5B3F">
      <w:pPr>
        <w:spacing w:before="120" w:after="120"/>
        <w:jc w:val="both"/>
      </w:pPr>
      <w:r w:rsidRPr="00F2590B">
        <w:t>De plus, l’efficacité capitaliste a son prix, et il est de plus en plus lourd, du gaspillage des ressources naturelles à celui des richesses s</w:t>
      </w:r>
      <w:r w:rsidRPr="00F2590B">
        <w:t>o</w:t>
      </w:r>
      <w:r w:rsidRPr="00F2590B">
        <w:t>ci</w:t>
      </w:r>
      <w:r w:rsidRPr="00F2590B">
        <w:t>a</w:t>
      </w:r>
      <w:r w:rsidRPr="00F2590B">
        <w:t>les. Les inégalités produites par le marché entraînent en effet un incroyable gâchis. Mesure-t-on cette formidable dilapidation de r</w:t>
      </w:r>
      <w:r w:rsidRPr="00F2590B">
        <w:t>i</w:t>
      </w:r>
      <w:r w:rsidRPr="00F2590B">
        <w:t>chesse sociale que constituent le chômage et la précarité de masse</w:t>
      </w:r>
      <w:r>
        <w:t> </w:t>
      </w:r>
      <w:r w:rsidRPr="00F2590B">
        <w:t>? L’efficacité écon</w:t>
      </w:r>
      <w:r w:rsidRPr="00F2590B">
        <w:t>o</w:t>
      </w:r>
      <w:r w:rsidRPr="00F2590B">
        <w:t>mique de la société ne serait-elle pas supérieure si était utilisée la force de travail des millions de personnes affectées par le chômage et le sous-emploi</w:t>
      </w:r>
      <w:r>
        <w:t> </w:t>
      </w:r>
      <w:r w:rsidRPr="00F2590B">
        <w:t>?</w:t>
      </w:r>
    </w:p>
    <w:p w:rsidR="002D5B3F" w:rsidRDefault="002D5B3F" w:rsidP="002D5B3F">
      <w:pPr>
        <w:spacing w:before="120" w:after="120"/>
        <w:jc w:val="both"/>
      </w:pPr>
      <w:r w:rsidRPr="00F2590B">
        <w:t>Enfin, l’inégalité opprime. Quelle est la liberté du chômeur de lo</w:t>
      </w:r>
      <w:r w:rsidRPr="00F2590B">
        <w:t>n</w:t>
      </w:r>
      <w:r w:rsidRPr="00F2590B">
        <w:t>gue durée, de la travailleuse à temps partiel contraint, du smicard, du sans-logis ou de l’illettré, de celui qui meurt à trente ou quarante ans d’un accident du travail ou dont la vie est abrégée par l’usure au tr</w:t>
      </w:r>
      <w:r w:rsidRPr="00F2590B">
        <w:t>a</w:t>
      </w:r>
      <w:r w:rsidRPr="00F2590B">
        <w:t>vail</w:t>
      </w:r>
      <w:r>
        <w:t> </w:t>
      </w:r>
      <w:r w:rsidRPr="00F2590B">
        <w:t>?</w:t>
      </w:r>
    </w:p>
    <w:p w:rsidR="002D5B3F" w:rsidRDefault="002D5B3F" w:rsidP="002D5B3F">
      <w:pPr>
        <w:spacing w:before="120" w:after="120"/>
        <w:jc w:val="both"/>
      </w:pPr>
      <w:r w:rsidRPr="00F2590B">
        <w:t>La seule liberté que garantisse l’inégalité, c’est la faculté pour une minorité de s’arroger des privilèges matériels, institutionnels et sy</w:t>
      </w:r>
      <w:r w:rsidRPr="00F2590B">
        <w:t>m</w:t>
      </w:r>
      <w:r w:rsidRPr="00F2590B">
        <w:t>bol</w:t>
      </w:r>
      <w:r w:rsidRPr="00F2590B">
        <w:t>i</w:t>
      </w:r>
      <w:r w:rsidRPr="00F2590B">
        <w:t>ques au détriment de la majorité.</w:t>
      </w:r>
    </w:p>
    <w:p w:rsidR="002D5B3F" w:rsidRDefault="002D5B3F" w:rsidP="002D5B3F">
      <w:pPr>
        <w:spacing w:before="120" w:after="120"/>
        <w:jc w:val="both"/>
      </w:pPr>
      <w:r w:rsidRPr="00F2590B">
        <w:t>En France, plus de cinq ans après la campagne électorale du cand</w:t>
      </w:r>
      <w:r w:rsidRPr="00F2590B">
        <w:t>i</w:t>
      </w:r>
      <w:r w:rsidRPr="00F2590B">
        <w:t>dat Jacques Chirac, axée sur la fracture sociale et la nécessité de sa réduction, et grâce au mouvement social de novembre-décembre 1995 et au changement de climat idéologique qu’il a rendu possible, les a</w:t>
      </w:r>
      <w:r w:rsidRPr="00F2590B">
        <w:t>t</w:t>
      </w:r>
      <w:r w:rsidRPr="00F2590B">
        <w:t>taques contre l’égalité se font désormais moins grossières. Elles e</w:t>
      </w:r>
      <w:r w:rsidRPr="00F2590B">
        <w:t>m</w:t>
      </w:r>
      <w:r w:rsidRPr="00F2590B">
        <w:t>pruntent des ch</w:t>
      </w:r>
      <w:r w:rsidRPr="00F2590B">
        <w:t>e</w:t>
      </w:r>
      <w:r w:rsidRPr="00F2590B">
        <w:t>mins détournés, en ajoutant systématiquement au mot égalité un qualif</w:t>
      </w:r>
      <w:r w:rsidRPr="00F2590B">
        <w:t>i</w:t>
      </w:r>
      <w:r w:rsidRPr="00F2590B">
        <w:t>catif qui atténue ou altère sa portée.</w:t>
      </w:r>
    </w:p>
    <w:p w:rsidR="002D5B3F" w:rsidRDefault="002D5B3F" w:rsidP="002D5B3F">
      <w:pPr>
        <w:spacing w:before="120" w:after="120"/>
        <w:jc w:val="both"/>
      </w:pPr>
      <w:r w:rsidRPr="00F2590B">
        <w:t xml:space="preserve">L’expression d’inspiration libérale </w:t>
      </w:r>
      <w:r>
        <w:t>« </w:t>
      </w:r>
      <w:r w:rsidRPr="00F2590B">
        <w:t>égalité des chances</w:t>
      </w:r>
      <w:r>
        <w:t> »</w:t>
      </w:r>
      <w:r w:rsidRPr="00F2590B">
        <w:t xml:space="preserve"> tend ainsi à remplacer le mot égalité. Certes, cette expression était déjà ut</w:t>
      </w:r>
      <w:r w:rsidRPr="00F2590B">
        <w:t>i</w:t>
      </w:r>
      <w:r w:rsidRPr="00F2590B">
        <w:t>lisée dans les années 60, mais elle restait, pour l’essentiel, cantonnée aux débats qui traversaient la sociologie de l’éducation, à travers la question</w:t>
      </w:r>
      <w:r>
        <w:t> :</w:t>
      </w:r>
      <w:r w:rsidRPr="00F2590B">
        <w:t xml:space="preserve"> l’école contribue-t-elle à égaliser les chances d’accès à une carrière correspondant au talent ou à la vocation de chacun, à maint</w:t>
      </w:r>
      <w:r w:rsidRPr="00F2590B">
        <w:t>e</w:t>
      </w:r>
      <w:r w:rsidRPr="00F2590B">
        <w:t>nir ou à renforcer les inégalités</w:t>
      </w:r>
      <w:r>
        <w:t> </w:t>
      </w:r>
      <w:r w:rsidRPr="00F2590B">
        <w:t>? Si les sociologues s’opposaient v</w:t>
      </w:r>
      <w:r w:rsidRPr="00F2590B">
        <w:t>i</w:t>
      </w:r>
      <w:r w:rsidRPr="00F2590B">
        <w:lastRenderedPageBreak/>
        <w:t>vement sur les mécanismes générateurs de ces inégalités et sur les i</w:t>
      </w:r>
      <w:r w:rsidRPr="00F2590B">
        <w:t>n</w:t>
      </w:r>
      <w:r w:rsidRPr="00F2590B">
        <w:t>terprétations théoriques, ils s’accordaient néanmoins très largement sur les faits, à savoir que l’école ne diminuait pas globalement les in</w:t>
      </w:r>
      <w:r w:rsidRPr="00F2590B">
        <w:t>é</w:t>
      </w:r>
      <w:r w:rsidRPr="00F2590B">
        <w:t>galités de chances d’accès à tel ou tel destin, la reproduction sociale l’emportant très largement sur la mobilité.</w:t>
      </w:r>
    </w:p>
    <w:p w:rsidR="002D5B3F" w:rsidRDefault="002D5B3F" w:rsidP="002D5B3F">
      <w:pPr>
        <w:spacing w:before="120" w:after="120"/>
        <w:jc w:val="both"/>
      </w:pPr>
      <w:r w:rsidRPr="00F2590B">
        <w:t>Cette notion d’</w:t>
      </w:r>
      <w:r>
        <w:t>« </w:t>
      </w:r>
      <w:r w:rsidRPr="00F2590B">
        <w:t>égalité des chances</w:t>
      </w:r>
      <w:r>
        <w:t> »</w:t>
      </w:r>
      <w:r w:rsidRPr="00F2590B">
        <w:t xml:space="preserve"> n’équivaut pourtant ni à l’égalité des résultats ni à l’égalité de condition. Mais pour de no</w:t>
      </w:r>
      <w:r w:rsidRPr="00F2590B">
        <w:t>m</w:t>
      </w:r>
      <w:r w:rsidRPr="00F2590B">
        <w:t>breux locuteurs elle désigne implicitement l’égalité tout court, sans qualificatif. Son usage systématique par les dirigeants politiques, que</w:t>
      </w:r>
      <w:r w:rsidRPr="00F2590B">
        <w:t>l</w:t>
      </w:r>
      <w:r w:rsidRPr="00F2590B">
        <w:t>le que soit au demeurant leur couleur, ou par la presse, y compris celle de gauche, voire de la gauche de la gauche, produit bien un effet ins</w:t>
      </w:r>
      <w:r w:rsidRPr="00F2590B">
        <w:t>i</w:t>
      </w:r>
      <w:r w:rsidRPr="00F2590B">
        <w:t>dieux</w:t>
      </w:r>
      <w:r>
        <w:t> </w:t>
      </w:r>
      <w:r>
        <w:rPr>
          <w:rStyle w:val="Appelnotedebasdep"/>
        </w:rPr>
        <w:footnoteReference w:id="5"/>
      </w:r>
      <w:r w:rsidRPr="00F2590B">
        <w:t>.</w:t>
      </w:r>
    </w:p>
    <w:p w:rsidR="002D5B3F" w:rsidRDefault="002D5B3F" w:rsidP="002D5B3F">
      <w:pPr>
        <w:spacing w:before="120" w:after="120"/>
        <w:jc w:val="both"/>
      </w:pPr>
      <w:r w:rsidRPr="00F2590B">
        <w:t>En effet, l’</w:t>
      </w:r>
      <w:r>
        <w:t>« </w:t>
      </w:r>
      <w:r w:rsidRPr="00F2590B">
        <w:t>égalité des chances</w:t>
      </w:r>
      <w:r>
        <w:t> »</w:t>
      </w:r>
      <w:r w:rsidRPr="00F2590B">
        <w:t xml:space="preserve"> au départ permet de justif</w:t>
      </w:r>
      <w:r>
        <w:t>ier l’inégalité des résultats. À</w:t>
      </w:r>
      <w:r w:rsidRPr="00F2590B">
        <w:t xml:space="preserve"> l’école, où elle relève du mythe ou de la mystification, elle permet en particulier de justifier, au bout du com</w:t>
      </w:r>
      <w:r w:rsidRPr="00F2590B">
        <w:t>p</w:t>
      </w:r>
      <w:r w:rsidRPr="00F2590B">
        <w:t>te, des inégalités bien réelles.</w:t>
      </w:r>
    </w:p>
    <w:p w:rsidR="002D5B3F" w:rsidRPr="00F2590B" w:rsidRDefault="002D5B3F" w:rsidP="002D5B3F">
      <w:pPr>
        <w:spacing w:before="120" w:after="120"/>
        <w:jc w:val="both"/>
      </w:pPr>
      <w:r w:rsidRPr="00F2590B">
        <w:t>C’est un pas que n’hésite pas à faire le premier ministre britann</w:t>
      </w:r>
      <w:r w:rsidRPr="00F2590B">
        <w:t>i</w:t>
      </w:r>
      <w:r w:rsidRPr="00F2590B">
        <w:t>que, M. Anthony Blair, quand il avalise l’idée que les plus démunis seraient finalement responsables de leur situation, et donc de leur i</w:t>
      </w:r>
      <w:r w:rsidRPr="00F2590B">
        <w:t>n</w:t>
      </w:r>
      <w:r w:rsidRPr="00F2590B">
        <w:t>fortune</w:t>
      </w:r>
      <w:r>
        <w:t> ;</w:t>
      </w:r>
      <w:r w:rsidRPr="00F2590B">
        <w:t xml:space="preserve"> ou le chancelier allemand, M. Gerhard Schröder, quand il proclame</w:t>
      </w:r>
      <w:r>
        <w:t> :</w:t>
      </w:r>
      <w:r w:rsidRPr="00F2590B">
        <w:t xml:space="preserve"> </w:t>
      </w:r>
      <w:r>
        <w:t>« </w:t>
      </w:r>
      <w:r w:rsidRPr="00F2590B">
        <w:t>Je ne pense plus souhaitable une société sans inégalités... Lorsque les s</w:t>
      </w:r>
      <w:r w:rsidRPr="00F2590B">
        <w:t>o</w:t>
      </w:r>
      <w:r w:rsidRPr="00F2590B">
        <w:t>ciaux-démocrates parlent d’égalité, ils devraient penser à l’égalité des chances et pas à l’égalité des résultats.</w:t>
      </w:r>
      <w:r>
        <w:t> »</w:t>
      </w:r>
    </w:p>
    <w:p w:rsidR="002D5B3F" w:rsidRDefault="002D5B3F" w:rsidP="002D5B3F">
      <w:pPr>
        <w:spacing w:before="120" w:after="120"/>
        <w:jc w:val="both"/>
      </w:pPr>
    </w:p>
    <w:p w:rsidR="002D5B3F" w:rsidRDefault="002D5B3F" w:rsidP="002D5B3F">
      <w:pPr>
        <w:pStyle w:val="a"/>
      </w:pPr>
      <w:r w:rsidRPr="00F2590B">
        <w:t>Une hiérarchie sociale</w:t>
      </w:r>
    </w:p>
    <w:p w:rsidR="002D5B3F" w:rsidRDefault="002D5B3F" w:rsidP="002D5B3F">
      <w:pPr>
        <w:spacing w:before="120" w:after="120"/>
        <w:jc w:val="both"/>
      </w:pPr>
    </w:p>
    <w:p w:rsidR="002D5B3F" w:rsidRDefault="002D5B3F" w:rsidP="002D5B3F">
      <w:pPr>
        <w:spacing w:before="120" w:after="120"/>
        <w:jc w:val="both"/>
      </w:pPr>
      <w:r w:rsidRPr="00F2590B">
        <w:t>Ce glissement contribue à un véritable retournement sémantique. Le procédé n’est cependant pas nouveau. Dans son message au peuple fra</w:t>
      </w:r>
      <w:r w:rsidRPr="00F2590B">
        <w:t>n</w:t>
      </w:r>
      <w:r w:rsidRPr="00F2590B">
        <w:t xml:space="preserve">çais du 11 octobre 1940, après avoir fustigé </w:t>
      </w:r>
      <w:r>
        <w:t>« </w:t>
      </w:r>
      <w:r w:rsidRPr="00F2590B">
        <w:t>les faiblesses et les tares de l’ancien régime politique</w:t>
      </w:r>
      <w:r>
        <w:t> »</w:t>
      </w:r>
      <w:r w:rsidRPr="00F2590B">
        <w:t>, le maréchal Philippe Pétain pr</w:t>
      </w:r>
      <w:r w:rsidRPr="00F2590B">
        <w:t>é</w:t>
      </w:r>
      <w:r w:rsidRPr="00F2590B">
        <w:t>conisait déjà le remplacement des principes égalitaires inspirés par Jean-Jacques Rou</w:t>
      </w:r>
      <w:r w:rsidRPr="00F2590B">
        <w:t>s</w:t>
      </w:r>
      <w:r w:rsidRPr="00F2590B">
        <w:t>seau par l’idée d’égalité des chances</w:t>
      </w:r>
      <w:r>
        <w:t> :</w:t>
      </w:r>
      <w:r w:rsidRPr="00F2590B">
        <w:t xml:space="preserve"> </w:t>
      </w:r>
      <w:r>
        <w:t>« </w:t>
      </w:r>
      <w:r w:rsidRPr="00F2590B">
        <w:t>Le régime nouveau sera une hi</w:t>
      </w:r>
      <w:r w:rsidRPr="00F2590B">
        <w:t>é</w:t>
      </w:r>
      <w:r w:rsidRPr="00F2590B">
        <w:t xml:space="preserve">rarchie sociale. Il ne reposera plus sur l’idée </w:t>
      </w:r>
      <w:r w:rsidRPr="00F2590B">
        <w:lastRenderedPageBreak/>
        <w:t>fausse de l’égalité naturelle des hommes mais sur l’idée nécessaire de l’égalité des "chances", do</w:t>
      </w:r>
      <w:r w:rsidRPr="00F2590B">
        <w:t>n</w:t>
      </w:r>
      <w:r w:rsidRPr="00F2590B">
        <w:t>nées à tous les Français de prouver leur aptitude à servir... Ainsi rena</w:t>
      </w:r>
      <w:r w:rsidRPr="00F2590B">
        <w:t>î</w:t>
      </w:r>
      <w:r w:rsidRPr="00F2590B">
        <w:t>tront les élites véritables que le régime passé a mis des années à détruire et qui constitueront les cadres néce</w:t>
      </w:r>
      <w:r w:rsidRPr="00F2590B">
        <w:t>s</w:t>
      </w:r>
      <w:r w:rsidRPr="00F2590B">
        <w:t>saires au développement du bien-être et de la dignité de tous</w:t>
      </w:r>
      <w:r>
        <w:t> </w:t>
      </w:r>
      <w:r>
        <w:rPr>
          <w:rStyle w:val="Appelnotedebasdep"/>
        </w:rPr>
        <w:footnoteReference w:id="6"/>
      </w:r>
      <w:r w:rsidRPr="00F2590B">
        <w:t>.</w:t>
      </w:r>
      <w:r>
        <w:t> »</w:t>
      </w:r>
      <w:r w:rsidRPr="00F2590B">
        <w:t xml:space="preserve"> Pour Pétain, il s’agissait alors de renouveler les élites et de rompre avec certains aspects de la III</w:t>
      </w:r>
      <w:r w:rsidRPr="008502D6">
        <w:rPr>
          <w:vertAlign w:val="superscript"/>
        </w:rPr>
        <w:t>e</w:t>
      </w:r>
      <w:r w:rsidRPr="00F2590B">
        <w:t xml:space="preserve"> République tout en prolongeant les discrim</w:t>
      </w:r>
      <w:r w:rsidRPr="00F2590B">
        <w:t>i</w:t>
      </w:r>
      <w:r w:rsidRPr="00F2590B">
        <w:t>nations et le scientisme républ</w:t>
      </w:r>
      <w:r w:rsidRPr="00F2590B">
        <w:t>i</w:t>
      </w:r>
      <w:r w:rsidRPr="00F2590B">
        <w:t>cains.</w:t>
      </w:r>
    </w:p>
    <w:p w:rsidR="002D5B3F" w:rsidRDefault="002D5B3F" w:rsidP="002D5B3F">
      <w:pPr>
        <w:spacing w:before="120" w:after="120"/>
        <w:jc w:val="both"/>
      </w:pPr>
      <w:r w:rsidRPr="00F2590B">
        <w:t xml:space="preserve">Certes, de nos jours, l’expression </w:t>
      </w:r>
      <w:r>
        <w:t>« </w:t>
      </w:r>
      <w:r w:rsidRPr="00F2590B">
        <w:t>égalité des chances</w:t>
      </w:r>
      <w:r>
        <w:t> »</w:t>
      </w:r>
      <w:r w:rsidRPr="00F2590B">
        <w:t xml:space="preserve"> renvoie plus banalement à la conception libérale anti-égalitaire ou à sa varia</w:t>
      </w:r>
      <w:r w:rsidRPr="00F2590B">
        <w:t>n</w:t>
      </w:r>
      <w:r w:rsidRPr="00F2590B">
        <w:t>te dite sociale-libérale. Il n’en reste pas moins qu’elle permet de diluer et de dénaturer l’idée d’égalité, à la fois comme réalité et comme h</w:t>
      </w:r>
      <w:r w:rsidRPr="00F2590B">
        <w:t>o</w:t>
      </w:r>
      <w:r w:rsidRPr="00F2590B">
        <w:t>rizon.</w:t>
      </w:r>
    </w:p>
    <w:p w:rsidR="002D5B3F" w:rsidRDefault="002D5B3F" w:rsidP="002D5B3F">
      <w:pPr>
        <w:spacing w:before="120" w:after="120"/>
        <w:jc w:val="both"/>
      </w:pPr>
      <w:r w:rsidRPr="00F2590B">
        <w:t>Car là où il y a égalité, par définition il n’y a pas besoin de cha</w:t>
      </w:r>
      <w:r w:rsidRPr="00F2590B">
        <w:t>n</w:t>
      </w:r>
      <w:r w:rsidRPr="00F2590B">
        <w:t>ce</w:t>
      </w:r>
      <w:r>
        <w:t> ;</w:t>
      </w:r>
      <w:r w:rsidRPr="00F2590B">
        <w:t xml:space="preserve"> et là où il y a chance, il n’y a pas égalité, mais hasard, gros lot ou lot de consolation... Le mot chance ne renvoie-t-il pas au monde de la loterie, un monde où l’on parie</w:t>
      </w:r>
      <w:r>
        <w:t> </w:t>
      </w:r>
      <w:r w:rsidRPr="00F2590B">
        <w:t>? Un monde où quelques-uns g</w:t>
      </w:r>
      <w:r w:rsidRPr="00F2590B">
        <w:t>a</w:t>
      </w:r>
      <w:r w:rsidRPr="00F2590B">
        <w:t>gnent... et où la plupart perdent</w:t>
      </w:r>
      <w:r>
        <w:t> </w:t>
      </w:r>
      <w:r w:rsidRPr="00F2590B">
        <w:t>?</w:t>
      </w:r>
    </w:p>
    <w:p w:rsidR="002D5B3F" w:rsidRDefault="002D5B3F" w:rsidP="002D5B3F">
      <w:pPr>
        <w:spacing w:before="120" w:after="120"/>
        <w:jc w:val="both"/>
      </w:pPr>
    </w:p>
    <w:p w:rsidR="002D5B3F" w:rsidRDefault="002D5B3F" w:rsidP="002D5B3F">
      <w:pPr>
        <w:spacing w:before="120" w:after="120"/>
        <w:jc w:val="both"/>
      </w:pPr>
      <w:r w:rsidRPr="00F2590B">
        <w:t>Alain Bihr et Roland Pfefferkorn</w:t>
      </w:r>
    </w:p>
    <w:p w:rsidR="002D5B3F" w:rsidRPr="00F2590B" w:rsidRDefault="002D5B3F" w:rsidP="002D5B3F">
      <w:pPr>
        <w:spacing w:before="120" w:after="120"/>
        <w:jc w:val="both"/>
      </w:pPr>
    </w:p>
    <w:sectPr w:rsidR="002D5B3F" w:rsidRPr="00F2590B" w:rsidSect="002D5B3F">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D7" w:rsidRDefault="004073D7">
      <w:r>
        <w:separator/>
      </w:r>
    </w:p>
  </w:endnote>
  <w:endnote w:type="continuationSeparator" w:id="0">
    <w:p w:rsidR="004073D7" w:rsidRDefault="0040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D7" w:rsidRDefault="004073D7">
      <w:pPr>
        <w:ind w:firstLine="0"/>
      </w:pPr>
      <w:r>
        <w:separator/>
      </w:r>
    </w:p>
  </w:footnote>
  <w:footnote w:type="continuationSeparator" w:id="0">
    <w:p w:rsidR="004073D7" w:rsidRDefault="004073D7">
      <w:pPr>
        <w:ind w:firstLine="0"/>
      </w:pPr>
      <w:r>
        <w:separator/>
      </w:r>
    </w:p>
  </w:footnote>
  <w:footnote w:id="1">
    <w:p w:rsidR="002D5B3F" w:rsidRDefault="002D5B3F" w:rsidP="002D5B3F">
      <w:pPr>
        <w:pStyle w:val="Notedebasdepage"/>
      </w:pPr>
      <w:r>
        <w:rPr>
          <w:rStyle w:val="Appelnotedebasdep"/>
        </w:rPr>
        <w:t>*</w:t>
      </w:r>
      <w:r>
        <w:t xml:space="preserve"> </w:t>
      </w:r>
      <w:r>
        <w:tab/>
      </w:r>
      <w:r w:rsidRPr="00F2590B">
        <w:t>Professeur de sociologie à l’université de Franche-Comté. Auteur nota</w:t>
      </w:r>
      <w:r w:rsidRPr="00F2590B">
        <w:t>m</w:t>
      </w:r>
      <w:r w:rsidRPr="00F2590B">
        <w:t xml:space="preserve">ment de Pour </w:t>
      </w:r>
      <w:r w:rsidRPr="0008793A">
        <w:rPr>
          <w:i/>
        </w:rPr>
        <w:t>en finir avec le Front national</w:t>
      </w:r>
      <w:r w:rsidRPr="00F2590B">
        <w:t>, Editions Syros, Paris, 1993.</w:t>
      </w:r>
    </w:p>
  </w:footnote>
  <w:footnote w:id="2">
    <w:p w:rsidR="002D5B3F" w:rsidRDefault="002D5B3F" w:rsidP="002D5B3F">
      <w:pPr>
        <w:pStyle w:val="Notedebasdepage"/>
      </w:pPr>
      <w:r>
        <w:rPr>
          <w:rStyle w:val="Appelnotedebasdep"/>
        </w:rPr>
        <w:t>**</w:t>
      </w:r>
      <w:r>
        <w:t xml:space="preserve"> </w:t>
      </w:r>
      <w:r>
        <w:tab/>
      </w:r>
      <w:r w:rsidRPr="00F2590B">
        <w:t>Université des sciences humaines de Strasbourg.</w:t>
      </w:r>
    </w:p>
  </w:footnote>
  <w:footnote w:id="3">
    <w:p w:rsidR="002D5B3F" w:rsidRDefault="002D5B3F">
      <w:pPr>
        <w:pStyle w:val="Notedebasdepage"/>
      </w:pPr>
      <w:r>
        <w:rPr>
          <w:rStyle w:val="Appelnotedebasdep"/>
        </w:rPr>
        <w:footnoteRef/>
      </w:r>
      <w:r>
        <w:t xml:space="preserve"> </w:t>
      </w:r>
      <w:r>
        <w:tab/>
      </w:r>
      <w:r w:rsidRPr="00F2590B">
        <w:t>Cf. sur ces points nos ouvrages</w:t>
      </w:r>
      <w:r>
        <w:t> :</w:t>
      </w:r>
      <w:r w:rsidRPr="00F2590B">
        <w:t xml:space="preserve"> </w:t>
      </w:r>
      <w:hyperlink r:id="rId1" w:history="1">
        <w:r w:rsidRPr="00692970">
          <w:rPr>
            <w:rStyle w:val="Lienhypertexte"/>
            <w:i/>
          </w:rPr>
          <w:t>Déchiffrer les inégalités</w:t>
        </w:r>
      </w:hyperlink>
      <w:r w:rsidRPr="00F2590B">
        <w:t>, S</w:t>
      </w:r>
      <w:r w:rsidRPr="00F2590B">
        <w:t>y</w:t>
      </w:r>
      <w:r w:rsidRPr="00F2590B">
        <w:t xml:space="preserve">ros, nouvelle édition 1999, et </w:t>
      </w:r>
      <w:r w:rsidRPr="008502D6">
        <w:rPr>
          <w:i/>
        </w:rPr>
        <w:t>Hommes-femmes, l’introuvable égalité</w:t>
      </w:r>
      <w:r w:rsidRPr="00F2590B">
        <w:t>, L’Atelier, Paris, 1996.</w:t>
      </w:r>
    </w:p>
  </w:footnote>
  <w:footnote w:id="4">
    <w:p w:rsidR="002D5B3F" w:rsidRDefault="002D5B3F">
      <w:pPr>
        <w:pStyle w:val="Notedebasdepage"/>
      </w:pPr>
      <w:r>
        <w:rPr>
          <w:rStyle w:val="Appelnotedebasdep"/>
        </w:rPr>
        <w:footnoteRef/>
      </w:r>
      <w:r>
        <w:t xml:space="preserve"> </w:t>
      </w:r>
      <w:r>
        <w:tab/>
      </w:r>
      <w:r w:rsidRPr="00F2590B">
        <w:t xml:space="preserve">Cf. </w:t>
      </w:r>
      <w:r w:rsidRPr="00692970">
        <w:rPr>
          <w:i/>
        </w:rPr>
        <w:t>La France de l’an 2000</w:t>
      </w:r>
      <w:r w:rsidRPr="00F2590B">
        <w:t>, éditions Odile Jacob, Paris, 1994. Les chiffres cités dans cet ouvrage à propos de la progression du niveau de vie des sm</w:t>
      </w:r>
      <w:r w:rsidRPr="00F2590B">
        <w:t>i</w:t>
      </w:r>
      <w:r w:rsidRPr="00F2590B">
        <w:t>cards étaient inexacts.</w:t>
      </w:r>
    </w:p>
  </w:footnote>
  <w:footnote w:id="5">
    <w:p w:rsidR="002D5B3F" w:rsidRDefault="002D5B3F">
      <w:pPr>
        <w:pStyle w:val="Notedebasdepage"/>
      </w:pPr>
      <w:r>
        <w:rPr>
          <w:rStyle w:val="Appelnotedebasdep"/>
        </w:rPr>
        <w:footnoteRef/>
      </w:r>
      <w:r>
        <w:t xml:space="preserve"> </w:t>
      </w:r>
      <w:r>
        <w:tab/>
        <w:t>À</w:t>
      </w:r>
      <w:r w:rsidRPr="00F2590B">
        <w:t xml:space="preserve"> titre d’exemple, lire en particulier le dossier publié par l’hebdomadaire Rouge du 4 mai 2000 sous le titre</w:t>
      </w:r>
      <w:r>
        <w:t> :</w:t>
      </w:r>
      <w:r w:rsidRPr="00F2590B">
        <w:t xml:space="preserve"> </w:t>
      </w:r>
      <w:r>
        <w:t>« </w:t>
      </w:r>
      <w:r w:rsidRPr="00692970">
        <w:rPr>
          <w:i/>
        </w:rPr>
        <w:t>Lutter pour l’égalité des chances </w:t>
      </w:r>
      <w:r>
        <w:t>»</w:t>
      </w:r>
      <w:r w:rsidRPr="00F2590B">
        <w:t>.</w:t>
      </w:r>
    </w:p>
  </w:footnote>
  <w:footnote w:id="6">
    <w:p w:rsidR="002D5B3F" w:rsidRDefault="002D5B3F">
      <w:pPr>
        <w:pStyle w:val="Notedebasdepage"/>
      </w:pPr>
      <w:r>
        <w:rPr>
          <w:rStyle w:val="Appelnotedebasdep"/>
        </w:rPr>
        <w:footnoteRef/>
      </w:r>
      <w:r>
        <w:t xml:space="preserve"> </w:t>
      </w:r>
      <w:r>
        <w:tab/>
      </w:r>
      <w:r w:rsidRPr="00F2590B">
        <w:t xml:space="preserve">Cité par René La Borderie, </w:t>
      </w:r>
      <w:r>
        <w:t>« </w:t>
      </w:r>
      <w:r w:rsidRPr="00F2590B">
        <w:t>60 années d’égalité des chances, 60 années d’inégalité des résultats</w:t>
      </w:r>
      <w:r>
        <w:t> »</w:t>
      </w:r>
      <w:r w:rsidRPr="00F2590B">
        <w:t xml:space="preserve">, </w:t>
      </w:r>
      <w:r w:rsidRPr="00692970">
        <w:rPr>
          <w:i/>
        </w:rPr>
        <w:t>L’École émancipée</w:t>
      </w:r>
      <w:r w:rsidRPr="00F2590B">
        <w:t>, Paris, n°</w:t>
      </w:r>
      <w:r>
        <w:t> </w:t>
      </w:r>
      <w:r w:rsidRPr="00F2590B">
        <w:t>6, janvier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3F" w:rsidRDefault="002D5B3F" w:rsidP="002D5B3F">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886A7F">
      <w:rPr>
        <w:rFonts w:ascii="Times New Roman" w:hAnsi="Times New Roman"/>
      </w:rPr>
      <w:t>“Ces ardents champions des privilèges. L’égalité des chances contre l’égalité.”</w:t>
    </w:r>
    <w:r>
      <w:rPr>
        <w:rFonts w:ascii="Times New Roman" w:hAnsi="Times New Roman"/>
      </w:rPr>
      <w:t xml:space="preserve"> (2000)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073D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2D5B3F" w:rsidRDefault="002D5B3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D5B3F"/>
    <w:rsid w:val="004073D7"/>
    <w:rsid w:val="0066462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932FF16-C86E-7146-91F7-17E402D5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886A7F"/>
    <w:rPr>
      <w:rFonts w:eastAsia="Times New Roman"/>
      <w:noProof/>
      <w:lang w:val="fr-CA" w:eastAsia="en-US" w:bidi="ar-SA"/>
    </w:rPr>
  </w:style>
  <w:style w:type="character" w:customStyle="1" w:styleId="Titre2Car">
    <w:name w:val="Titre 2 Car"/>
    <w:basedOn w:val="Policepardfaut"/>
    <w:link w:val="Titre2"/>
    <w:rsid w:val="00886A7F"/>
    <w:rPr>
      <w:rFonts w:eastAsia="Times New Roman"/>
      <w:noProof/>
      <w:lang w:val="fr-CA" w:eastAsia="en-US" w:bidi="ar-SA"/>
    </w:rPr>
  </w:style>
  <w:style w:type="character" w:customStyle="1" w:styleId="Titre3Car">
    <w:name w:val="Titre 3 Car"/>
    <w:basedOn w:val="Policepardfaut"/>
    <w:link w:val="Titre3"/>
    <w:rsid w:val="00886A7F"/>
    <w:rPr>
      <w:rFonts w:eastAsia="Times New Roman"/>
      <w:noProof/>
      <w:lang w:val="fr-CA" w:eastAsia="en-US" w:bidi="ar-SA"/>
    </w:rPr>
  </w:style>
  <w:style w:type="character" w:customStyle="1" w:styleId="Titre4Car">
    <w:name w:val="Titre 4 Car"/>
    <w:basedOn w:val="Policepardfaut"/>
    <w:link w:val="Titre4"/>
    <w:rsid w:val="00886A7F"/>
    <w:rPr>
      <w:rFonts w:eastAsia="Times New Roman"/>
      <w:noProof/>
      <w:lang w:val="fr-CA" w:eastAsia="en-US" w:bidi="ar-SA"/>
    </w:rPr>
  </w:style>
  <w:style w:type="character" w:customStyle="1" w:styleId="Titre5Car">
    <w:name w:val="Titre 5 Car"/>
    <w:basedOn w:val="Policepardfaut"/>
    <w:link w:val="Titre5"/>
    <w:rsid w:val="00886A7F"/>
    <w:rPr>
      <w:rFonts w:eastAsia="Times New Roman"/>
      <w:noProof/>
      <w:lang w:val="fr-CA" w:eastAsia="en-US" w:bidi="ar-SA"/>
    </w:rPr>
  </w:style>
  <w:style w:type="character" w:customStyle="1" w:styleId="Titre6Car">
    <w:name w:val="Titre 6 Car"/>
    <w:basedOn w:val="Policepardfaut"/>
    <w:link w:val="Titre6"/>
    <w:rsid w:val="00886A7F"/>
    <w:rPr>
      <w:rFonts w:eastAsia="Times New Roman"/>
      <w:noProof/>
      <w:lang w:val="fr-CA" w:eastAsia="en-US" w:bidi="ar-SA"/>
    </w:rPr>
  </w:style>
  <w:style w:type="character" w:customStyle="1" w:styleId="Titre7Car">
    <w:name w:val="Titre 7 Car"/>
    <w:basedOn w:val="Policepardfaut"/>
    <w:link w:val="Titre7"/>
    <w:rsid w:val="00886A7F"/>
    <w:rPr>
      <w:rFonts w:eastAsia="Times New Roman"/>
      <w:noProof/>
      <w:lang w:val="fr-CA" w:eastAsia="en-US" w:bidi="ar-SA"/>
    </w:rPr>
  </w:style>
  <w:style w:type="character" w:customStyle="1" w:styleId="Titre8Car">
    <w:name w:val="Titre 8 Car"/>
    <w:basedOn w:val="Policepardfaut"/>
    <w:link w:val="Titre8"/>
    <w:rsid w:val="00886A7F"/>
    <w:rPr>
      <w:rFonts w:eastAsia="Times New Roman"/>
      <w:noProof/>
      <w:lang w:val="fr-CA" w:eastAsia="en-US" w:bidi="ar-SA"/>
    </w:rPr>
  </w:style>
  <w:style w:type="character" w:customStyle="1" w:styleId="Titre9Car">
    <w:name w:val="Titre 9 Car"/>
    <w:basedOn w:val="Policepardfaut"/>
    <w:link w:val="Titre9"/>
    <w:rsid w:val="00886A7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886A7F"/>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886A7F"/>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886A7F"/>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886A7F"/>
    <w:pPr>
      <w:ind w:left="360" w:hanging="360"/>
      <w:jc w:val="both"/>
    </w:pPr>
    <w:rPr>
      <w:color w:val="000000"/>
      <w:sz w:val="24"/>
    </w:rPr>
  </w:style>
  <w:style w:type="character" w:customStyle="1" w:styleId="NotedebasdepageCar">
    <w:name w:val="Note de bas de page Car"/>
    <w:basedOn w:val="Policepardfaut"/>
    <w:link w:val="Notedebasdepage"/>
    <w:rsid w:val="00886A7F"/>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886A7F"/>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886A7F"/>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886A7F"/>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886A7F"/>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886A7F"/>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07804"/>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886A7F"/>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812733"/>
    <w:pPr>
      <w:spacing w:beforeLines="1" w:afterLines="1"/>
      <w:ind w:firstLine="0"/>
    </w:pPr>
    <w:rPr>
      <w:rFonts w:ascii="Times" w:eastAsia="Times" w:hAnsi="Times"/>
      <w:sz w:val="20"/>
      <w:lang w:val="fr-FR" w:eastAsia="fr-FR"/>
    </w:rPr>
  </w:style>
  <w:style w:type="paragraph" w:customStyle="1" w:styleId="Titlest20">
    <w:name w:val="Title_st 2"/>
    <w:basedOn w:val="Titlest"/>
    <w:rsid w:val="00CD6189"/>
  </w:style>
  <w:style w:type="character" w:customStyle="1" w:styleId="Corpsdetexte2Car">
    <w:name w:val="Corps de texte 2 Car"/>
    <w:basedOn w:val="Policepardfaut"/>
    <w:link w:val="Corpsdetexte2"/>
    <w:rsid w:val="00886A7F"/>
    <w:rPr>
      <w:rFonts w:ascii="Arial" w:eastAsia="Times New Roman" w:hAnsi="Arial"/>
      <w:sz w:val="28"/>
      <w:lang w:val="fr-CA" w:eastAsia="en-US"/>
    </w:rPr>
  </w:style>
  <w:style w:type="paragraph" w:styleId="Corpsdetexte2">
    <w:name w:val="Body Text 2"/>
    <w:basedOn w:val="Normal"/>
    <w:link w:val="Corpsdetexte2Car"/>
    <w:rsid w:val="00886A7F"/>
    <w:pPr>
      <w:jc w:val="both"/>
    </w:pPr>
    <w:rPr>
      <w:rFonts w:ascii="Arial" w:hAnsi="Arial"/>
    </w:rPr>
  </w:style>
  <w:style w:type="character" w:customStyle="1" w:styleId="Corpsdetexte3Car">
    <w:name w:val="Corps de texte 3 Car"/>
    <w:basedOn w:val="Policepardfaut"/>
    <w:link w:val="Corpsdetexte3"/>
    <w:rsid w:val="00886A7F"/>
    <w:rPr>
      <w:rFonts w:ascii="Arial" w:eastAsia="Times New Roman" w:hAnsi="Arial"/>
      <w:lang w:val="fr-CA" w:eastAsia="en-US"/>
    </w:rPr>
  </w:style>
  <w:style w:type="paragraph" w:styleId="Corpsdetexte3">
    <w:name w:val="Body Text 3"/>
    <w:basedOn w:val="Normal"/>
    <w:link w:val="Corpsdetexte3Car"/>
    <w:rsid w:val="00886A7F"/>
    <w:pPr>
      <w:tabs>
        <w:tab w:val="left" w:pos="510"/>
        <w:tab w:val="left" w:pos="510"/>
      </w:tabs>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alainbihr09@gmail.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s://www.monde-diplomatique.fr/2000/09/BIHR/240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bihr_alain/dechiffrer_les_inegalites/dechiffrer_les_inegalit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1934</Words>
  <Characters>10641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“Ces ardents champions des privilèges. L’égalité des chances contre l’égalité.”</vt:lpstr>
    </vt:vector>
  </TitlesOfParts>
  <Manager>Jean marie Tremblay, sociologue, bénévole, 2020</Manager>
  <Company>Les Classiques des sciences sociales</Company>
  <LinksUpToDate>false</LinksUpToDate>
  <CharactersWithSpaces>12550</CharactersWithSpaces>
  <SharedDoc>false</SharedDoc>
  <HyperlinkBase/>
  <HLinks>
    <vt:vector size="84" baseType="variant">
      <vt:variant>
        <vt:i4>4849776</vt:i4>
      </vt:variant>
      <vt:variant>
        <vt:i4>15</vt:i4>
      </vt:variant>
      <vt:variant>
        <vt:i4>0</vt:i4>
      </vt:variant>
      <vt:variant>
        <vt:i4>5</vt:i4>
      </vt:variant>
      <vt:variant>
        <vt:lpwstr>mailto:alainbihr09@gmail.com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7798836</vt:i4>
      </vt:variant>
      <vt:variant>
        <vt:i4>0</vt:i4>
      </vt:variant>
      <vt:variant>
        <vt:i4>0</vt:i4>
      </vt:variant>
      <vt:variant>
        <vt:i4>5</vt:i4>
      </vt:variant>
      <vt:variant>
        <vt:lpwstr>http://classiques.uqac.ca/contemporains/bihr_alain/dechiffrer_les_inegalites/dechiffrer_les_inegalites.html</vt:lpwstr>
      </vt:variant>
      <vt:variant>
        <vt:lpwstr/>
      </vt:variant>
      <vt:variant>
        <vt:i4>2228293</vt:i4>
      </vt:variant>
      <vt:variant>
        <vt:i4>2446</vt:i4>
      </vt:variant>
      <vt:variant>
        <vt:i4>1025</vt:i4>
      </vt:variant>
      <vt:variant>
        <vt:i4>1</vt:i4>
      </vt:variant>
      <vt:variant>
        <vt:lpwstr>css_logo_gris</vt:lpwstr>
      </vt:variant>
      <vt:variant>
        <vt:lpwstr/>
      </vt:variant>
      <vt:variant>
        <vt:i4>5111880</vt:i4>
      </vt:variant>
      <vt:variant>
        <vt:i4>2734</vt:i4>
      </vt:variant>
      <vt:variant>
        <vt:i4>1026</vt:i4>
      </vt:variant>
      <vt:variant>
        <vt:i4>1</vt:i4>
      </vt:variant>
      <vt:variant>
        <vt:lpwstr>UQAC_logo_2018</vt:lpwstr>
      </vt:variant>
      <vt:variant>
        <vt:lpwstr/>
      </vt:variant>
      <vt:variant>
        <vt:i4>4194334</vt:i4>
      </vt:variant>
      <vt:variant>
        <vt:i4>4967</vt:i4>
      </vt:variant>
      <vt:variant>
        <vt:i4>1027</vt:i4>
      </vt:variant>
      <vt:variant>
        <vt:i4>1</vt:i4>
      </vt:variant>
      <vt:variant>
        <vt:lpwstr>Boite_aux_lettres_clair</vt:lpwstr>
      </vt:variant>
      <vt:variant>
        <vt:lpwstr/>
      </vt:variant>
      <vt:variant>
        <vt:i4>1703963</vt:i4>
      </vt:variant>
      <vt:variant>
        <vt:i4>5424</vt:i4>
      </vt:variant>
      <vt:variant>
        <vt:i4>1028</vt:i4>
      </vt:variant>
      <vt:variant>
        <vt:i4>1</vt:i4>
      </vt:variant>
      <vt:variant>
        <vt:lpwstr>fait_sur_mac</vt:lpwstr>
      </vt:variant>
      <vt:variant>
        <vt:lpwstr/>
      </vt:variant>
      <vt:variant>
        <vt:i4>4390972</vt:i4>
      </vt:variant>
      <vt:variant>
        <vt:i4>5664</vt:i4>
      </vt:variant>
      <vt:variant>
        <vt:i4>1029</vt:i4>
      </vt:variant>
      <vt:variant>
        <vt:i4>1</vt:i4>
      </vt:variant>
      <vt:variant>
        <vt:lpwstr>LeMonde_diplomatique_2000-09_L</vt:lpwstr>
      </vt:variant>
      <vt:variant>
        <vt:lpwstr/>
      </vt:variant>
      <vt:variant>
        <vt:i4>2687041</vt:i4>
      </vt:variant>
      <vt:variant>
        <vt:i4>-1</vt:i4>
      </vt:variant>
      <vt:variant>
        <vt:i4>1026</vt:i4>
      </vt:variant>
      <vt:variant>
        <vt:i4>4</vt:i4>
      </vt:variant>
      <vt:variant>
        <vt:lpwstr>https://www.monde-diplomatique.fr/2000/09/BIHR/2408</vt:lpwstr>
      </vt:variant>
      <vt:variant>
        <vt:lpwstr/>
      </vt:variant>
      <vt:variant>
        <vt:i4>3276924</vt:i4>
      </vt:variant>
      <vt:variant>
        <vt:i4>-1</vt:i4>
      </vt:variant>
      <vt:variant>
        <vt:i4>1026</vt:i4>
      </vt:variant>
      <vt:variant>
        <vt:i4>1</vt:i4>
      </vt:variant>
      <vt:variant>
        <vt:lpwstr>Le_Monde_diplomatique_2020_n&amp;b_logo_50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 ardents champions des privilèges. L’égalité des chances contre l’égalité.”</dc:title>
  <dc:subject/>
  <dc:creator>alain Bihr, sociologue, 2000.</dc:creator>
  <cp:keywords>classiques.sc.soc@gmail.com</cp:keywords>
  <dc:description>http://classiques.uqac.ca/</dc:description>
  <cp:lastModifiedBy>Microsoft Office User</cp:lastModifiedBy>
  <cp:revision>2</cp:revision>
  <cp:lastPrinted>2001-08-26T19:33:00Z</cp:lastPrinted>
  <dcterms:created xsi:type="dcterms:W3CDTF">2020-04-21T15:36:00Z</dcterms:created>
  <dcterms:modified xsi:type="dcterms:W3CDTF">2020-04-21T15:36:00Z</dcterms:modified>
  <cp:category>jean-marie tremblay, sociologue, fondateur, 1993.</cp:category>
</cp:coreProperties>
</file>