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97282B" w:rsidRPr="00E07116">
        <w:tblPrEx>
          <w:tblCellMar>
            <w:top w:w="0" w:type="dxa"/>
            <w:bottom w:w="0" w:type="dxa"/>
          </w:tblCellMar>
        </w:tblPrEx>
        <w:tc>
          <w:tcPr>
            <w:tcW w:w="9160" w:type="dxa"/>
            <w:shd w:val="clear" w:color="auto" w:fill="E1E0D4"/>
          </w:tcPr>
          <w:p w:rsidR="0097282B" w:rsidRPr="00E07116" w:rsidRDefault="0097282B" w:rsidP="0097282B">
            <w:pPr>
              <w:pStyle w:val="En-tte"/>
              <w:tabs>
                <w:tab w:val="clear" w:pos="4320"/>
                <w:tab w:val="clear" w:pos="8640"/>
              </w:tabs>
              <w:rPr>
                <w:rFonts w:ascii="Times New Roman" w:hAnsi="Times New Roman"/>
                <w:sz w:val="28"/>
                <w:lang w:val="en-CA" w:bidi="ar-SA"/>
              </w:rPr>
            </w:pPr>
            <w:bookmarkStart w:id="0" w:name="_GoBack"/>
            <w:bookmarkEnd w:id="0"/>
          </w:p>
          <w:p w:rsidR="0097282B" w:rsidRPr="00E07116" w:rsidRDefault="0097282B">
            <w:pPr>
              <w:ind w:firstLine="0"/>
              <w:jc w:val="center"/>
              <w:rPr>
                <w:b/>
                <w:lang w:bidi="ar-SA"/>
              </w:rPr>
            </w:pPr>
          </w:p>
          <w:p w:rsidR="0097282B" w:rsidRDefault="0097282B">
            <w:pPr>
              <w:ind w:firstLine="0"/>
              <w:jc w:val="center"/>
              <w:rPr>
                <w:b/>
                <w:lang w:bidi="ar-SA"/>
              </w:rPr>
            </w:pPr>
          </w:p>
          <w:p w:rsidR="0097282B" w:rsidRPr="00E07116" w:rsidRDefault="0097282B">
            <w:pPr>
              <w:ind w:firstLine="0"/>
              <w:jc w:val="center"/>
              <w:rPr>
                <w:b/>
                <w:lang w:bidi="ar-SA"/>
              </w:rPr>
            </w:pPr>
          </w:p>
          <w:p w:rsidR="0097282B" w:rsidRDefault="0097282B" w:rsidP="0097282B">
            <w:pPr>
              <w:ind w:firstLine="0"/>
              <w:jc w:val="center"/>
              <w:rPr>
                <w:b/>
                <w:sz w:val="20"/>
                <w:lang w:bidi="ar-SA"/>
              </w:rPr>
            </w:pPr>
          </w:p>
          <w:p w:rsidR="0097282B" w:rsidRPr="006B4E68" w:rsidRDefault="0097282B" w:rsidP="0097282B">
            <w:pPr>
              <w:ind w:firstLine="0"/>
              <w:jc w:val="center"/>
              <w:rPr>
                <w:b/>
                <w:sz w:val="36"/>
                <w:lang w:bidi="ar-SA"/>
              </w:rPr>
            </w:pPr>
            <w:r w:rsidRPr="006B4E68">
              <w:rPr>
                <w:b/>
                <w:sz w:val="36"/>
                <w:lang w:bidi="ar-SA"/>
              </w:rPr>
              <w:t>Jean-Charles BONENFANT</w:t>
            </w:r>
          </w:p>
          <w:p w:rsidR="0097282B" w:rsidRPr="006B4E68" w:rsidRDefault="0097282B" w:rsidP="0097282B">
            <w:pPr>
              <w:ind w:firstLine="0"/>
              <w:jc w:val="center"/>
              <w:rPr>
                <w:sz w:val="24"/>
              </w:rPr>
            </w:pPr>
            <w:r w:rsidRPr="006B4E68">
              <w:rPr>
                <w:sz w:val="24"/>
              </w:rPr>
              <w:t>Journaliste et bibli</w:t>
            </w:r>
            <w:r>
              <w:rPr>
                <w:sz w:val="24"/>
              </w:rPr>
              <w:t>othécaire québécois (1912-1977)</w:t>
            </w:r>
            <w:r>
              <w:rPr>
                <w:sz w:val="24"/>
              </w:rPr>
              <w:br/>
            </w:r>
            <w:r w:rsidRPr="006B4E68">
              <w:rPr>
                <w:sz w:val="24"/>
              </w:rPr>
              <w:t>et Pr</w:t>
            </w:r>
            <w:r w:rsidRPr="006B4E68">
              <w:rPr>
                <w:sz w:val="24"/>
              </w:rPr>
              <w:t>o</w:t>
            </w:r>
            <w:r w:rsidRPr="006B4E68">
              <w:rPr>
                <w:sz w:val="24"/>
              </w:rPr>
              <w:t xml:space="preserve">fesseur de science politique, Université Laval.
</w:t>
            </w:r>
          </w:p>
          <w:p w:rsidR="0097282B" w:rsidRPr="006B4E68" w:rsidRDefault="0097282B" w:rsidP="0097282B">
            <w:pPr>
              <w:widowControl w:val="0"/>
              <w:ind w:firstLine="0"/>
              <w:jc w:val="center"/>
              <w:rPr>
                <w:lang w:bidi="ar-SA"/>
              </w:rPr>
            </w:pPr>
          </w:p>
          <w:p w:rsidR="0097282B" w:rsidRPr="006B4E68" w:rsidRDefault="0097282B" w:rsidP="0097282B">
            <w:pPr>
              <w:widowControl w:val="0"/>
              <w:ind w:firstLine="0"/>
              <w:jc w:val="center"/>
              <w:rPr>
                <w:sz w:val="36"/>
                <w:lang w:bidi="ar-SA"/>
              </w:rPr>
            </w:pPr>
            <w:r w:rsidRPr="006B4E68">
              <w:rPr>
                <w:sz w:val="36"/>
                <w:lang w:bidi="ar-SA"/>
              </w:rPr>
              <w:t>(1965)</w:t>
            </w:r>
          </w:p>
          <w:p w:rsidR="0097282B" w:rsidRPr="006B4E68" w:rsidRDefault="0097282B" w:rsidP="0097282B">
            <w:pPr>
              <w:widowControl w:val="0"/>
              <w:ind w:firstLine="0"/>
              <w:jc w:val="center"/>
              <w:rPr>
                <w:lang w:bidi="ar-SA"/>
              </w:rPr>
            </w:pPr>
          </w:p>
          <w:p w:rsidR="0097282B" w:rsidRDefault="0097282B" w:rsidP="0097282B">
            <w:pPr>
              <w:widowControl w:val="0"/>
              <w:ind w:firstLine="0"/>
              <w:jc w:val="center"/>
              <w:rPr>
                <w:lang w:bidi="ar-SA"/>
              </w:rPr>
            </w:pPr>
          </w:p>
          <w:p w:rsidR="0097282B" w:rsidRPr="006B4E68" w:rsidRDefault="0097282B" w:rsidP="0097282B">
            <w:pPr>
              <w:widowControl w:val="0"/>
              <w:ind w:firstLine="0"/>
              <w:jc w:val="center"/>
              <w:rPr>
                <w:lang w:bidi="ar-SA"/>
              </w:rPr>
            </w:pPr>
          </w:p>
          <w:p w:rsidR="0097282B" w:rsidRPr="006B4E68" w:rsidRDefault="0097282B" w:rsidP="0097282B">
            <w:pPr>
              <w:widowControl w:val="0"/>
              <w:ind w:firstLine="0"/>
              <w:jc w:val="center"/>
              <w:rPr>
                <w:sz w:val="72"/>
                <w:lang w:bidi="ar-SA"/>
              </w:rPr>
            </w:pPr>
            <w:r w:rsidRPr="006B4E68">
              <w:rPr>
                <w:sz w:val="72"/>
                <w:lang w:bidi="ar-SA"/>
              </w:rPr>
              <w:t>“LE BILAN DU PASSÉ.”</w:t>
            </w:r>
          </w:p>
          <w:p w:rsidR="0097282B" w:rsidRDefault="0097282B" w:rsidP="0097282B">
            <w:pPr>
              <w:widowControl w:val="0"/>
              <w:ind w:firstLine="0"/>
              <w:jc w:val="center"/>
              <w:rPr>
                <w:lang w:bidi="ar-SA"/>
              </w:rPr>
            </w:pPr>
          </w:p>
          <w:p w:rsidR="0097282B" w:rsidRDefault="0097282B" w:rsidP="0097282B">
            <w:pPr>
              <w:widowControl w:val="0"/>
              <w:ind w:firstLine="0"/>
              <w:jc w:val="center"/>
              <w:rPr>
                <w:lang w:bidi="ar-SA"/>
              </w:rPr>
            </w:pPr>
            <w:r>
              <w:rPr>
                <w:lang w:bidi="ar-SA"/>
              </w:rPr>
              <w:t>4</w:t>
            </w:r>
            <w:r w:rsidRPr="00D532AF">
              <w:rPr>
                <w:vertAlign w:val="superscript"/>
                <w:lang w:bidi="ar-SA"/>
              </w:rPr>
              <w:t>e</w:t>
            </w:r>
            <w:r>
              <w:rPr>
                <w:lang w:bidi="ar-SA"/>
              </w:rPr>
              <w:t xml:space="preserve"> Congrès des Affaires canadiennes, 1964</w:t>
            </w:r>
          </w:p>
          <w:p w:rsidR="0097282B" w:rsidRDefault="0097282B" w:rsidP="0097282B">
            <w:pPr>
              <w:widowControl w:val="0"/>
              <w:ind w:firstLine="0"/>
              <w:jc w:val="center"/>
              <w:rPr>
                <w:sz w:val="20"/>
                <w:lang w:bidi="ar-SA"/>
              </w:rPr>
            </w:pPr>
          </w:p>
          <w:p w:rsidR="0097282B" w:rsidRDefault="0097282B" w:rsidP="0097282B">
            <w:pPr>
              <w:widowControl w:val="0"/>
              <w:ind w:firstLine="0"/>
              <w:jc w:val="center"/>
              <w:rPr>
                <w:sz w:val="20"/>
                <w:lang w:bidi="ar-SA"/>
              </w:rPr>
            </w:pPr>
          </w:p>
          <w:p w:rsidR="0097282B" w:rsidRDefault="0097282B" w:rsidP="0097282B">
            <w:pPr>
              <w:widowControl w:val="0"/>
              <w:ind w:firstLine="0"/>
              <w:jc w:val="center"/>
              <w:rPr>
                <w:sz w:val="20"/>
                <w:lang w:bidi="ar-SA"/>
              </w:rPr>
            </w:pPr>
          </w:p>
          <w:p w:rsidR="0097282B" w:rsidRDefault="0097282B" w:rsidP="0097282B">
            <w:pPr>
              <w:widowControl w:val="0"/>
              <w:ind w:firstLine="0"/>
              <w:jc w:val="center"/>
              <w:rPr>
                <w:sz w:val="20"/>
                <w:lang w:bidi="ar-SA"/>
              </w:rPr>
            </w:pPr>
          </w:p>
          <w:p w:rsidR="0097282B" w:rsidRDefault="0097282B" w:rsidP="0097282B">
            <w:pPr>
              <w:widowControl w:val="0"/>
              <w:ind w:firstLine="0"/>
              <w:jc w:val="center"/>
              <w:rPr>
                <w:sz w:val="20"/>
                <w:lang w:bidi="ar-SA"/>
              </w:rPr>
            </w:pPr>
          </w:p>
          <w:p w:rsidR="0097282B" w:rsidRDefault="0097282B" w:rsidP="0097282B">
            <w:pPr>
              <w:widowControl w:val="0"/>
              <w:ind w:firstLine="0"/>
              <w:jc w:val="center"/>
              <w:rPr>
                <w:sz w:val="20"/>
                <w:lang w:bidi="ar-SA"/>
              </w:rPr>
            </w:pPr>
          </w:p>
          <w:p w:rsidR="0097282B" w:rsidRDefault="0097282B" w:rsidP="0097282B">
            <w:pPr>
              <w:widowControl w:val="0"/>
              <w:ind w:firstLine="0"/>
              <w:jc w:val="center"/>
              <w:rPr>
                <w:sz w:val="20"/>
                <w:lang w:bidi="ar-SA"/>
              </w:rPr>
            </w:pPr>
          </w:p>
          <w:p w:rsidR="0097282B" w:rsidRPr="00384B20" w:rsidRDefault="0097282B">
            <w:pPr>
              <w:widowControl w:val="0"/>
              <w:ind w:firstLine="0"/>
              <w:jc w:val="center"/>
              <w:rPr>
                <w:sz w:val="20"/>
                <w:lang w:bidi="ar-SA"/>
              </w:rPr>
            </w:pPr>
          </w:p>
          <w:p w:rsidR="0097282B" w:rsidRPr="00384B20" w:rsidRDefault="0097282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97282B" w:rsidRPr="00E07116" w:rsidRDefault="0097282B">
            <w:pPr>
              <w:widowControl w:val="0"/>
              <w:ind w:firstLine="0"/>
              <w:jc w:val="both"/>
              <w:rPr>
                <w:lang w:bidi="ar-SA"/>
              </w:rPr>
            </w:pPr>
          </w:p>
          <w:p w:rsidR="0097282B" w:rsidRPr="00E07116" w:rsidRDefault="0097282B">
            <w:pPr>
              <w:widowControl w:val="0"/>
              <w:ind w:firstLine="0"/>
              <w:jc w:val="both"/>
              <w:rPr>
                <w:lang w:bidi="ar-SA"/>
              </w:rPr>
            </w:pPr>
          </w:p>
          <w:p w:rsidR="0097282B" w:rsidRDefault="0097282B">
            <w:pPr>
              <w:widowControl w:val="0"/>
              <w:ind w:firstLine="0"/>
              <w:jc w:val="both"/>
              <w:rPr>
                <w:lang w:bidi="ar-SA"/>
              </w:rPr>
            </w:pPr>
          </w:p>
          <w:p w:rsidR="0097282B" w:rsidRDefault="0097282B">
            <w:pPr>
              <w:widowControl w:val="0"/>
              <w:ind w:firstLine="0"/>
              <w:jc w:val="both"/>
              <w:rPr>
                <w:lang w:bidi="ar-SA"/>
              </w:rPr>
            </w:pPr>
          </w:p>
          <w:p w:rsidR="0097282B" w:rsidRPr="00E07116" w:rsidRDefault="0097282B">
            <w:pPr>
              <w:widowControl w:val="0"/>
              <w:ind w:firstLine="0"/>
              <w:jc w:val="both"/>
              <w:rPr>
                <w:lang w:bidi="ar-SA"/>
              </w:rPr>
            </w:pPr>
          </w:p>
          <w:p w:rsidR="0097282B" w:rsidRDefault="0097282B">
            <w:pPr>
              <w:widowControl w:val="0"/>
              <w:ind w:firstLine="0"/>
              <w:jc w:val="both"/>
              <w:rPr>
                <w:lang w:bidi="ar-SA"/>
              </w:rPr>
            </w:pPr>
          </w:p>
          <w:p w:rsidR="0097282B" w:rsidRPr="00E07116" w:rsidRDefault="0097282B">
            <w:pPr>
              <w:widowControl w:val="0"/>
              <w:ind w:firstLine="0"/>
              <w:jc w:val="both"/>
              <w:rPr>
                <w:lang w:bidi="ar-SA"/>
              </w:rPr>
            </w:pPr>
          </w:p>
          <w:p w:rsidR="0097282B" w:rsidRPr="00E07116" w:rsidRDefault="0097282B">
            <w:pPr>
              <w:ind w:firstLine="0"/>
              <w:jc w:val="both"/>
              <w:rPr>
                <w:lang w:bidi="ar-SA"/>
              </w:rPr>
            </w:pPr>
          </w:p>
        </w:tc>
      </w:tr>
    </w:tbl>
    <w:p w:rsidR="0097282B" w:rsidRDefault="0097282B" w:rsidP="0097282B">
      <w:pPr>
        <w:ind w:firstLine="0"/>
        <w:jc w:val="both"/>
      </w:pPr>
      <w:r w:rsidRPr="00E07116">
        <w:br w:type="page"/>
      </w:r>
    </w:p>
    <w:p w:rsidR="0097282B" w:rsidRDefault="0097282B" w:rsidP="0097282B">
      <w:pPr>
        <w:ind w:firstLine="0"/>
        <w:jc w:val="both"/>
      </w:pPr>
    </w:p>
    <w:p w:rsidR="0097282B" w:rsidRDefault="0097282B" w:rsidP="0097282B">
      <w:pPr>
        <w:ind w:firstLine="0"/>
        <w:jc w:val="both"/>
      </w:pPr>
    </w:p>
    <w:p w:rsidR="0097282B" w:rsidRDefault="0097282B" w:rsidP="0097282B">
      <w:pPr>
        <w:ind w:firstLine="0"/>
        <w:jc w:val="both"/>
      </w:pPr>
    </w:p>
    <w:p w:rsidR="0097282B" w:rsidRDefault="00655DFE" w:rsidP="0097282B">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97282B" w:rsidRDefault="0097282B" w:rsidP="0097282B">
      <w:pPr>
        <w:ind w:firstLine="0"/>
        <w:jc w:val="right"/>
      </w:pPr>
      <w:hyperlink r:id="rId9" w:history="1">
        <w:r w:rsidRPr="00302466">
          <w:rPr>
            <w:rStyle w:val="Lienhypertexte"/>
          </w:rPr>
          <w:t>http://classiques.uqac.ca/</w:t>
        </w:r>
      </w:hyperlink>
      <w:r>
        <w:t xml:space="preserve"> </w:t>
      </w:r>
    </w:p>
    <w:p w:rsidR="0097282B" w:rsidRDefault="0097282B" w:rsidP="0097282B">
      <w:pPr>
        <w:ind w:firstLine="0"/>
        <w:jc w:val="both"/>
      </w:pPr>
    </w:p>
    <w:p w:rsidR="0097282B" w:rsidRDefault="0097282B" w:rsidP="0097282B">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97282B" w:rsidRDefault="0097282B" w:rsidP="0097282B">
      <w:pPr>
        <w:ind w:firstLine="0"/>
        <w:jc w:val="both"/>
      </w:pPr>
    </w:p>
    <w:p w:rsidR="0097282B" w:rsidRDefault="0097282B" w:rsidP="0097282B">
      <w:pPr>
        <w:ind w:firstLine="0"/>
        <w:jc w:val="both"/>
      </w:pPr>
    </w:p>
    <w:p w:rsidR="0097282B" w:rsidRDefault="00655DFE" w:rsidP="0097282B">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97282B" w:rsidRDefault="0097282B" w:rsidP="0097282B">
      <w:pPr>
        <w:ind w:firstLine="0"/>
        <w:jc w:val="both"/>
      </w:pPr>
      <w:hyperlink r:id="rId11" w:history="1">
        <w:r w:rsidRPr="00302466">
          <w:rPr>
            <w:rStyle w:val="Lienhypertexte"/>
          </w:rPr>
          <w:t>http://bibliotheque.uqac.ca/</w:t>
        </w:r>
      </w:hyperlink>
      <w:r>
        <w:t xml:space="preserve"> </w:t>
      </w:r>
    </w:p>
    <w:p w:rsidR="0097282B" w:rsidRDefault="0097282B" w:rsidP="0097282B">
      <w:pPr>
        <w:ind w:firstLine="0"/>
        <w:jc w:val="both"/>
      </w:pPr>
    </w:p>
    <w:p w:rsidR="0097282B" w:rsidRDefault="0097282B" w:rsidP="0097282B">
      <w:pPr>
        <w:ind w:firstLine="0"/>
        <w:jc w:val="both"/>
      </w:pPr>
    </w:p>
    <w:p w:rsidR="0097282B" w:rsidRDefault="0097282B" w:rsidP="0097282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97282B" w:rsidRPr="00E07116" w:rsidRDefault="0097282B" w:rsidP="0097282B">
      <w:pPr>
        <w:widowControl w:val="0"/>
        <w:autoSpaceDE w:val="0"/>
        <w:autoSpaceDN w:val="0"/>
        <w:adjustRightInd w:val="0"/>
        <w:rPr>
          <w:szCs w:val="32"/>
        </w:rPr>
      </w:pPr>
      <w:r w:rsidRPr="00E07116">
        <w:br w:type="page"/>
      </w:r>
    </w:p>
    <w:p w:rsidR="0097282B" w:rsidRPr="005B6592" w:rsidRDefault="0097282B">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97282B" w:rsidRPr="00E07116" w:rsidRDefault="0097282B">
      <w:pPr>
        <w:widowControl w:val="0"/>
        <w:autoSpaceDE w:val="0"/>
        <w:autoSpaceDN w:val="0"/>
        <w:adjustRightInd w:val="0"/>
        <w:rPr>
          <w:szCs w:val="32"/>
        </w:rPr>
      </w:pPr>
    </w:p>
    <w:p w:rsidR="0097282B" w:rsidRPr="00E07116" w:rsidRDefault="0097282B">
      <w:pPr>
        <w:widowControl w:val="0"/>
        <w:autoSpaceDE w:val="0"/>
        <w:autoSpaceDN w:val="0"/>
        <w:adjustRightInd w:val="0"/>
        <w:jc w:val="both"/>
        <w:rPr>
          <w:color w:val="1C1C1C"/>
          <w:szCs w:val="26"/>
        </w:rPr>
      </w:pPr>
    </w:p>
    <w:p w:rsidR="0097282B" w:rsidRPr="00E07116" w:rsidRDefault="0097282B">
      <w:pPr>
        <w:widowControl w:val="0"/>
        <w:autoSpaceDE w:val="0"/>
        <w:autoSpaceDN w:val="0"/>
        <w:adjustRightInd w:val="0"/>
        <w:jc w:val="both"/>
        <w:rPr>
          <w:color w:val="1C1C1C"/>
          <w:szCs w:val="26"/>
        </w:rPr>
      </w:pPr>
    </w:p>
    <w:p w:rsidR="0097282B" w:rsidRPr="00E07116" w:rsidRDefault="0097282B">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97282B" w:rsidRPr="00E07116" w:rsidRDefault="0097282B">
      <w:pPr>
        <w:widowControl w:val="0"/>
        <w:autoSpaceDE w:val="0"/>
        <w:autoSpaceDN w:val="0"/>
        <w:adjustRightInd w:val="0"/>
        <w:jc w:val="both"/>
        <w:rPr>
          <w:color w:val="1C1C1C"/>
          <w:szCs w:val="26"/>
        </w:rPr>
      </w:pPr>
    </w:p>
    <w:p w:rsidR="0097282B" w:rsidRPr="00E07116" w:rsidRDefault="0097282B" w:rsidP="0097282B">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97282B" w:rsidRPr="00E07116" w:rsidRDefault="0097282B" w:rsidP="0097282B">
      <w:pPr>
        <w:widowControl w:val="0"/>
        <w:autoSpaceDE w:val="0"/>
        <w:autoSpaceDN w:val="0"/>
        <w:adjustRightInd w:val="0"/>
        <w:jc w:val="both"/>
        <w:rPr>
          <w:color w:val="1C1C1C"/>
          <w:szCs w:val="26"/>
        </w:rPr>
      </w:pPr>
    </w:p>
    <w:p w:rsidR="0097282B" w:rsidRPr="00E07116" w:rsidRDefault="0097282B" w:rsidP="0097282B">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97282B" w:rsidRPr="00E07116" w:rsidRDefault="0097282B" w:rsidP="0097282B">
      <w:pPr>
        <w:widowControl w:val="0"/>
        <w:autoSpaceDE w:val="0"/>
        <w:autoSpaceDN w:val="0"/>
        <w:adjustRightInd w:val="0"/>
        <w:jc w:val="both"/>
        <w:rPr>
          <w:color w:val="1C1C1C"/>
          <w:szCs w:val="26"/>
        </w:rPr>
      </w:pPr>
      <w:r w:rsidRPr="00E07116">
        <w:rPr>
          <w:color w:val="1C1C1C"/>
          <w:szCs w:val="26"/>
        </w:rPr>
        <w:t xml:space="preserve">- servir de base de travail à un autre fichier modifié ensuite par tout autre moyen (couleur, police, mise en page, extraits, support, </w:t>
      </w:r>
      <w:proofErr w:type="gramStart"/>
      <w:r w:rsidRPr="00E07116">
        <w:rPr>
          <w:color w:val="1C1C1C"/>
          <w:szCs w:val="26"/>
        </w:rPr>
        <w:t>etc...</w:t>
      </w:r>
      <w:proofErr w:type="gramEnd"/>
      <w:r w:rsidRPr="00E07116">
        <w:rPr>
          <w:color w:val="1C1C1C"/>
          <w:szCs w:val="26"/>
        </w:rPr>
        <w:t>),</w:t>
      </w:r>
    </w:p>
    <w:p w:rsidR="0097282B" w:rsidRPr="00E07116" w:rsidRDefault="0097282B" w:rsidP="0097282B">
      <w:pPr>
        <w:widowControl w:val="0"/>
        <w:autoSpaceDE w:val="0"/>
        <w:autoSpaceDN w:val="0"/>
        <w:adjustRightInd w:val="0"/>
        <w:jc w:val="both"/>
        <w:rPr>
          <w:color w:val="1C1C1C"/>
          <w:szCs w:val="26"/>
        </w:rPr>
      </w:pPr>
    </w:p>
    <w:p w:rsidR="0097282B" w:rsidRPr="00E07116" w:rsidRDefault="0097282B">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97282B" w:rsidRPr="00E07116" w:rsidRDefault="0097282B">
      <w:pPr>
        <w:widowControl w:val="0"/>
        <w:autoSpaceDE w:val="0"/>
        <w:autoSpaceDN w:val="0"/>
        <w:adjustRightInd w:val="0"/>
        <w:jc w:val="both"/>
        <w:rPr>
          <w:color w:val="1C1C1C"/>
          <w:szCs w:val="26"/>
        </w:rPr>
      </w:pPr>
    </w:p>
    <w:p w:rsidR="0097282B" w:rsidRPr="00E07116" w:rsidRDefault="0097282B">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97282B" w:rsidRPr="00E07116" w:rsidRDefault="0097282B">
      <w:pPr>
        <w:rPr>
          <w:b/>
          <w:color w:val="1C1C1C"/>
          <w:szCs w:val="26"/>
        </w:rPr>
      </w:pPr>
    </w:p>
    <w:p w:rsidR="0097282B" w:rsidRPr="00E07116" w:rsidRDefault="0097282B">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97282B" w:rsidRPr="00E07116" w:rsidRDefault="0097282B">
      <w:pPr>
        <w:rPr>
          <w:b/>
          <w:color w:val="1C1C1C"/>
          <w:szCs w:val="26"/>
        </w:rPr>
      </w:pPr>
    </w:p>
    <w:p w:rsidR="0097282B" w:rsidRPr="00E07116" w:rsidRDefault="0097282B">
      <w:pPr>
        <w:rPr>
          <w:color w:val="1C1C1C"/>
          <w:szCs w:val="26"/>
        </w:rPr>
      </w:pPr>
      <w:r w:rsidRPr="00E07116">
        <w:rPr>
          <w:color w:val="1C1C1C"/>
          <w:szCs w:val="26"/>
        </w:rPr>
        <w:t>Jean-Marie Tremblay, sociologue</w:t>
      </w:r>
    </w:p>
    <w:p w:rsidR="0097282B" w:rsidRPr="00E07116" w:rsidRDefault="0097282B">
      <w:pPr>
        <w:rPr>
          <w:color w:val="1C1C1C"/>
          <w:szCs w:val="26"/>
        </w:rPr>
      </w:pPr>
      <w:r w:rsidRPr="00E07116">
        <w:rPr>
          <w:color w:val="1C1C1C"/>
          <w:szCs w:val="26"/>
        </w:rPr>
        <w:t>Fondateur et Président-directeur général,</w:t>
      </w:r>
    </w:p>
    <w:p w:rsidR="0097282B" w:rsidRPr="00E07116" w:rsidRDefault="0097282B">
      <w:pPr>
        <w:rPr>
          <w:color w:val="000080"/>
        </w:rPr>
      </w:pPr>
      <w:r w:rsidRPr="00E07116">
        <w:rPr>
          <w:color w:val="000080"/>
          <w:szCs w:val="26"/>
        </w:rPr>
        <w:t>LES CLASSIQUES DES SCIENCES SOCIALES.</w:t>
      </w:r>
    </w:p>
    <w:p w:rsidR="0097282B" w:rsidRPr="00CF4C8E" w:rsidRDefault="0097282B" w:rsidP="0097282B">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97282B" w:rsidRPr="00CF4C8E" w:rsidRDefault="0097282B" w:rsidP="0097282B">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97282B" w:rsidRPr="00CF4C8E" w:rsidRDefault="0097282B" w:rsidP="0097282B">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97282B" w:rsidRPr="00CF4C8E" w:rsidRDefault="0097282B" w:rsidP="0097282B">
      <w:pPr>
        <w:ind w:left="20" w:hanging="20"/>
        <w:jc w:val="both"/>
        <w:rPr>
          <w:sz w:val="24"/>
        </w:rPr>
      </w:pPr>
      <w:proofErr w:type="gramStart"/>
      <w:r w:rsidRPr="00CF4C8E">
        <w:rPr>
          <w:sz w:val="24"/>
        </w:rPr>
        <w:t>à</w:t>
      </w:r>
      <w:proofErr w:type="gramEnd"/>
      <w:r w:rsidRPr="00CF4C8E">
        <w:rPr>
          <w:sz w:val="24"/>
        </w:rPr>
        <w:t xml:space="preserve"> partir du texte de :</w:t>
      </w:r>
    </w:p>
    <w:p w:rsidR="0097282B" w:rsidRPr="00384B20" w:rsidRDefault="0097282B" w:rsidP="0097282B">
      <w:pPr>
        <w:ind w:firstLine="0"/>
        <w:jc w:val="both"/>
        <w:rPr>
          <w:sz w:val="24"/>
        </w:rPr>
      </w:pPr>
    </w:p>
    <w:p w:rsidR="0097282B" w:rsidRDefault="0097282B" w:rsidP="0097282B">
      <w:pPr>
        <w:ind w:left="20" w:firstLine="0"/>
        <w:jc w:val="both"/>
      </w:pPr>
      <w:r>
        <w:t>Jean-Charles BONENFANT</w:t>
      </w:r>
    </w:p>
    <w:p w:rsidR="0097282B" w:rsidRDefault="0097282B" w:rsidP="0097282B">
      <w:pPr>
        <w:ind w:left="20" w:firstLine="0"/>
        <w:jc w:val="both"/>
      </w:pPr>
    </w:p>
    <w:p w:rsidR="0097282B" w:rsidRDefault="0097282B" w:rsidP="0097282B">
      <w:pPr>
        <w:ind w:left="20" w:firstLine="0"/>
        <w:jc w:val="both"/>
      </w:pPr>
      <w:r>
        <w:t>“</w:t>
      </w:r>
      <w:r w:rsidRPr="006B4E68">
        <w:rPr>
          <w:b/>
          <w:color w:val="0000FF"/>
        </w:rPr>
        <w:t>Le bilan du passé</w:t>
      </w:r>
      <w:r>
        <w:t>.”</w:t>
      </w:r>
    </w:p>
    <w:p w:rsidR="0097282B" w:rsidRDefault="0097282B" w:rsidP="0097282B">
      <w:pPr>
        <w:ind w:left="20" w:firstLine="0"/>
        <w:jc w:val="both"/>
      </w:pPr>
    </w:p>
    <w:p w:rsidR="0097282B" w:rsidRPr="00D532AF" w:rsidRDefault="0097282B" w:rsidP="0097282B">
      <w:pPr>
        <w:ind w:left="20" w:firstLine="0"/>
        <w:jc w:val="both"/>
      </w:pPr>
      <w:r>
        <w:t xml:space="preserve">In Congrès des Affaires canadiennes, </w:t>
      </w:r>
      <w:r w:rsidRPr="00D532AF">
        <w:rPr>
          <w:b/>
          <w:color w:val="000080"/>
        </w:rPr>
        <w:t xml:space="preserve">La dualité </w:t>
      </w:r>
      <w:r w:rsidRPr="00AD1BA9">
        <w:rPr>
          <w:b/>
          <w:color w:val="FF0000"/>
        </w:rPr>
        <w:t>canadienne</w:t>
      </w:r>
      <w:r>
        <w:rPr>
          <w:b/>
          <w:color w:val="000080"/>
        </w:rPr>
        <w:t xml:space="preserve"> </w:t>
      </w:r>
      <w:r w:rsidRPr="00D532AF">
        <w:rPr>
          <w:b/>
          <w:color w:val="000080"/>
        </w:rPr>
        <w:t>à l’heure des États-Unis</w:t>
      </w:r>
      <w:r>
        <w:rPr>
          <w:b/>
          <w:color w:val="000080"/>
        </w:rPr>
        <w:t xml:space="preserve">. </w:t>
      </w:r>
      <w:r w:rsidRPr="00D532AF">
        <w:t>4e Congrès des Affaires canadiennes, 1964</w:t>
      </w:r>
      <w:r>
        <w:t>, pp. 23-30. Québec : Les Presses de l’Université Laval, 1965, 132 pp.</w:t>
      </w:r>
    </w:p>
    <w:p w:rsidR="0097282B" w:rsidRPr="00E07116" w:rsidRDefault="0097282B" w:rsidP="0097282B">
      <w:pPr>
        <w:ind w:firstLine="0"/>
        <w:jc w:val="both"/>
      </w:pPr>
    </w:p>
    <w:p w:rsidR="0097282B" w:rsidRPr="00384B20" w:rsidRDefault="0097282B" w:rsidP="0097282B">
      <w:pPr>
        <w:jc w:val="both"/>
        <w:rPr>
          <w:sz w:val="24"/>
        </w:rPr>
      </w:pPr>
    </w:p>
    <w:p w:rsidR="0097282B" w:rsidRPr="00384B20" w:rsidRDefault="0097282B" w:rsidP="0097282B">
      <w:pPr>
        <w:ind w:left="20"/>
        <w:jc w:val="both"/>
        <w:rPr>
          <w:sz w:val="24"/>
        </w:rPr>
      </w:pPr>
      <w:r>
        <w:rPr>
          <w:sz w:val="24"/>
        </w:rPr>
        <w:t>Le directeur général des Presses de l’Université Laval, Monsieur Denis Dion</w:t>
      </w:r>
      <w:r w:rsidRPr="00384B20">
        <w:rPr>
          <w:sz w:val="24"/>
        </w:rPr>
        <w:t xml:space="preserve">, </w:t>
      </w:r>
      <w:r>
        <w:rPr>
          <w:sz w:val="24"/>
        </w:rPr>
        <w:t xml:space="preserve">nous a accordé gracieusement, </w:t>
      </w:r>
      <w:r w:rsidRPr="00384B20">
        <w:rPr>
          <w:sz w:val="24"/>
        </w:rPr>
        <w:t xml:space="preserve">le </w:t>
      </w:r>
      <w:r>
        <w:rPr>
          <w:sz w:val="24"/>
        </w:rPr>
        <w:t xml:space="preserve">25 mai 2021, son </w:t>
      </w:r>
      <w:r w:rsidRPr="00384B20">
        <w:rPr>
          <w:sz w:val="24"/>
        </w:rPr>
        <w:t>autoris</w:t>
      </w:r>
      <w:r w:rsidRPr="00384B20">
        <w:rPr>
          <w:sz w:val="24"/>
        </w:rPr>
        <w:t>a</w:t>
      </w:r>
      <w:r w:rsidRPr="00384B20">
        <w:rPr>
          <w:sz w:val="24"/>
        </w:rPr>
        <w:t xml:space="preserve">tion </w:t>
      </w:r>
      <w:r>
        <w:rPr>
          <w:sz w:val="24"/>
        </w:rPr>
        <w:t>pour la</w:t>
      </w:r>
      <w:r w:rsidRPr="00384B20">
        <w:rPr>
          <w:sz w:val="24"/>
        </w:rPr>
        <w:t xml:space="preserve"> diffus</w:t>
      </w:r>
      <w:r>
        <w:rPr>
          <w:sz w:val="24"/>
        </w:rPr>
        <w:t>i</w:t>
      </w:r>
      <w:r>
        <w:rPr>
          <w:sz w:val="24"/>
        </w:rPr>
        <w:t>o</w:t>
      </w:r>
      <w:r>
        <w:rPr>
          <w:sz w:val="24"/>
        </w:rPr>
        <w:t xml:space="preserve">n </w:t>
      </w:r>
      <w:r w:rsidRPr="00384B20">
        <w:rPr>
          <w:sz w:val="24"/>
        </w:rPr>
        <w:t xml:space="preserve">en </w:t>
      </w:r>
      <w:r>
        <w:rPr>
          <w:sz w:val="24"/>
        </w:rPr>
        <w:t xml:space="preserve">libre </w:t>
      </w:r>
      <w:r w:rsidRPr="00384B20">
        <w:rPr>
          <w:sz w:val="24"/>
        </w:rPr>
        <w:t xml:space="preserve">accès à tous </w:t>
      </w:r>
      <w:r>
        <w:rPr>
          <w:sz w:val="24"/>
        </w:rPr>
        <w:t>de ce livre</w:t>
      </w:r>
      <w:r w:rsidRPr="00384B20">
        <w:rPr>
          <w:sz w:val="24"/>
        </w:rPr>
        <w:t xml:space="preserve"> dans Les Classiques des sciences soci</w:t>
      </w:r>
      <w:r w:rsidRPr="00384B20">
        <w:rPr>
          <w:sz w:val="24"/>
        </w:rPr>
        <w:t>a</w:t>
      </w:r>
      <w:r w:rsidRPr="00384B20">
        <w:rPr>
          <w:sz w:val="24"/>
        </w:rPr>
        <w:t>les.</w:t>
      </w:r>
    </w:p>
    <w:p w:rsidR="0097282B" w:rsidRPr="00384B20" w:rsidRDefault="0097282B" w:rsidP="0097282B">
      <w:pPr>
        <w:jc w:val="both"/>
        <w:rPr>
          <w:sz w:val="24"/>
        </w:rPr>
      </w:pPr>
    </w:p>
    <w:p w:rsidR="0097282B" w:rsidRPr="00384B20" w:rsidRDefault="00655DFE" w:rsidP="0097282B">
      <w:pPr>
        <w:tabs>
          <w:tab w:val="left" w:pos="3150"/>
        </w:tabs>
        <w:ind w:firstLine="0"/>
        <w:rPr>
          <w:sz w:val="24"/>
        </w:rPr>
      </w:pPr>
      <w:r w:rsidRPr="0036139F">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97282B">
        <w:rPr>
          <w:sz w:val="24"/>
        </w:rPr>
        <w:t xml:space="preserve"> Courriel</w:t>
      </w:r>
      <w:r w:rsidR="0097282B" w:rsidRPr="00384B20">
        <w:rPr>
          <w:sz w:val="24"/>
        </w:rPr>
        <w:t xml:space="preserve"> : </w:t>
      </w:r>
      <w:r w:rsidR="0097282B">
        <w:rPr>
          <w:sz w:val="24"/>
        </w:rPr>
        <w:t xml:space="preserve">Denis Dion : </w:t>
      </w:r>
      <w:hyperlink r:id="rId15" w:history="1">
        <w:r w:rsidR="0097282B" w:rsidRPr="004C0CB3">
          <w:rPr>
            <w:rStyle w:val="Lienhypertexte"/>
            <w:sz w:val="24"/>
          </w:rPr>
          <w:t>Denis.Dion@pul.ulaval.ca</w:t>
        </w:r>
      </w:hyperlink>
      <w:r w:rsidR="0097282B">
        <w:rPr>
          <w:sz w:val="24"/>
        </w:rPr>
        <w:t xml:space="preserve"> </w:t>
      </w:r>
    </w:p>
    <w:p w:rsidR="0097282B" w:rsidRDefault="0097282B" w:rsidP="0097282B">
      <w:pPr>
        <w:ind w:firstLine="0"/>
        <w:jc w:val="both"/>
        <w:rPr>
          <w:sz w:val="24"/>
        </w:rPr>
      </w:pPr>
      <w:r>
        <w:rPr>
          <w:sz w:val="24"/>
        </w:rPr>
        <w:t>Directeur général des Presses de l’Université Laval.</w:t>
      </w:r>
    </w:p>
    <w:p w:rsidR="0097282B" w:rsidRPr="00384B20" w:rsidRDefault="0097282B" w:rsidP="0097282B">
      <w:pPr>
        <w:ind w:left="20"/>
        <w:jc w:val="both"/>
        <w:rPr>
          <w:sz w:val="24"/>
        </w:rPr>
      </w:pPr>
    </w:p>
    <w:p w:rsidR="0097282B" w:rsidRPr="00384B20" w:rsidRDefault="0097282B">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97282B" w:rsidRPr="00384B20" w:rsidRDefault="0097282B">
      <w:pPr>
        <w:ind w:right="1800" w:firstLine="0"/>
        <w:jc w:val="both"/>
        <w:rPr>
          <w:sz w:val="24"/>
        </w:rPr>
      </w:pPr>
    </w:p>
    <w:p w:rsidR="0097282B" w:rsidRPr="00384B20" w:rsidRDefault="0097282B" w:rsidP="0097282B">
      <w:pPr>
        <w:ind w:left="360" w:right="360" w:firstLine="0"/>
        <w:jc w:val="both"/>
        <w:rPr>
          <w:sz w:val="24"/>
        </w:rPr>
      </w:pPr>
      <w:r w:rsidRPr="00384B20">
        <w:rPr>
          <w:sz w:val="24"/>
        </w:rPr>
        <w:t>Pour le texte: Times New Roman, 14 points.</w:t>
      </w:r>
    </w:p>
    <w:p w:rsidR="0097282B" w:rsidRPr="00384B20" w:rsidRDefault="0097282B" w:rsidP="0097282B">
      <w:pPr>
        <w:ind w:left="360" w:right="360" w:firstLine="0"/>
        <w:jc w:val="both"/>
        <w:rPr>
          <w:sz w:val="24"/>
        </w:rPr>
      </w:pPr>
      <w:r w:rsidRPr="00384B20">
        <w:rPr>
          <w:sz w:val="24"/>
        </w:rPr>
        <w:t>Pour les notes de bas de page : Times New Roman, 12 points.</w:t>
      </w:r>
    </w:p>
    <w:p w:rsidR="0097282B" w:rsidRPr="00384B20" w:rsidRDefault="0097282B">
      <w:pPr>
        <w:ind w:left="360" w:right="1800" w:firstLine="0"/>
        <w:jc w:val="both"/>
        <w:rPr>
          <w:sz w:val="24"/>
        </w:rPr>
      </w:pPr>
    </w:p>
    <w:p w:rsidR="0097282B" w:rsidRPr="00384B20" w:rsidRDefault="0097282B">
      <w:pPr>
        <w:ind w:right="360" w:firstLine="0"/>
        <w:jc w:val="both"/>
        <w:rPr>
          <w:sz w:val="24"/>
        </w:rPr>
      </w:pPr>
      <w:r w:rsidRPr="00384B20">
        <w:rPr>
          <w:sz w:val="24"/>
        </w:rPr>
        <w:t>Édition électronique réalisée avec le traitement de textes Microsoft Word 2008 pour Macintosh.</w:t>
      </w:r>
    </w:p>
    <w:p w:rsidR="0097282B" w:rsidRPr="00384B20" w:rsidRDefault="0097282B">
      <w:pPr>
        <w:ind w:right="1800" w:firstLine="0"/>
        <w:jc w:val="both"/>
        <w:rPr>
          <w:sz w:val="24"/>
        </w:rPr>
      </w:pPr>
    </w:p>
    <w:p w:rsidR="0097282B" w:rsidRPr="00384B20" w:rsidRDefault="0097282B" w:rsidP="0097282B">
      <w:pPr>
        <w:ind w:right="540" w:firstLine="0"/>
        <w:jc w:val="both"/>
        <w:rPr>
          <w:sz w:val="24"/>
        </w:rPr>
      </w:pPr>
      <w:r w:rsidRPr="00384B20">
        <w:rPr>
          <w:sz w:val="24"/>
        </w:rPr>
        <w:t>Mise en page sur papier format : LETTRE US, 8.5’’ x 11’’.</w:t>
      </w:r>
    </w:p>
    <w:p w:rsidR="0097282B" w:rsidRPr="00384B20" w:rsidRDefault="0097282B">
      <w:pPr>
        <w:ind w:right="1800" w:firstLine="0"/>
        <w:jc w:val="both"/>
        <w:rPr>
          <w:sz w:val="24"/>
        </w:rPr>
      </w:pPr>
    </w:p>
    <w:p w:rsidR="0097282B" w:rsidRPr="00384B20" w:rsidRDefault="0097282B" w:rsidP="0097282B">
      <w:pPr>
        <w:ind w:firstLine="0"/>
        <w:jc w:val="both"/>
        <w:rPr>
          <w:sz w:val="24"/>
        </w:rPr>
      </w:pPr>
      <w:r w:rsidRPr="00384B20">
        <w:rPr>
          <w:sz w:val="24"/>
        </w:rPr>
        <w:t xml:space="preserve">Édition numérique réalisée </w:t>
      </w:r>
      <w:r>
        <w:rPr>
          <w:sz w:val="24"/>
        </w:rPr>
        <w:t>le 24 juin 2021 à Chicoutimi</w:t>
      </w:r>
      <w:r w:rsidRPr="00384B20">
        <w:rPr>
          <w:sz w:val="24"/>
        </w:rPr>
        <w:t>, Qu</w:t>
      </w:r>
      <w:r w:rsidRPr="00384B20">
        <w:rPr>
          <w:sz w:val="24"/>
        </w:rPr>
        <w:t>é</w:t>
      </w:r>
      <w:r w:rsidRPr="00384B20">
        <w:rPr>
          <w:sz w:val="24"/>
        </w:rPr>
        <w:t>bec.</w:t>
      </w:r>
    </w:p>
    <w:p w:rsidR="0097282B" w:rsidRPr="00384B20" w:rsidRDefault="0097282B">
      <w:pPr>
        <w:ind w:right="1800" w:firstLine="0"/>
        <w:jc w:val="both"/>
        <w:rPr>
          <w:sz w:val="24"/>
        </w:rPr>
      </w:pPr>
    </w:p>
    <w:p w:rsidR="0097282B" w:rsidRPr="00E07116" w:rsidRDefault="00655DFE">
      <w:pPr>
        <w:ind w:right="1800" w:firstLine="0"/>
        <w:jc w:val="both"/>
      </w:pPr>
      <w:r w:rsidRPr="00E07116">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97282B" w:rsidRPr="00E07116" w:rsidRDefault="0097282B" w:rsidP="0097282B">
      <w:pPr>
        <w:ind w:left="20"/>
        <w:jc w:val="both"/>
      </w:pPr>
      <w:r w:rsidRPr="00E07116">
        <w:br w:type="page"/>
      </w:r>
    </w:p>
    <w:p w:rsidR="0097282B" w:rsidRPr="006B4E68" w:rsidRDefault="0097282B" w:rsidP="0097282B">
      <w:pPr>
        <w:ind w:firstLine="0"/>
        <w:jc w:val="center"/>
        <w:rPr>
          <w:b/>
          <w:sz w:val="36"/>
          <w:lang w:bidi="ar-SA"/>
        </w:rPr>
      </w:pPr>
      <w:r w:rsidRPr="006B4E68">
        <w:rPr>
          <w:b/>
          <w:sz w:val="36"/>
          <w:lang w:bidi="ar-SA"/>
        </w:rPr>
        <w:t>Jean-Charles BONENFANT</w:t>
      </w:r>
    </w:p>
    <w:p w:rsidR="0097282B" w:rsidRDefault="0097282B" w:rsidP="0097282B">
      <w:pPr>
        <w:ind w:firstLine="0"/>
        <w:jc w:val="center"/>
        <w:rPr>
          <w:sz w:val="24"/>
        </w:rPr>
      </w:pPr>
      <w:r w:rsidRPr="006B4E68">
        <w:rPr>
          <w:sz w:val="24"/>
        </w:rPr>
        <w:t>Journaliste et bibli</w:t>
      </w:r>
      <w:r>
        <w:rPr>
          <w:sz w:val="24"/>
        </w:rPr>
        <w:t>othécaire québécois (1912-1977)</w:t>
      </w:r>
      <w:r>
        <w:rPr>
          <w:sz w:val="24"/>
        </w:rPr>
        <w:br/>
      </w:r>
      <w:r w:rsidRPr="006B4E68">
        <w:rPr>
          <w:sz w:val="24"/>
        </w:rPr>
        <w:t>et Pr</w:t>
      </w:r>
      <w:r w:rsidRPr="006B4E68">
        <w:rPr>
          <w:sz w:val="24"/>
        </w:rPr>
        <w:t>o</w:t>
      </w:r>
      <w:r w:rsidRPr="006B4E68">
        <w:rPr>
          <w:sz w:val="24"/>
        </w:rPr>
        <w:t>fesseur de science politique, Université Laval.</w:t>
      </w:r>
    </w:p>
    <w:p w:rsidR="0097282B" w:rsidRPr="00E07116" w:rsidRDefault="0097282B" w:rsidP="0097282B">
      <w:pPr>
        <w:ind w:firstLine="0"/>
        <w:jc w:val="center"/>
      </w:pPr>
    </w:p>
    <w:p w:rsidR="0097282B" w:rsidRPr="00F3780C" w:rsidRDefault="0097282B" w:rsidP="0097282B">
      <w:pPr>
        <w:ind w:firstLine="0"/>
        <w:jc w:val="center"/>
        <w:rPr>
          <w:color w:val="000080"/>
          <w:sz w:val="36"/>
        </w:rPr>
      </w:pPr>
      <w:r w:rsidRPr="006B4E68">
        <w:rPr>
          <w:color w:val="000080"/>
          <w:sz w:val="36"/>
        </w:rPr>
        <w:t>“Le bilan du passé.”</w:t>
      </w:r>
    </w:p>
    <w:p w:rsidR="0097282B" w:rsidRPr="00E07116" w:rsidRDefault="0097282B" w:rsidP="0097282B">
      <w:pPr>
        <w:ind w:firstLine="0"/>
        <w:jc w:val="center"/>
      </w:pPr>
    </w:p>
    <w:p w:rsidR="0097282B" w:rsidRPr="00E07116" w:rsidRDefault="00655DFE" w:rsidP="0097282B">
      <w:pPr>
        <w:ind w:firstLine="0"/>
        <w:jc w:val="center"/>
      </w:pPr>
      <w:r>
        <w:rPr>
          <w:noProof/>
        </w:rPr>
        <w:drawing>
          <wp:inline distT="0" distB="0" distL="0" distR="0">
            <wp:extent cx="3306445" cy="4678045"/>
            <wp:effectExtent l="25400" t="25400" r="8255" b="8255"/>
            <wp:docPr id="5" name="Image 5" descr="La_dualite_canadienne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a_dualite_canadienne_L5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6445" cy="4678045"/>
                    </a:xfrm>
                    <a:prstGeom prst="rect">
                      <a:avLst/>
                    </a:prstGeom>
                    <a:noFill/>
                    <a:ln w="19050" cmpd="sng">
                      <a:solidFill>
                        <a:srgbClr val="000000"/>
                      </a:solidFill>
                      <a:miter lim="800000"/>
                      <a:headEnd/>
                      <a:tailEnd/>
                    </a:ln>
                    <a:effectLst/>
                  </pic:spPr>
                </pic:pic>
              </a:graphicData>
            </a:graphic>
          </wp:inline>
        </w:drawing>
      </w:r>
    </w:p>
    <w:p w:rsidR="0097282B" w:rsidRPr="00E07116" w:rsidRDefault="0097282B" w:rsidP="0097282B">
      <w:pPr>
        <w:jc w:val="both"/>
      </w:pPr>
    </w:p>
    <w:p w:rsidR="0097282B" w:rsidRDefault="0097282B">
      <w:pPr>
        <w:jc w:val="both"/>
      </w:pPr>
      <w:r>
        <w:t xml:space="preserve">In Congrès des Affaires canadiennes, </w:t>
      </w:r>
      <w:r w:rsidRPr="00D532AF">
        <w:rPr>
          <w:b/>
          <w:color w:val="000080"/>
        </w:rPr>
        <w:t xml:space="preserve">La dualité </w:t>
      </w:r>
      <w:r w:rsidRPr="00AD1BA9">
        <w:rPr>
          <w:b/>
          <w:color w:val="FF0000"/>
        </w:rPr>
        <w:t>canadienne</w:t>
      </w:r>
      <w:r>
        <w:rPr>
          <w:b/>
          <w:color w:val="000080"/>
        </w:rPr>
        <w:t xml:space="preserve"> </w:t>
      </w:r>
      <w:r w:rsidRPr="00D532AF">
        <w:rPr>
          <w:b/>
          <w:color w:val="000080"/>
        </w:rPr>
        <w:t>à l’heure des États-Unis</w:t>
      </w:r>
      <w:r>
        <w:rPr>
          <w:b/>
          <w:color w:val="000080"/>
        </w:rPr>
        <w:t xml:space="preserve">. </w:t>
      </w:r>
      <w:r w:rsidRPr="00D532AF">
        <w:t>4e Congrès des Affaires canadiennes, 1964</w:t>
      </w:r>
      <w:r>
        <w:t>, pp. 23-30. Québec : Les Presses de l’Université Laval, 1965, 132 pp.</w:t>
      </w:r>
    </w:p>
    <w:p w:rsidR="0097282B" w:rsidRPr="00E07116" w:rsidRDefault="0097282B">
      <w:pPr>
        <w:jc w:val="both"/>
      </w:pPr>
      <w:r w:rsidRPr="00E07116">
        <w:br w:type="page"/>
      </w:r>
    </w:p>
    <w:p w:rsidR="0097282B" w:rsidRPr="00E07116" w:rsidRDefault="0097282B">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97282B" w:rsidRPr="00E07116">
        <w:tc>
          <w:tcPr>
            <w:tcW w:w="8060" w:type="dxa"/>
            <w:shd w:val="clear" w:color="auto" w:fill="EEECE1"/>
          </w:tcPr>
          <w:p w:rsidR="0097282B" w:rsidRPr="00E07116" w:rsidRDefault="0097282B" w:rsidP="0097282B">
            <w:pPr>
              <w:ind w:left="180" w:right="194" w:firstLine="0"/>
              <w:jc w:val="both"/>
            </w:pPr>
          </w:p>
          <w:p w:rsidR="0097282B" w:rsidRPr="00E07116" w:rsidRDefault="0097282B" w:rsidP="0097282B">
            <w:pPr>
              <w:ind w:left="180" w:right="194" w:firstLine="0"/>
              <w:jc w:val="both"/>
            </w:pPr>
          </w:p>
          <w:p w:rsidR="0097282B" w:rsidRPr="00E07116" w:rsidRDefault="0097282B" w:rsidP="0097282B">
            <w:pPr>
              <w:ind w:left="20"/>
              <w:jc w:val="both"/>
            </w:pPr>
          </w:p>
          <w:p w:rsidR="0097282B" w:rsidRPr="00E07116" w:rsidRDefault="0097282B" w:rsidP="0097282B">
            <w:pPr>
              <w:ind w:left="180" w:right="194"/>
              <w:jc w:val="both"/>
            </w:pPr>
          </w:p>
          <w:p w:rsidR="0097282B" w:rsidRPr="00E07116" w:rsidRDefault="0097282B" w:rsidP="0097282B">
            <w:pPr>
              <w:ind w:left="180" w:right="194"/>
              <w:jc w:val="both"/>
            </w:pPr>
          </w:p>
          <w:p w:rsidR="0097282B" w:rsidRDefault="0097282B" w:rsidP="0097282B">
            <w:pPr>
              <w:ind w:left="180" w:right="194"/>
            </w:pPr>
          </w:p>
          <w:p w:rsidR="0097282B" w:rsidRDefault="0097282B" w:rsidP="0097282B">
            <w:pPr>
              <w:ind w:left="180" w:right="194"/>
            </w:pPr>
          </w:p>
          <w:p w:rsidR="0097282B" w:rsidRDefault="00655DFE" w:rsidP="0097282B">
            <w:pPr>
              <w:ind w:left="180" w:right="194"/>
            </w:pPr>
            <w:r>
              <w:rPr>
                <w:noProof/>
              </w:rPr>
              <w:drawing>
                <wp:anchor distT="0" distB="0" distL="114300" distR="114300" simplePos="0" relativeHeight="251657728" behindDoc="0" locked="0" layoutInCell="1" allowOverlap="1">
                  <wp:simplePos x="0" y="0"/>
                  <wp:positionH relativeFrom="column">
                    <wp:posOffset>1308735</wp:posOffset>
                  </wp:positionH>
                  <wp:positionV relativeFrom="paragraph">
                    <wp:posOffset>-1120140</wp:posOffset>
                  </wp:positionV>
                  <wp:extent cx="3467100" cy="990600"/>
                  <wp:effectExtent l="25400" t="25400" r="12700" b="12700"/>
                  <wp:wrapSquare wrapText="bothSides"/>
                  <wp:docPr id="7" name="Image 2" descr="PUL_logo_et_texte">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UL_logo_et_texte">
                            <a:hlinkClick r:id="rId18"/>
                          </pic:cNvPr>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7100" cy="9906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97282B" w:rsidRPr="00AD1BA9" w:rsidRDefault="0097282B" w:rsidP="0097282B">
            <w:pPr>
              <w:ind w:left="180" w:right="194"/>
            </w:pPr>
            <w:r w:rsidRPr="00AD1BA9">
              <w:t xml:space="preserve">Nous voulons témoigner notre gratitude à l’éditeur, </w:t>
            </w:r>
            <w:r w:rsidRPr="00AD1BA9">
              <w:rPr>
                <w:i/>
                <w:color w:val="0000FF"/>
              </w:rPr>
              <w:t>Les Pre</w:t>
            </w:r>
            <w:r w:rsidRPr="00AD1BA9">
              <w:rPr>
                <w:i/>
                <w:color w:val="0000FF"/>
              </w:rPr>
              <w:t>s</w:t>
            </w:r>
            <w:r w:rsidRPr="00AD1BA9">
              <w:rPr>
                <w:i/>
                <w:color w:val="0000FF"/>
              </w:rPr>
              <w:t>ses de l’Université Laval</w:t>
            </w:r>
            <w:r w:rsidRPr="00AD1BA9">
              <w:t>, pour leur autorisation de diffuser ce l</w:t>
            </w:r>
            <w:r w:rsidRPr="00AD1BA9">
              <w:t>i</w:t>
            </w:r>
            <w:r w:rsidRPr="00AD1BA9">
              <w:t>vre en libre accès à tous dans Les Classiques de sciences soci</w:t>
            </w:r>
            <w:r w:rsidRPr="00AD1BA9">
              <w:t>a</w:t>
            </w:r>
            <w:r w:rsidRPr="00AD1BA9">
              <w:t>les.</w:t>
            </w:r>
          </w:p>
          <w:p w:rsidR="0097282B" w:rsidRPr="00AD1BA9" w:rsidRDefault="0097282B" w:rsidP="0097282B">
            <w:pPr>
              <w:ind w:left="180" w:right="194"/>
              <w:jc w:val="both"/>
            </w:pPr>
          </w:p>
          <w:p w:rsidR="0097282B" w:rsidRPr="00AD1BA9" w:rsidRDefault="0097282B" w:rsidP="0097282B">
            <w:pPr>
              <w:ind w:left="180" w:right="194"/>
              <w:jc w:val="both"/>
            </w:pPr>
          </w:p>
          <w:p w:rsidR="0097282B" w:rsidRPr="00AD1BA9" w:rsidRDefault="0097282B" w:rsidP="0097282B">
            <w:pPr>
              <w:ind w:left="180" w:right="194"/>
              <w:jc w:val="both"/>
            </w:pPr>
            <w:r w:rsidRPr="00AD1BA9">
              <w:t>Le 25 mai 2021, M. Denis Dion, directeur général des Presses de l’Université Laval, nous autorisait la diff</w:t>
            </w:r>
            <w:r w:rsidRPr="00AD1BA9">
              <w:t>u</w:t>
            </w:r>
            <w:r w:rsidRPr="00AD1BA9">
              <w:t>sion en accès libre à tous de ce livre dans Les Classiques des sciences soci</w:t>
            </w:r>
            <w:r w:rsidRPr="00AD1BA9">
              <w:t>a</w:t>
            </w:r>
            <w:r w:rsidRPr="00AD1BA9">
              <w:t>les.</w:t>
            </w:r>
          </w:p>
          <w:p w:rsidR="0097282B" w:rsidRPr="00AD1BA9" w:rsidRDefault="0097282B" w:rsidP="0097282B">
            <w:pPr>
              <w:ind w:left="180" w:right="194"/>
              <w:jc w:val="both"/>
            </w:pPr>
          </w:p>
          <w:p w:rsidR="0097282B" w:rsidRPr="00AD1BA9" w:rsidRDefault="0097282B" w:rsidP="0097282B">
            <w:pPr>
              <w:ind w:left="180" w:right="194"/>
              <w:jc w:val="both"/>
            </w:pPr>
          </w:p>
          <w:p w:rsidR="0097282B" w:rsidRPr="00AD1BA9" w:rsidRDefault="00655DFE" w:rsidP="0097282B">
            <w:pPr>
              <w:ind w:left="180" w:right="194" w:firstLine="0"/>
              <w:jc w:val="both"/>
            </w:pPr>
            <w:r w:rsidRPr="00AD1BA9">
              <w:rPr>
                <w:noProof/>
              </w:rPr>
              <w:drawing>
                <wp:inline distT="0" distB="0" distL="0" distR="0">
                  <wp:extent cx="255270" cy="255270"/>
                  <wp:effectExtent l="0" t="0" r="0" b="0"/>
                  <wp:docPr id="6" name="Image 6"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97282B" w:rsidRPr="00AD1BA9">
              <w:t xml:space="preserve"> Courriel : Denis Dion : </w:t>
            </w:r>
            <w:hyperlink r:id="rId20" w:history="1">
              <w:r w:rsidR="0097282B" w:rsidRPr="00AD1BA9">
                <w:rPr>
                  <w:rStyle w:val="Lienhypertexte"/>
                </w:rPr>
                <w:t>Denis.Dion@pul.ulaval.ca</w:t>
              </w:r>
            </w:hyperlink>
            <w:r w:rsidR="0097282B" w:rsidRPr="00AD1BA9">
              <w:t xml:space="preserve"> </w:t>
            </w:r>
          </w:p>
          <w:p w:rsidR="0097282B" w:rsidRPr="00AD1BA9" w:rsidRDefault="0097282B" w:rsidP="0097282B">
            <w:pPr>
              <w:ind w:left="180" w:right="194" w:firstLine="0"/>
              <w:jc w:val="both"/>
            </w:pPr>
            <w:r w:rsidRPr="00AD1BA9">
              <w:t xml:space="preserve">Les Presses de l’Université Laval : </w:t>
            </w:r>
            <w:hyperlink r:id="rId21" w:history="1">
              <w:r w:rsidRPr="00AD1BA9">
                <w:rPr>
                  <w:rStyle w:val="Lienhypertexte"/>
                </w:rPr>
                <w:t>https://www.pulaval.com/</w:t>
              </w:r>
            </w:hyperlink>
          </w:p>
          <w:p w:rsidR="0097282B" w:rsidRPr="00AD1BA9" w:rsidRDefault="0097282B" w:rsidP="0097282B">
            <w:pPr>
              <w:ind w:left="180" w:right="194" w:firstLine="0"/>
              <w:jc w:val="both"/>
            </w:pPr>
          </w:p>
          <w:p w:rsidR="0097282B" w:rsidRPr="00AD1BA9" w:rsidRDefault="0097282B" w:rsidP="0097282B">
            <w:pPr>
              <w:ind w:left="180" w:right="194" w:firstLine="0"/>
              <w:jc w:val="both"/>
            </w:pPr>
          </w:p>
          <w:p w:rsidR="0097282B" w:rsidRPr="00AD1BA9" w:rsidRDefault="0097282B" w:rsidP="0097282B">
            <w:pPr>
              <w:ind w:left="180" w:right="194" w:firstLine="0"/>
              <w:jc w:val="both"/>
            </w:pPr>
            <w:r w:rsidRPr="00AD1BA9">
              <w:t>Jean-Marie Tremblay, C.Q., sociologue</w:t>
            </w:r>
            <w:r w:rsidRPr="00AD1BA9">
              <w:br/>
              <w:t>fondateur, Les Classiques des sciences sociales</w:t>
            </w:r>
          </w:p>
          <w:p w:rsidR="0097282B" w:rsidRPr="00AD1BA9" w:rsidRDefault="0097282B" w:rsidP="0097282B">
            <w:pPr>
              <w:ind w:left="180" w:right="194" w:firstLine="0"/>
              <w:jc w:val="both"/>
            </w:pPr>
            <w:r w:rsidRPr="00AD1BA9">
              <w:t>Chicoutimi, Québec,</w:t>
            </w:r>
          </w:p>
          <w:p w:rsidR="0097282B" w:rsidRPr="00E07116" w:rsidRDefault="0097282B" w:rsidP="0097282B">
            <w:pPr>
              <w:ind w:left="180" w:right="194" w:firstLine="0"/>
              <w:jc w:val="both"/>
            </w:pPr>
            <w:r w:rsidRPr="00AD1BA9">
              <w:t>Mercredi, le 22 juin 2021.</w:t>
            </w:r>
          </w:p>
          <w:p w:rsidR="0097282B" w:rsidRPr="00E07116" w:rsidRDefault="0097282B" w:rsidP="0097282B">
            <w:pPr>
              <w:ind w:left="180" w:right="194" w:firstLine="0"/>
              <w:jc w:val="both"/>
            </w:pPr>
          </w:p>
        </w:tc>
      </w:tr>
    </w:tbl>
    <w:p w:rsidR="0097282B" w:rsidRPr="00E07116" w:rsidRDefault="0097282B">
      <w:pPr>
        <w:jc w:val="both"/>
      </w:pPr>
    </w:p>
    <w:p w:rsidR="0097282B" w:rsidRPr="00E07116" w:rsidRDefault="0097282B" w:rsidP="0097282B">
      <w:pPr>
        <w:jc w:val="both"/>
      </w:pPr>
      <w:r w:rsidRPr="00E07116">
        <w:br w:type="page"/>
      </w:r>
    </w:p>
    <w:p w:rsidR="0097282B" w:rsidRPr="00E07116" w:rsidRDefault="0097282B" w:rsidP="0097282B">
      <w:pPr>
        <w:jc w:val="both"/>
      </w:pPr>
    </w:p>
    <w:p w:rsidR="0097282B" w:rsidRPr="00E07116" w:rsidRDefault="0097282B">
      <w:pPr>
        <w:jc w:val="both"/>
      </w:pPr>
    </w:p>
    <w:p w:rsidR="0097282B" w:rsidRPr="00E07116" w:rsidRDefault="0097282B">
      <w:pPr>
        <w:jc w:val="both"/>
      </w:pPr>
    </w:p>
    <w:p w:rsidR="0097282B" w:rsidRPr="00E07116" w:rsidRDefault="0097282B" w:rsidP="0097282B">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97282B" w:rsidRPr="00E07116" w:rsidRDefault="0097282B" w:rsidP="0097282B">
      <w:pPr>
        <w:pStyle w:val="NormalWeb"/>
        <w:spacing w:before="2" w:after="2"/>
        <w:jc w:val="both"/>
        <w:rPr>
          <w:rFonts w:ascii="Times New Roman" w:hAnsi="Times New Roman"/>
          <w:sz w:val="28"/>
        </w:rPr>
      </w:pPr>
    </w:p>
    <w:p w:rsidR="0097282B" w:rsidRPr="00E07116" w:rsidRDefault="0097282B" w:rsidP="0097282B">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97282B" w:rsidRPr="00E07116" w:rsidRDefault="0097282B" w:rsidP="0097282B">
      <w:pPr>
        <w:jc w:val="both"/>
        <w:rPr>
          <w:szCs w:val="19"/>
        </w:rPr>
      </w:pPr>
    </w:p>
    <w:p w:rsidR="0097282B" w:rsidRPr="00E07116" w:rsidRDefault="0097282B">
      <w:pPr>
        <w:jc w:val="both"/>
        <w:rPr>
          <w:szCs w:val="19"/>
        </w:rPr>
      </w:pPr>
    </w:p>
    <w:p w:rsidR="0097282B" w:rsidRDefault="0097282B" w:rsidP="0097282B">
      <w:pPr>
        <w:spacing w:before="120" w:after="120"/>
        <w:ind w:firstLine="0"/>
        <w:jc w:val="both"/>
      </w:pPr>
      <w:r w:rsidRPr="00E07116">
        <w:br w:type="page"/>
      </w:r>
      <w:r>
        <w:lastRenderedPageBreak/>
        <w:t>[23]</w:t>
      </w:r>
    </w:p>
    <w:p w:rsidR="0097282B" w:rsidRDefault="0097282B" w:rsidP="0097282B">
      <w:pPr>
        <w:jc w:val="both"/>
      </w:pPr>
    </w:p>
    <w:p w:rsidR="0097282B" w:rsidRPr="00E07116" w:rsidRDefault="0097282B" w:rsidP="0097282B">
      <w:pPr>
        <w:jc w:val="both"/>
      </w:pPr>
    </w:p>
    <w:p w:rsidR="0097282B" w:rsidRPr="00E07116" w:rsidRDefault="0097282B" w:rsidP="0097282B">
      <w:pPr>
        <w:jc w:val="both"/>
      </w:pPr>
    </w:p>
    <w:p w:rsidR="0097282B" w:rsidRPr="00105D62" w:rsidRDefault="0097282B" w:rsidP="0097282B">
      <w:pPr>
        <w:spacing w:after="120"/>
        <w:ind w:firstLine="0"/>
        <w:jc w:val="center"/>
        <w:rPr>
          <w:sz w:val="24"/>
        </w:rPr>
      </w:pPr>
      <w:bookmarkStart w:id="1" w:name="Dualite_can_texte_02"/>
      <w:r w:rsidRPr="00105D62">
        <w:rPr>
          <w:b/>
          <w:sz w:val="24"/>
        </w:rPr>
        <w:t xml:space="preserve">La dualité </w:t>
      </w:r>
      <w:r w:rsidRPr="00105D62">
        <w:rPr>
          <w:b/>
          <w:color w:val="FF0000"/>
          <w:sz w:val="24"/>
        </w:rPr>
        <w:t>canadienne</w:t>
      </w:r>
      <w:r w:rsidRPr="00105D62">
        <w:rPr>
          <w:b/>
          <w:sz w:val="24"/>
        </w:rPr>
        <w:t xml:space="preserve"> à l’heure des États-Unis.</w:t>
      </w:r>
    </w:p>
    <w:p w:rsidR="0097282B" w:rsidRPr="00E07116" w:rsidRDefault="0097282B" w:rsidP="0097282B">
      <w:pPr>
        <w:jc w:val="both"/>
        <w:rPr>
          <w:szCs w:val="36"/>
        </w:rPr>
      </w:pPr>
    </w:p>
    <w:p w:rsidR="0097282B" w:rsidRPr="00105D62" w:rsidRDefault="0097282B" w:rsidP="0097282B">
      <w:pPr>
        <w:pStyle w:val="Titre"/>
      </w:pPr>
      <w:r w:rsidRPr="00105D62">
        <w:t>“</w:t>
      </w:r>
      <w:r>
        <w:t>LE BILAN DU PASSÉ</w:t>
      </w:r>
      <w:r w:rsidRPr="00105D62">
        <w:t>.”</w:t>
      </w:r>
    </w:p>
    <w:bookmarkEnd w:id="1"/>
    <w:p w:rsidR="0097282B" w:rsidRPr="00E07116" w:rsidRDefault="0097282B" w:rsidP="0097282B">
      <w:pPr>
        <w:jc w:val="both"/>
      </w:pPr>
    </w:p>
    <w:p w:rsidR="0097282B" w:rsidRPr="00105D62" w:rsidRDefault="0097282B" w:rsidP="0097282B">
      <w:pPr>
        <w:pStyle w:val="suite"/>
      </w:pPr>
      <w:r>
        <w:t>Jean-Charles BONENFANT</w:t>
      </w:r>
    </w:p>
    <w:p w:rsidR="0097282B" w:rsidRDefault="0097282B" w:rsidP="0097282B">
      <w:pPr>
        <w:jc w:val="both"/>
      </w:pPr>
    </w:p>
    <w:p w:rsidR="0097282B" w:rsidRDefault="0097282B" w:rsidP="0097282B">
      <w:pPr>
        <w:jc w:val="both"/>
      </w:pPr>
    </w:p>
    <w:p w:rsidR="0097282B" w:rsidRDefault="0097282B" w:rsidP="0097282B">
      <w:pPr>
        <w:jc w:val="both"/>
      </w:pPr>
    </w:p>
    <w:p w:rsidR="0097282B" w:rsidRDefault="0097282B" w:rsidP="0097282B">
      <w:pPr>
        <w:jc w:val="both"/>
      </w:pPr>
    </w:p>
    <w:p w:rsidR="0097282B" w:rsidRPr="00DF2E75" w:rsidRDefault="0097282B" w:rsidP="0097282B">
      <w:pPr>
        <w:spacing w:before="120" w:after="120"/>
        <w:jc w:val="both"/>
      </w:pPr>
      <w:r w:rsidRPr="00DF2E75">
        <w:rPr>
          <w:lang w:eastAsia="fr-FR" w:bidi="fr-FR"/>
        </w:rPr>
        <w:t>S’il y a aujourd’hui en Amérique du Nord un pays qui s’appelle le Canada et si, dans ce pays, il y a cette dualité boiteuse qui nous cause tant de so</w:t>
      </w:r>
      <w:r w:rsidRPr="00DF2E75">
        <w:rPr>
          <w:lang w:eastAsia="fr-FR" w:bidi="fr-FR"/>
        </w:rPr>
        <w:t>u</w:t>
      </w:r>
      <w:r w:rsidRPr="00DF2E75">
        <w:rPr>
          <w:lang w:eastAsia="fr-FR" w:bidi="fr-FR"/>
        </w:rPr>
        <w:t>cis, nous le devons en grande partie au voisinage des États-Unis. Notre histoire a été presque to</w:t>
      </w:r>
      <w:r w:rsidRPr="00DF2E75">
        <w:rPr>
          <w:lang w:eastAsia="fr-FR" w:bidi="fr-FR"/>
        </w:rPr>
        <w:t>u</w:t>
      </w:r>
      <w:r w:rsidRPr="00DF2E75">
        <w:rPr>
          <w:lang w:eastAsia="fr-FR" w:bidi="fr-FR"/>
        </w:rPr>
        <w:t>jours un sous-produit de celle de nos voisins et il y a longtemps que, dès qu’on éternue à New-York ou à Washington, nous avons le rhume à Québec ou à Ottawa.</w:t>
      </w:r>
    </w:p>
    <w:p w:rsidR="0097282B" w:rsidRPr="00DF2E75" w:rsidRDefault="0097282B" w:rsidP="0097282B">
      <w:pPr>
        <w:spacing w:before="120" w:after="120"/>
        <w:jc w:val="both"/>
      </w:pPr>
      <w:r w:rsidRPr="00DF2E75">
        <w:rPr>
          <w:lang w:eastAsia="fr-FR" w:bidi="fr-FR"/>
        </w:rPr>
        <w:t>Pour dresser le bilan américain du passé can</w:t>
      </w:r>
      <w:r w:rsidRPr="00DF2E75">
        <w:rPr>
          <w:lang w:eastAsia="fr-FR" w:bidi="fr-FR"/>
        </w:rPr>
        <w:t>a</w:t>
      </w:r>
      <w:r w:rsidRPr="00DF2E75">
        <w:rPr>
          <w:lang w:eastAsia="fr-FR" w:bidi="fr-FR"/>
        </w:rPr>
        <w:t>dien, je m’attacherai surtout aux événements qui débutent avec la naissance de la Conféd</w:t>
      </w:r>
      <w:r w:rsidRPr="00DF2E75">
        <w:rPr>
          <w:lang w:eastAsia="fr-FR" w:bidi="fr-FR"/>
        </w:rPr>
        <w:t>é</w:t>
      </w:r>
      <w:r w:rsidRPr="00DF2E75">
        <w:rPr>
          <w:lang w:eastAsia="fr-FR" w:bidi="fr-FR"/>
        </w:rPr>
        <w:t>ration c</w:t>
      </w:r>
      <w:r w:rsidRPr="00DF2E75">
        <w:rPr>
          <w:lang w:eastAsia="fr-FR" w:bidi="fr-FR"/>
        </w:rPr>
        <w:t>a</w:t>
      </w:r>
      <w:r w:rsidRPr="00DF2E75">
        <w:rPr>
          <w:lang w:eastAsia="fr-FR" w:bidi="fr-FR"/>
        </w:rPr>
        <w:t>nadienne en 1867. Je rappelle cependant que l’histoire de la Nouvelle-France est dominée par la crainte de ces envahisseurs qui pouvaient remonter par la Chaudière ou le Richelieu et que, dès notre plus tendre jeunesse, nous du Canada français nous sommes réjouis de l’échec de Phipps devant Qu</w:t>
      </w:r>
      <w:r w:rsidRPr="00DF2E75">
        <w:rPr>
          <w:lang w:eastAsia="fr-FR" w:bidi="fr-FR"/>
        </w:rPr>
        <w:t>é</w:t>
      </w:r>
      <w:r w:rsidRPr="00DF2E75">
        <w:rPr>
          <w:lang w:eastAsia="fr-FR" w:bidi="fr-FR"/>
        </w:rPr>
        <w:t>bec, en 1690, et du désastre provident</w:t>
      </w:r>
      <w:r>
        <w:rPr>
          <w:lang w:eastAsia="fr-FR" w:bidi="fr-FR"/>
        </w:rPr>
        <w:t>iel de la flotte de Walker à l’Î</w:t>
      </w:r>
      <w:r w:rsidRPr="00DF2E75">
        <w:rPr>
          <w:lang w:eastAsia="fr-FR" w:bidi="fr-FR"/>
        </w:rPr>
        <w:t>le-aux-Œufs, en 1712. Bien des ca</w:t>
      </w:r>
      <w:r w:rsidRPr="00DF2E75">
        <w:rPr>
          <w:lang w:eastAsia="fr-FR" w:bidi="fr-FR"/>
        </w:rPr>
        <w:t>u</w:t>
      </w:r>
      <w:r w:rsidRPr="00DF2E75">
        <w:rPr>
          <w:lang w:eastAsia="fr-FR" w:bidi="fr-FR"/>
        </w:rPr>
        <w:t xml:space="preserve">ses ont paralysé le développement de la colonie française des bords du Saint-Laurent au </w:t>
      </w:r>
      <w:r w:rsidRPr="00DF2E75">
        <w:t>XVII</w:t>
      </w:r>
      <w:r w:rsidRPr="00DF2E75">
        <w:rPr>
          <w:vertAlign w:val="superscript"/>
        </w:rPr>
        <w:t>e</w:t>
      </w:r>
      <w:r w:rsidRPr="00DF2E75">
        <w:t xml:space="preserve"> </w:t>
      </w:r>
      <w:r w:rsidRPr="00DF2E75">
        <w:rPr>
          <w:lang w:eastAsia="fr-FR" w:bidi="fr-FR"/>
        </w:rPr>
        <w:t xml:space="preserve">et dans la première partie du </w:t>
      </w:r>
      <w:r w:rsidRPr="00DF2E75">
        <w:t>XVIII</w:t>
      </w:r>
      <w:r w:rsidRPr="00DF2E75">
        <w:rPr>
          <w:vertAlign w:val="superscript"/>
        </w:rPr>
        <w:t>e</w:t>
      </w:r>
      <w:r w:rsidRPr="00DF2E75">
        <w:t xml:space="preserve"> </w:t>
      </w:r>
      <w:r w:rsidRPr="00DF2E75">
        <w:rPr>
          <w:lang w:eastAsia="fr-FR" w:bidi="fr-FR"/>
        </w:rPr>
        <w:t>siècle, mais il est sûr que la menace de treize colonies a commencé dès cette époque à déterminer notre histoire.</w:t>
      </w:r>
    </w:p>
    <w:p w:rsidR="0097282B" w:rsidRPr="00DF2E75" w:rsidRDefault="0097282B" w:rsidP="0097282B">
      <w:pPr>
        <w:spacing w:before="120" w:after="120"/>
        <w:jc w:val="both"/>
      </w:pPr>
      <w:r w:rsidRPr="00DF2E75">
        <w:rPr>
          <w:lang w:eastAsia="fr-FR" w:bidi="fr-FR"/>
        </w:rPr>
        <w:t>Après la conquête et le traité de Paris en 1763, on s’est aperçu r</w:t>
      </w:r>
      <w:r w:rsidRPr="00DF2E75">
        <w:rPr>
          <w:lang w:eastAsia="fr-FR" w:bidi="fr-FR"/>
        </w:rPr>
        <w:t>a</w:t>
      </w:r>
      <w:r w:rsidRPr="00DF2E75">
        <w:rPr>
          <w:lang w:eastAsia="fr-FR" w:bidi="fr-FR"/>
        </w:rPr>
        <w:t>pidement que la nouvelle colonie britannique ne pouvait être comme les autres, et l’Acte de Québec de 1774 est venu le reconnaître jurid</w:t>
      </w:r>
      <w:r w:rsidRPr="00DF2E75">
        <w:rPr>
          <w:lang w:eastAsia="fr-FR" w:bidi="fr-FR"/>
        </w:rPr>
        <w:t>i</w:t>
      </w:r>
      <w:r w:rsidRPr="00DF2E75">
        <w:rPr>
          <w:lang w:eastAsia="fr-FR" w:bidi="fr-FR"/>
        </w:rPr>
        <w:t xml:space="preserve">quement. Ce fut, en effet, pour le mieux ou pour le pire, le début de la dualité canadienne. La foule ameutée qui, dans les rues de Londres, </w:t>
      </w:r>
      <w:r w:rsidRPr="00DF2E75">
        <w:rPr>
          <w:lang w:eastAsia="fr-FR" w:bidi="fr-FR"/>
        </w:rPr>
        <w:lastRenderedPageBreak/>
        <w:t>protesta contre la nouvelle loi et M</w:t>
      </w:r>
      <w:r>
        <w:rPr>
          <w:vertAlign w:val="superscript"/>
          <w:lang w:eastAsia="fr-FR" w:bidi="fr-FR"/>
        </w:rPr>
        <w:t>g</w:t>
      </w:r>
      <w:r w:rsidRPr="00DF2E75">
        <w:rPr>
          <w:vertAlign w:val="superscript"/>
          <w:lang w:eastAsia="fr-FR" w:bidi="fr-FR"/>
        </w:rPr>
        <w:t>r</w:t>
      </w:r>
      <w:r w:rsidRPr="00DF2E75">
        <w:rPr>
          <w:lang w:eastAsia="fr-FR" w:bidi="fr-FR"/>
        </w:rPr>
        <w:t xml:space="preserve"> Briand qui demanda à ses ouai</w:t>
      </w:r>
      <w:r w:rsidRPr="00DF2E75">
        <w:rPr>
          <w:lang w:eastAsia="fr-FR" w:bidi="fr-FR"/>
        </w:rPr>
        <w:t>l</w:t>
      </w:r>
      <w:r w:rsidRPr="00DF2E75">
        <w:rPr>
          <w:lang w:eastAsia="fr-FR" w:bidi="fr-FR"/>
        </w:rPr>
        <w:t>les d’en être reconnaissants à l’Angleterre comprirent chacun à leur façon que désormais la nouvelle colonie britannique d’Amérique re</w:t>
      </w:r>
      <w:r w:rsidRPr="00DF2E75">
        <w:rPr>
          <w:lang w:eastAsia="fr-FR" w:bidi="fr-FR"/>
        </w:rPr>
        <w:t>n</w:t>
      </w:r>
      <w:r w:rsidRPr="00DF2E75">
        <w:rPr>
          <w:lang w:eastAsia="fr-FR" w:bidi="fr-FR"/>
        </w:rPr>
        <w:t>fermerait dans l’unité et la diversité des gens de langue française et de langue anglaise. Or, même si certains historiens, comme Thomas Chapais, ont prétendu que « les prodromes de la crise américaine ont pu avoir pour notre cause quelque utilité mais seulement comme considération accessoire</w:t>
      </w:r>
      <w:r>
        <w:rPr>
          <w:lang w:eastAsia="fr-FR" w:bidi="fr-FR"/>
        </w:rPr>
        <w:t> </w:t>
      </w:r>
      <w:r>
        <w:rPr>
          <w:rStyle w:val="Appelnotedebasdep"/>
          <w:lang w:eastAsia="fr-FR" w:bidi="fr-FR"/>
        </w:rPr>
        <w:footnoteReference w:id="1"/>
      </w:r>
      <w:r>
        <w:rPr>
          <w:lang w:eastAsia="fr-FR" w:bidi="fr-FR"/>
        </w:rPr>
        <w:t> </w:t>
      </w:r>
      <w:r w:rsidRPr="00DF2E75">
        <w:rPr>
          <w:lang w:eastAsia="fr-FR" w:bidi="fr-FR"/>
        </w:rPr>
        <w:t>», je pense que l’Acte de Québec fut en grande partie accordé aux Canadiens de la</w:t>
      </w:r>
      <w:r w:rsidRPr="00DF2E75">
        <w:rPr>
          <w:lang w:eastAsia="fr-FR" w:bidi="fr-FR"/>
        </w:rPr>
        <w:t>n</w:t>
      </w:r>
      <w:r w:rsidRPr="00DF2E75">
        <w:rPr>
          <w:lang w:eastAsia="fr-FR" w:bidi="fr-FR"/>
        </w:rPr>
        <w:t>gue française, surtout à leurs chefs, pour les emp</w:t>
      </w:r>
      <w:r w:rsidRPr="00DF2E75">
        <w:rPr>
          <w:lang w:eastAsia="fr-FR" w:bidi="fr-FR"/>
        </w:rPr>
        <w:t>ê</w:t>
      </w:r>
      <w:r w:rsidRPr="00DF2E75">
        <w:rPr>
          <w:lang w:eastAsia="fr-FR" w:bidi="fr-FR"/>
        </w:rPr>
        <w:t>cher de</w:t>
      </w:r>
      <w:r>
        <w:t xml:space="preserve"> [24] </w:t>
      </w:r>
      <w:r w:rsidRPr="00DF2E75">
        <w:rPr>
          <w:lang w:eastAsia="fr-FR" w:bidi="fr-FR"/>
        </w:rPr>
        <w:t>suivre les Américains dans la révolte. Gamme on l’a écrit réce</w:t>
      </w:r>
      <w:r w:rsidRPr="00DF2E75">
        <w:rPr>
          <w:lang w:eastAsia="fr-FR" w:bidi="fr-FR"/>
        </w:rPr>
        <w:t>m</w:t>
      </w:r>
      <w:r w:rsidRPr="00DF2E75">
        <w:rPr>
          <w:lang w:eastAsia="fr-FR" w:bidi="fr-FR"/>
        </w:rPr>
        <w:t>ment, « c’est l’utilité — et non pas la générosité — qui a motivé l’Acte de Québec</w:t>
      </w:r>
      <w:r>
        <w:rPr>
          <w:lang w:eastAsia="fr-FR" w:bidi="fr-FR"/>
        </w:rPr>
        <w:t> </w:t>
      </w:r>
      <w:r>
        <w:rPr>
          <w:rStyle w:val="Appelnotedebasdep"/>
          <w:lang w:eastAsia="fr-FR" w:bidi="fr-FR"/>
        </w:rPr>
        <w:footnoteReference w:id="2"/>
      </w:r>
      <w:r>
        <w:rPr>
          <w:lang w:eastAsia="fr-FR" w:bidi="fr-FR"/>
        </w:rPr>
        <w:t> </w:t>
      </w:r>
      <w:r w:rsidRPr="00DF2E75">
        <w:rPr>
          <w:lang w:eastAsia="fr-FR" w:bidi="fr-FR"/>
        </w:rPr>
        <w:t>». La dualité can</w:t>
      </w:r>
      <w:r w:rsidRPr="00DF2E75">
        <w:rPr>
          <w:lang w:eastAsia="fr-FR" w:bidi="fr-FR"/>
        </w:rPr>
        <w:t>a</w:t>
      </w:r>
      <w:r w:rsidRPr="00DF2E75">
        <w:rPr>
          <w:lang w:eastAsia="fr-FR" w:bidi="fr-FR"/>
        </w:rPr>
        <w:t>dienne a donc été enge</w:t>
      </w:r>
      <w:r w:rsidRPr="00DF2E75">
        <w:rPr>
          <w:lang w:eastAsia="fr-FR" w:bidi="fr-FR"/>
        </w:rPr>
        <w:t>n</w:t>
      </w:r>
      <w:r w:rsidRPr="00DF2E75">
        <w:rPr>
          <w:lang w:eastAsia="fr-FR" w:bidi="fr-FR"/>
        </w:rPr>
        <w:t xml:space="preserve">drée par le voisinage des </w:t>
      </w:r>
      <w:r>
        <w:rPr>
          <w:lang w:eastAsia="fr-FR" w:bidi="fr-FR"/>
        </w:rPr>
        <w:t>État</w:t>
      </w:r>
      <w:r w:rsidRPr="00DF2E75">
        <w:rPr>
          <w:lang w:eastAsia="fr-FR" w:bidi="fr-FR"/>
        </w:rPr>
        <w:t>s-Unis.</w:t>
      </w:r>
    </w:p>
    <w:p w:rsidR="0097282B" w:rsidRPr="00DF2E75" w:rsidRDefault="0097282B" w:rsidP="0097282B">
      <w:pPr>
        <w:spacing w:before="120" w:after="120"/>
        <w:jc w:val="both"/>
      </w:pPr>
      <w:r w:rsidRPr="00DF2E75">
        <w:rPr>
          <w:lang w:eastAsia="fr-FR" w:bidi="fr-FR"/>
        </w:rPr>
        <w:t>De 1774 à 1867, les événements américains devaient, à maintes r</w:t>
      </w:r>
      <w:r w:rsidRPr="00DF2E75">
        <w:rPr>
          <w:lang w:eastAsia="fr-FR" w:bidi="fr-FR"/>
        </w:rPr>
        <w:t>e</w:t>
      </w:r>
      <w:r w:rsidRPr="00DF2E75">
        <w:rPr>
          <w:lang w:eastAsia="fr-FR" w:bidi="fr-FR"/>
        </w:rPr>
        <w:t>prises, influencer le comportement des habitants des colonies brita</w:t>
      </w:r>
      <w:r w:rsidRPr="00DF2E75">
        <w:rPr>
          <w:lang w:eastAsia="fr-FR" w:bidi="fr-FR"/>
        </w:rPr>
        <w:t>n</w:t>
      </w:r>
      <w:r w:rsidRPr="00DF2E75">
        <w:rPr>
          <w:lang w:eastAsia="fr-FR" w:bidi="fr-FR"/>
        </w:rPr>
        <w:t>niques et en particulier celui des Canadiens français. Ces derniers f</w:t>
      </w:r>
      <w:r w:rsidRPr="00DF2E75">
        <w:rPr>
          <w:lang w:eastAsia="fr-FR" w:bidi="fr-FR"/>
        </w:rPr>
        <w:t>u</w:t>
      </w:r>
      <w:r w:rsidRPr="00DF2E75">
        <w:rPr>
          <w:lang w:eastAsia="fr-FR" w:bidi="fr-FR"/>
        </w:rPr>
        <w:t>rent heureux dans leurs luttes contre la cl</w:t>
      </w:r>
      <w:r w:rsidRPr="00DF2E75">
        <w:rPr>
          <w:lang w:eastAsia="fr-FR" w:bidi="fr-FR"/>
        </w:rPr>
        <w:t>i</w:t>
      </w:r>
      <w:r w:rsidRPr="00DF2E75">
        <w:rPr>
          <w:lang w:eastAsia="fr-FR" w:bidi="fr-FR"/>
        </w:rPr>
        <w:t>que gouvernementale de tourner les yeux vers un pays qui s’était libéré de l’absolutisme de la métr</w:t>
      </w:r>
      <w:r w:rsidRPr="00DF2E75">
        <w:rPr>
          <w:lang w:eastAsia="fr-FR" w:bidi="fr-FR"/>
        </w:rPr>
        <w:t>o</w:t>
      </w:r>
      <w:r w:rsidRPr="00DF2E75">
        <w:rPr>
          <w:lang w:eastAsia="fr-FR" w:bidi="fr-FR"/>
        </w:rPr>
        <w:t>pole, mais ce n’est qu’au milieu du siècle qu’un certain nombre d’entre eux devinrent annexionistes, pas plus d’ailleurs que certains Canadiens anglais</w:t>
      </w:r>
      <w:r>
        <w:rPr>
          <w:lang w:eastAsia="fr-FR" w:bidi="fr-FR"/>
        </w:rPr>
        <w:t> </w:t>
      </w:r>
      <w:r>
        <w:rPr>
          <w:rStyle w:val="Appelnotedebasdep"/>
          <w:lang w:eastAsia="fr-FR" w:bidi="fr-FR"/>
        </w:rPr>
        <w:footnoteReference w:id="3"/>
      </w:r>
      <w:r w:rsidRPr="00DF2E75">
        <w:rPr>
          <w:lang w:eastAsia="fr-FR" w:bidi="fr-FR"/>
        </w:rPr>
        <w:t>. Tous les événements de cette période aboutissent en définitive à la naissance de la Confédération, l’événement qui est à la base de notre histoire m</w:t>
      </w:r>
      <w:r w:rsidRPr="00DF2E75">
        <w:rPr>
          <w:lang w:eastAsia="fr-FR" w:bidi="fr-FR"/>
        </w:rPr>
        <w:t>o</w:t>
      </w:r>
      <w:r w:rsidRPr="00DF2E75">
        <w:rPr>
          <w:lang w:eastAsia="fr-FR" w:bidi="fr-FR"/>
        </w:rPr>
        <w:t>derne et auquel il faut évidemment s’arrêter.</w:t>
      </w:r>
    </w:p>
    <w:p w:rsidR="0097282B" w:rsidRPr="00DF2E75" w:rsidRDefault="0097282B" w:rsidP="0097282B">
      <w:pPr>
        <w:spacing w:before="120" w:after="120"/>
        <w:jc w:val="both"/>
      </w:pPr>
      <w:r w:rsidRPr="00DF2E75">
        <w:rPr>
          <w:lang w:eastAsia="fr-FR" w:bidi="fr-FR"/>
        </w:rPr>
        <w:t>Les causes politiques et économiques qui ont favorisé la naissance de la Confédération en 1867 ont été nombreuses. Pour les uns, le C</w:t>
      </w:r>
      <w:r w:rsidRPr="00DF2E75">
        <w:rPr>
          <w:lang w:eastAsia="fr-FR" w:bidi="fr-FR"/>
        </w:rPr>
        <w:t>a</w:t>
      </w:r>
      <w:r w:rsidRPr="00DF2E75">
        <w:rPr>
          <w:lang w:eastAsia="fr-FR" w:bidi="fr-FR"/>
        </w:rPr>
        <w:lastRenderedPageBreak/>
        <w:t>nada d’aujourd’hui a été enfanté par les chemins de fer ; pour les a</w:t>
      </w:r>
      <w:r w:rsidRPr="00DF2E75">
        <w:rPr>
          <w:lang w:eastAsia="fr-FR" w:bidi="fr-FR"/>
        </w:rPr>
        <w:t>u</w:t>
      </w:r>
      <w:r w:rsidRPr="00DF2E75">
        <w:rPr>
          <w:lang w:eastAsia="fr-FR" w:bidi="fr-FR"/>
        </w:rPr>
        <w:t>tres, il est l’aboutissement nécessaire de l’instabilité politique dans le Canada-Uni, mais tous les historiens admettent qu’un puissant catal</w:t>
      </w:r>
      <w:r w:rsidRPr="00DF2E75">
        <w:rPr>
          <w:lang w:eastAsia="fr-FR" w:bidi="fr-FR"/>
        </w:rPr>
        <w:t>y</w:t>
      </w:r>
      <w:r w:rsidRPr="00DF2E75">
        <w:rPr>
          <w:lang w:eastAsia="fr-FR" w:bidi="fr-FR"/>
        </w:rPr>
        <w:t xml:space="preserve">seur de toutes les causes a été le voisinage des </w:t>
      </w:r>
      <w:r>
        <w:rPr>
          <w:lang w:eastAsia="fr-FR" w:bidi="fr-FR"/>
        </w:rPr>
        <w:t>État</w:t>
      </w:r>
      <w:r w:rsidRPr="00DF2E75">
        <w:rPr>
          <w:lang w:eastAsia="fr-FR" w:bidi="fr-FR"/>
        </w:rPr>
        <w:t>s-Unis. Ils ont fourni au Canada le meilleur exemple de fédéralisme à imiter et à m</w:t>
      </w:r>
      <w:r w:rsidRPr="00DF2E75">
        <w:rPr>
          <w:lang w:eastAsia="fr-FR" w:bidi="fr-FR"/>
        </w:rPr>
        <w:t>o</w:t>
      </w:r>
      <w:r w:rsidRPr="00DF2E75">
        <w:rPr>
          <w:lang w:eastAsia="fr-FR" w:bidi="fr-FR"/>
        </w:rPr>
        <w:t>difier et ils ont en même temps constitué une menace qui a poussé les colonies britanniques en Amérique à s’unir</w:t>
      </w:r>
      <w:r>
        <w:rPr>
          <w:lang w:eastAsia="fr-FR" w:bidi="fr-FR"/>
        </w:rPr>
        <w:t> </w:t>
      </w:r>
      <w:r>
        <w:rPr>
          <w:rStyle w:val="Appelnotedebasdep"/>
          <w:lang w:eastAsia="fr-FR" w:bidi="fr-FR"/>
        </w:rPr>
        <w:footnoteReference w:id="4"/>
      </w:r>
      <w:r w:rsidRPr="00DF2E75">
        <w:rPr>
          <w:lang w:eastAsia="fr-FR" w:bidi="fr-FR"/>
        </w:rPr>
        <w:t>.</w:t>
      </w:r>
    </w:p>
    <w:p w:rsidR="0097282B" w:rsidRPr="00DF2E75" w:rsidRDefault="0097282B" w:rsidP="0097282B">
      <w:pPr>
        <w:spacing w:before="120" w:after="120"/>
        <w:jc w:val="both"/>
      </w:pPr>
      <w:r w:rsidRPr="00DF2E75">
        <w:rPr>
          <w:lang w:eastAsia="fr-FR" w:bidi="fr-FR"/>
        </w:rPr>
        <w:t xml:space="preserve">Il est sûr que le voisinage d’un grand </w:t>
      </w:r>
      <w:r>
        <w:rPr>
          <w:lang w:eastAsia="fr-FR" w:bidi="fr-FR"/>
        </w:rPr>
        <w:t>État</w:t>
      </w:r>
      <w:r w:rsidRPr="00DF2E75">
        <w:rPr>
          <w:lang w:eastAsia="fr-FR" w:bidi="fr-FR"/>
        </w:rPr>
        <w:t xml:space="preserve"> qui, malgré ses diff</w:t>
      </w:r>
      <w:r w:rsidRPr="00DF2E75">
        <w:rPr>
          <w:lang w:eastAsia="fr-FR" w:bidi="fr-FR"/>
        </w:rPr>
        <w:t>i</w:t>
      </w:r>
      <w:r w:rsidRPr="00DF2E75">
        <w:rPr>
          <w:lang w:eastAsia="fr-FR" w:bidi="fr-FR"/>
        </w:rPr>
        <w:t>cultés, pouvait afficher la première réussite dans l’histoire du monde d’un système f</w:t>
      </w:r>
      <w:r w:rsidRPr="00DF2E75">
        <w:rPr>
          <w:lang w:eastAsia="fr-FR" w:bidi="fr-FR"/>
        </w:rPr>
        <w:t>é</w:t>
      </w:r>
      <w:r w:rsidRPr="00DF2E75">
        <w:rPr>
          <w:lang w:eastAsia="fr-FR" w:bidi="fr-FR"/>
        </w:rPr>
        <w:t>dératif quelque peu élaboré a servi d’enseignement aux Pères de la Confédération. La plupart connai</w:t>
      </w:r>
      <w:r w:rsidRPr="00DF2E75">
        <w:rPr>
          <w:lang w:eastAsia="fr-FR" w:bidi="fr-FR"/>
        </w:rPr>
        <w:t>s</w:t>
      </w:r>
      <w:r w:rsidRPr="00DF2E75">
        <w:rPr>
          <w:lang w:eastAsia="fr-FR" w:bidi="fr-FR"/>
        </w:rPr>
        <w:t>saient bien l’expérience américaine dont ils avaient étudié la naissance et le dév</w:t>
      </w:r>
      <w:r w:rsidRPr="00DF2E75">
        <w:rPr>
          <w:lang w:eastAsia="fr-FR" w:bidi="fr-FR"/>
        </w:rPr>
        <w:t>e</w:t>
      </w:r>
      <w:r w:rsidRPr="00DF2E75">
        <w:rPr>
          <w:lang w:eastAsia="fr-FR" w:bidi="fr-FR"/>
        </w:rPr>
        <w:t>loppement</w:t>
      </w:r>
      <w:r>
        <w:rPr>
          <w:lang w:eastAsia="fr-FR" w:bidi="fr-FR"/>
        </w:rPr>
        <w:t> </w:t>
      </w:r>
      <w:r>
        <w:rPr>
          <w:rStyle w:val="Appelnotedebasdep"/>
          <w:lang w:eastAsia="fr-FR" w:bidi="fr-FR"/>
        </w:rPr>
        <w:footnoteReference w:id="5"/>
      </w:r>
      <w:r w:rsidRPr="00DF2E75">
        <w:rPr>
          <w:lang w:eastAsia="fr-FR" w:bidi="fr-FR"/>
        </w:rPr>
        <w:t>. Dans leurs discours, ils en parlent ^abondamment. « Nous avons eu, pour nous guider, l’expérience des États-Unis », dit John A. Macdonald qui ajoute : « Je ne suis pas un de ceux qui rega</w:t>
      </w:r>
      <w:r w:rsidRPr="00DF2E75">
        <w:rPr>
          <w:lang w:eastAsia="fr-FR" w:bidi="fr-FR"/>
        </w:rPr>
        <w:t>r</w:t>
      </w:r>
      <w:r w:rsidRPr="00DF2E75">
        <w:rPr>
          <w:lang w:eastAsia="fr-FR" w:bidi="fr-FR"/>
        </w:rPr>
        <w:t>dent la constitution des États-Unis comme un coup ma</w:t>
      </w:r>
      <w:r w:rsidRPr="00DF2E75">
        <w:rPr>
          <w:lang w:eastAsia="fr-FR" w:bidi="fr-FR"/>
        </w:rPr>
        <w:t>n</w:t>
      </w:r>
      <w:r w:rsidRPr="00DF2E75">
        <w:rPr>
          <w:lang w:eastAsia="fr-FR" w:bidi="fr-FR"/>
        </w:rPr>
        <w:t>qué. Je crois que c’est une des plus grandes œuvres que le génie h</w:t>
      </w:r>
      <w:r w:rsidRPr="00DF2E75">
        <w:rPr>
          <w:lang w:eastAsia="fr-FR" w:bidi="fr-FR"/>
        </w:rPr>
        <w:t>u</w:t>
      </w:r>
      <w:r w:rsidRPr="00DF2E75">
        <w:rPr>
          <w:lang w:eastAsia="fr-FR" w:bidi="fr-FR"/>
        </w:rPr>
        <w:t xml:space="preserve">main ait jamais </w:t>
      </w:r>
      <w:proofErr w:type="gramStart"/>
      <w:r w:rsidRPr="00DF2E75">
        <w:rPr>
          <w:lang w:eastAsia="fr-FR" w:bidi="fr-FR"/>
        </w:rPr>
        <w:t>créée</w:t>
      </w:r>
      <w:proofErr w:type="gramEnd"/>
      <w:r w:rsidRPr="00DF2E75">
        <w:rPr>
          <w:lang w:eastAsia="fr-FR" w:bidi="fr-FR"/>
        </w:rPr>
        <w:t>. Mais dire qu’elle est parfaite serait se tro</w:t>
      </w:r>
      <w:r w:rsidRPr="00DF2E75">
        <w:rPr>
          <w:lang w:eastAsia="fr-FR" w:bidi="fr-FR"/>
        </w:rPr>
        <w:t>m</w:t>
      </w:r>
      <w:r w:rsidRPr="00DF2E75">
        <w:rPr>
          <w:lang w:eastAsia="fr-FR" w:bidi="fr-FR"/>
        </w:rPr>
        <w:t>per</w:t>
      </w:r>
      <w:r>
        <w:rPr>
          <w:lang w:eastAsia="fr-FR" w:bidi="fr-FR"/>
        </w:rPr>
        <w:t> </w:t>
      </w:r>
      <w:r>
        <w:rPr>
          <w:rStyle w:val="Appelnotedebasdep"/>
          <w:lang w:eastAsia="fr-FR" w:bidi="fr-FR"/>
        </w:rPr>
        <w:footnoteReference w:id="6"/>
      </w:r>
      <w:r w:rsidRPr="00DF2E75">
        <w:rPr>
          <w:lang w:eastAsia="fr-FR" w:bidi="fr-FR"/>
        </w:rPr>
        <w:t>. » George-Étienne</w:t>
      </w:r>
      <w:r>
        <w:rPr>
          <w:sz w:val="24"/>
          <w:lang w:eastAsia="fr-FR" w:bidi="fr-FR"/>
        </w:rPr>
        <w:t xml:space="preserve"> </w:t>
      </w:r>
      <w:r>
        <w:t>[25] Cartier est moins enthousiaste, mais il sait analyser la constitution américaine pour en souligner les défauts </w:t>
      </w:r>
      <w:r>
        <w:rPr>
          <w:rStyle w:val="Appelnotedebasdep"/>
        </w:rPr>
        <w:footnoteReference w:id="7"/>
      </w:r>
      <w:r>
        <w:t>.</w:t>
      </w:r>
    </w:p>
    <w:p w:rsidR="0097282B" w:rsidRPr="00DF2E75" w:rsidRDefault="0097282B" w:rsidP="0097282B">
      <w:pPr>
        <w:spacing w:before="120" w:after="120"/>
        <w:jc w:val="both"/>
      </w:pPr>
      <w:r w:rsidRPr="00DF2E75">
        <w:rPr>
          <w:lang w:eastAsia="fr-FR" w:bidi="fr-FR"/>
        </w:rPr>
        <w:t>Mais les États-Unis constituèrent surtout une cause de la Conféd</w:t>
      </w:r>
      <w:r w:rsidRPr="00DF2E75">
        <w:rPr>
          <w:lang w:eastAsia="fr-FR" w:bidi="fr-FR"/>
        </w:rPr>
        <w:t>é</w:t>
      </w:r>
      <w:r w:rsidRPr="00DF2E75">
        <w:rPr>
          <w:lang w:eastAsia="fr-FR" w:bidi="fr-FR"/>
        </w:rPr>
        <w:t xml:space="preserve">ration parce qu’ils ont semblé alors une menace aux yeux de plusieurs Canadiens. </w:t>
      </w:r>
      <w:r>
        <w:rPr>
          <w:lang w:eastAsia="fr-FR" w:bidi="fr-FR"/>
        </w:rPr>
        <w:t>À</w:t>
      </w:r>
      <w:r w:rsidRPr="00DF2E75">
        <w:rPr>
          <w:lang w:eastAsia="fr-FR" w:bidi="fr-FR"/>
        </w:rPr>
        <w:t xml:space="preserve"> tort ou à raison, on craignait l’annexion aux États-Unis et on jugeait que la Confédération était le seul moyen d’y faire échec. Certes, plusieurs or</w:t>
      </w:r>
      <w:r w:rsidRPr="00DF2E75">
        <w:rPr>
          <w:lang w:eastAsia="fr-FR" w:bidi="fr-FR"/>
        </w:rPr>
        <w:t>a</w:t>
      </w:r>
      <w:r w:rsidRPr="00DF2E75">
        <w:rPr>
          <w:lang w:eastAsia="fr-FR" w:bidi="fr-FR"/>
        </w:rPr>
        <w:t>teurs canadiens-anglais invoquèrent cet argument, mais peu y attachèrent autant d’importance que les conseillers législ</w:t>
      </w:r>
      <w:r w:rsidRPr="00DF2E75">
        <w:rPr>
          <w:lang w:eastAsia="fr-FR" w:bidi="fr-FR"/>
        </w:rPr>
        <w:t>a</w:t>
      </w:r>
      <w:r w:rsidRPr="00DF2E75">
        <w:rPr>
          <w:lang w:eastAsia="fr-FR" w:bidi="fr-FR"/>
        </w:rPr>
        <w:t>tifs et les députés canadiens-français. « Confédération ou annexion » : c’est l’alternative, selon Taché, Langevin et Cartier. « Quant à être lancé violemment dans l’union américaine si ce projet de Confédér</w:t>
      </w:r>
      <w:r w:rsidRPr="00DF2E75">
        <w:rPr>
          <w:lang w:eastAsia="fr-FR" w:bidi="fr-FR"/>
        </w:rPr>
        <w:t>a</w:t>
      </w:r>
      <w:r w:rsidRPr="00DF2E75">
        <w:rPr>
          <w:lang w:eastAsia="fr-FR" w:bidi="fr-FR"/>
        </w:rPr>
        <w:t xml:space="preserve">tion ne passe pas, déclare Taché, il me semble que c’est un résultat </w:t>
      </w:r>
      <w:r w:rsidRPr="00DF2E75">
        <w:rPr>
          <w:lang w:eastAsia="fr-FR" w:bidi="fr-FR"/>
        </w:rPr>
        <w:lastRenderedPageBreak/>
        <w:t>très probable</w:t>
      </w:r>
      <w:r>
        <w:rPr>
          <w:lang w:eastAsia="fr-FR" w:bidi="fr-FR"/>
        </w:rPr>
        <w:t> </w:t>
      </w:r>
      <w:r>
        <w:rPr>
          <w:rStyle w:val="Appelnotedebasdep"/>
          <w:lang w:eastAsia="fr-FR" w:bidi="fr-FR"/>
        </w:rPr>
        <w:footnoteReference w:id="8"/>
      </w:r>
      <w:r w:rsidRPr="00DF2E75">
        <w:rPr>
          <w:lang w:eastAsia="fr-FR" w:bidi="fr-FR"/>
        </w:rPr>
        <w:t>. » Les Canadiens avaient d’ailleurs de sérieuses ra</w:t>
      </w:r>
      <w:r w:rsidRPr="00DF2E75">
        <w:rPr>
          <w:lang w:eastAsia="fr-FR" w:bidi="fr-FR"/>
        </w:rPr>
        <w:t>i</w:t>
      </w:r>
      <w:r w:rsidRPr="00DF2E75">
        <w:rPr>
          <w:lang w:eastAsia="fr-FR" w:bidi="fr-FR"/>
        </w:rPr>
        <w:t>sons de redouter les États-Unis et en particulier les États du Nord qui so</w:t>
      </w:r>
      <w:r w:rsidRPr="00DF2E75">
        <w:rPr>
          <w:lang w:eastAsia="fr-FR" w:bidi="fr-FR"/>
        </w:rPr>
        <w:t>r</w:t>
      </w:r>
      <w:r w:rsidRPr="00DF2E75">
        <w:rPr>
          <w:lang w:eastAsia="fr-FR" w:bidi="fr-FR"/>
        </w:rPr>
        <w:t xml:space="preserve">taient victorieux de la guerre de Sécession. Il ne faut </w:t>
      </w:r>
      <w:r w:rsidRPr="00DF2E75">
        <w:t>pas</w:t>
      </w:r>
      <w:r w:rsidRPr="00DF2E75">
        <w:rPr>
          <w:lang w:eastAsia="fr-FR" w:bidi="fr-FR"/>
        </w:rPr>
        <w:t xml:space="preserve"> o</w:t>
      </w:r>
      <w:r w:rsidRPr="00DF2E75">
        <w:rPr>
          <w:lang w:eastAsia="fr-FR" w:bidi="fr-FR"/>
        </w:rPr>
        <w:t>u</w:t>
      </w:r>
      <w:r w:rsidRPr="00DF2E75">
        <w:rPr>
          <w:lang w:eastAsia="fr-FR" w:bidi="fr-FR"/>
        </w:rPr>
        <w:t xml:space="preserve">blier que l’Angleterre avait paru </w:t>
      </w:r>
      <w:r>
        <w:rPr>
          <w:lang w:eastAsia="fr-FR" w:bidi="fr-FR"/>
        </w:rPr>
        <w:t xml:space="preserve">se </w:t>
      </w:r>
      <w:r w:rsidRPr="00DF2E75">
        <w:rPr>
          <w:lang w:eastAsia="fr-FR" w:bidi="fr-FR"/>
        </w:rPr>
        <w:t>montrer fav</w:t>
      </w:r>
      <w:r w:rsidRPr="00DF2E75">
        <w:rPr>
          <w:lang w:eastAsia="fr-FR" w:bidi="fr-FR"/>
        </w:rPr>
        <w:t>o</w:t>
      </w:r>
      <w:r w:rsidRPr="00DF2E75">
        <w:rPr>
          <w:lang w:eastAsia="fr-FR" w:bidi="fr-FR"/>
        </w:rPr>
        <w:t xml:space="preserve">rable aux </w:t>
      </w:r>
      <w:r>
        <w:rPr>
          <w:lang w:eastAsia="fr-FR" w:bidi="fr-FR"/>
        </w:rPr>
        <w:t>État</w:t>
      </w:r>
      <w:r w:rsidRPr="00DF2E75">
        <w:rPr>
          <w:lang w:eastAsia="fr-FR" w:bidi="fr-FR"/>
        </w:rPr>
        <w:t>s du Sud et qu’il eût été normal pour les États du Nord de se venger sur le Canada alors colonie de l’Angleterre</w:t>
      </w:r>
      <w:r>
        <w:rPr>
          <w:lang w:eastAsia="fr-FR" w:bidi="fr-FR"/>
        </w:rPr>
        <w:t> </w:t>
      </w:r>
      <w:r>
        <w:rPr>
          <w:rStyle w:val="Appelnotedebasdep"/>
          <w:lang w:eastAsia="fr-FR" w:bidi="fr-FR"/>
        </w:rPr>
        <w:footnoteReference w:id="9"/>
      </w:r>
      <w:r w:rsidRPr="00DF2E75">
        <w:rPr>
          <w:lang w:eastAsia="fr-FR" w:bidi="fr-FR"/>
        </w:rPr>
        <w:t>.</w:t>
      </w:r>
    </w:p>
    <w:p w:rsidR="0097282B" w:rsidRPr="00DF2E75" w:rsidRDefault="0097282B" w:rsidP="0097282B">
      <w:pPr>
        <w:spacing w:before="120" w:after="120"/>
        <w:jc w:val="both"/>
      </w:pPr>
      <w:r w:rsidRPr="00DF2E75">
        <w:rPr>
          <w:lang w:eastAsia="fr-FR" w:bidi="fr-FR"/>
        </w:rPr>
        <w:t>Les Canadiens eurent à cette époque quelques alertes qui leur mo</w:t>
      </w:r>
      <w:r w:rsidRPr="00DF2E75">
        <w:rPr>
          <w:lang w:eastAsia="fr-FR" w:bidi="fr-FR"/>
        </w:rPr>
        <w:t>n</w:t>
      </w:r>
      <w:r w:rsidRPr="00DF2E75">
        <w:rPr>
          <w:lang w:eastAsia="fr-FR" w:bidi="fr-FR"/>
        </w:rPr>
        <w:t>trèrent modestement peut-être mais réellement quand même qu’ils étaient exposés à des attaques venant des États-Unis. En 1866, les F</w:t>
      </w:r>
      <w:r w:rsidRPr="00DF2E75">
        <w:rPr>
          <w:lang w:eastAsia="fr-FR" w:bidi="fr-FR"/>
        </w:rPr>
        <w:t>é</w:t>
      </w:r>
      <w:r w:rsidRPr="00DF2E75">
        <w:rPr>
          <w:lang w:eastAsia="fr-FR" w:bidi="fr-FR"/>
        </w:rPr>
        <w:t>niens, ces Irlandais fanatiques qui avaient profité de la guerre de S</w:t>
      </w:r>
      <w:r w:rsidRPr="00DF2E75">
        <w:rPr>
          <w:lang w:eastAsia="fr-FR" w:bidi="fr-FR"/>
        </w:rPr>
        <w:t>é</w:t>
      </w:r>
      <w:r w:rsidRPr="00DF2E75">
        <w:rPr>
          <w:lang w:eastAsia="fr-FR" w:bidi="fr-FR"/>
        </w:rPr>
        <w:t>cession pour s’entraîner, attaqu</w:t>
      </w:r>
      <w:r w:rsidRPr="00DF2E75">
        <w:rPr>
          <w:lang w:eastAsia="fr-FR" w:bidi="fr-FR"/>
        </w:rPr>
        <w:t>è</w:t>
      </w:r>
      <w:r>
        <w:rPr>
          <w:lang w:eastAsia="fr-FR" w:bidi="fr-FR"/>
        </w:rPr>
        <w:t>rent les frontières du Nouveau-</w:t>
      </w:r>
      <w:r w:rsidRPr="00DF2E75">
        <w:rPr>
          <w:lang w:eastAsia="fr-FR" w:bidi="fr-FR"/>
        </w:rPr>
        <w:t>Brunswick à Ca</w:t>
      </w:r>
      <w:r w:rsidRPr="00DF2E75">
        <w:rPr>
          <w:lang w:eastAsia="fr-FR" w:bidi="fr-FR"/>
        </w:rPr>
        <w:t>m</w:t>
      </w:r>
      <w:r w:rsidRPr="00DF2E75">
        <w:rPr>
          <w:lang w:eastAsia="fr-FR" w:bidi="fr-FR"/>
        </w:rPr>
        <w:t>pobello, celles du Bas-Canada à Frelisburg et celles du Haut-Canada dans la presqu’île de Niagara</w:t>
      </w:r>
      <w:r>
        <w:rPr>
          <w:lang w:eastAsia="fr-FR" w:bidi="fr-FR"/>
        </w:rPr>
        <w:t> </w:t>
      </w:r>
      <w:r>
        <w:rPr>
          <w:rStyle w:val="Appelnotedebasdep"/>
          <w:lang w:eastAsia="fr-FR" w:bidi="fr-FR"/>
        </w:rPr>
        <w:footnoteReference w:id="10"/>
      </w:r>
      <w:r w:rsidRPr="00DF2E75">
        <w:rPr>
          <w:lang w:eastAsia="fr-FR" w:bidi="fr-FR"/>
        </w:rPr>
        <w:t>. Pendant quelques années, les Canadiens furent dans l’inquiétude perpétuelle d’une inv</w:t>
      </w:r>
      <w:r w:rsidRPr="00DF2E75">
        <w:rPr>
          <w:lang w:eastAsia="fr-FR" w:bidi="fr-FR"/>
        </w:rPr>
        <w:t>a</w:t>
      </w:r>
      <w:r w:rsidRPr="00DF2E75">
        <w:rPr>
          <w:lang w:eastAsia="fr-FR" w:bidi="fr-FR"/>
        </w:rPr>
        <w:t>sion. Ils s’aperçurent alors que leur pays était difficile à d</w:t>
      </w:r>
      <w:r w:rsidRPr="00DF2E75">
        <w:rPr>
          <w:lang w:eastAsia="fr-FR" w:bidi="fr-FR"/>
        </w:rPr>
        <w:t>é</w:t>
      </w:r>
      <w:r w:rsidRPr="00DF2E75">
        <w:rPr>
          <w:lang w:eastAsia="fr-FR" w:bidi="fr-FR"/>
        </w:rPr>
        <w:t>fendre. Les habitants du Canada-Uni en particulier comprirent comment pendant l’hiver il était pre</w:t>
      </w:r>
      <w:r w:rsidRPr="00DF2E75">
        <w:rPr>
          <w:lang w:eastAsia="fr-FR" w:bidi="fr-FR"/>
        </w:rPr>
        <w:t>s</w:t>
      </w:r>
      <w:r w:rsidRPr="00DF2E75">
        <w:rPr>
          <w:lang w:eastAsia="fr-FR" w:bidi="fr-FR"/>
        </w:rPr>
        <w:t>que impossible de leur faire parvenir des soldats venant d’Angleterre sans utiliser le territoire amér</w:t>
      </w:r>
      <w:r w:rsidRPr="00DF2E75">
        <w:rPr>
          <w:lang w:eastAsia="fr-FR" w:bidi="fr-FR"/>
        </w:rPr>
        <w:t>i</w:t>
      </w:r>
      <w:r w:rsidRPr="00DF2E75">
        <w:rPr>
          <w:lang w:eastAsia="fr-FR" w:bidi="fr-FR"/>
        </w:rPr>
        <w:t>cain.</w:t>
      </w:r>
    </w:p>
    <w:p w:rsidR="0097282B" w:rsidRPr="00DF2E75" w:rsidRDefault="0097282B" w:rsidP="0097282B">
      <w:pPr>
        <w:spacing w:before="120" w:after="120"/>
        <w:jc w:val="both"/>
      </w:pPr>
      <w:r w:rsidRPr="00DF2E75">
        <w:rPr>
          <w:lang w:eastAsia="fr-FR" w:bidi="fr-FR"/>
        </w:rPr>
        <w:t>La crainte des États-Unis devint un atout puissant pour les Can</w:t>
      </w:r>
      <w:r w:rsidRPr="00DF2E75">
        <w:rPr>
          <w:lang w:eastAsia="fr-FR" w:bidi="fr-FR"/>
        </w:rPr>
        <w:t>a</w:t>
      </w:r>
      <w:r w:rsidRPr="00DF2E75">
        <w:rPr>
          <w:lang w:eastAsia="fr-FR" w:bidi="fr-FR"/>
        </w:rPr>
        <w:t>diens de langue française à a</w:t>
      </w:r>
      <w:r w:rsidRPr="00DF2E75">
        <w:rPr>
          <w:lang w:eastAsia="fr-FR" w:bidi="fr-FR"/>
        </w:rPr>
        <w:t>c</w:t>
      </w:r>
      <w:r w:rsidRPr="00DF2E75">
        <w:rPr>
          <w:lang w:eastAsia="fr-FR" w:bidi="fr-FR"/>
        </w:rPr>
        <w:t>cepter la Confédération. Ce fut un atout qu’utilisèrent abondamment George-Étienne Cartier et le clergé cath</w:t>
      </w:r>
      <w:r w:rsidRPr="00DF2E75">
        <w:rPr>
          <w:lang w:eastAsia="fr-FR" w:bidi="fr-FR"/>
        </w:rPr>
        <w:t>o</w:t>
      </w:r>
      <w:r w:rsidRPr="00DF2E75">
        <w:rPr>
          <w:lang w:eastAsia="fr-FR" w:bidi="fr-FR"/>
        </w:rPr>
        <w:t>lique</w:t>
      </w:r>
      <w:r>
        <w:rPr>
          <w:lang w:eastAsia="fr-FR" w:bidi="fr-FR"/>
        </w:rPr>
        <w:t>.</w:t>
      </w:r>
    </w:p>
    <w:p w:rsidR="0097282B" w:rsidRPr="00DF2E75" w:rsidRDefault="0097282B" w:rsidP="0097282B">
      <w:pPr>
        <w:spacing w:before="120" w:after="120"/>
        <w:jc w:val="both"/>
      </w:pPr>
      <w:r w:rsidRPr="00DF2E75">
        <w:rPr>
          <w:lang w:eastAsia="fr-FR" w:bidi="fr-FR"/>
        </w:rPr>
        <w:t>George-Étienne Cartier ne redoutait pas un</w:t>
      </w:r>
      <w:r w:rsidRPr="00DF2E75">
        <w:rPr>
          <w:lang w:eastAsia="fr-FR" w:bidi="fr-FR"/>
        </w:rPr>
        <w:t>i</w:t>
      </w:r>
      <w:r w:rsidRPr="00DF2E75">
        <w:rPr>
          <w:lang w:eastAsia="fr-FR" w:bidi="fr-FR"/>
        </w:rPr>
        <w:t>quement les États-Unis pour des raisons militaires, mais il craignait surtout leurs institutions polit</w:t>
      </w:r>
      <w:r w:rsidRPr="00DF2E75">
        <w:rPr>
          <w:lang w:eastAsia="fr-FR" w:bidi="fr-FR"/>
        </w:rPr>
        <w:t>i</w:t>
      </w:r>
      <w:r w:rsidRPr="00DF2E75">
        <w:rPr>
          <w:lang w:eastAsia="fr-FR" w:bidi="fr-FR"/>
        </w:rPr>
        <w:t>ques. Dans un des plus importants discours de sa carrière, celui qu’il prononça en février 1865 à l’A</w:t>
      </w:r>
      <w:r>
        <w:rPr>
          <w:lang w:eastAsia="fr-FR" w:bidi="fr-FR"/>
        </w:rPr>
        <w:t>ssemblée législative du Canada-</w:t>
      </w:r>
      <w:r w:rsidRPr="00DF2E75">
        <w:rPr>
          <w:lang w:eastAsia="fr-FR" w:bidi="fr-FR"/>
        </w:rPr>
        <w:t xml:space="preserve">Uni en faveur des Résolutions de Québec, il déclarait : « Il nous faut </w:t>
      </w:r>
      <w:proofErr w:type="gramStart"/>
      <w:r w:rsidRPr="00DF2E75">
        <w:rPr>
          <w:lang w:eastAsia="fr-FR" w:bidi="fr-FR"/>
        </w:rPr>
        <w:t>ou</w:t>
      </w:r>
      <w:proofErr w:type="gramEnd"/>
      <w:r w:rsidRPr="00DF2E75">
        <w:rPr>
          <w:lang w:eastAsia="fr-FR" w:bidi="fr-FR"/>
        </w:rPr>
        <w:t xml:space="preserve"> avoir une Confédération de l’Amérique br</w:t>
      </w:r>
      <w:r w:rsidRPr="00DF2E75">
        <w:rPr>
          <w:lang w:eastAsia="fr-FR" w:bidi="fr-FR"/>
        </w:rPr>
        <w:t>i</w:t>
      </w:r>
      <w:r w:rsidRPr="00DF2E75">
        <w:rPr>
          <w:lang w:eastAsia="fr-FR" w:bidi="fr-FR"/>
        </w:rPr>
        <w:t>tannique du Nord ou bien être absorbés par la Confédération américaine</w:t>
      </w:r>
      <w:r>
        <w:rPr>
          <w:lang w:eastAsia="fr-FR" w:bidi="fr-FR"/>
        </w:rPr>
        <w:t> </w:t>
      </w:r>
      <w:r>
        <w:rPr>
          <w:rStyle w:val="Appelnotedebasdep"/>
          <w:lang w:eastAsia="fr-FR" w:bidi="fr-FR"/>
        </w:rPr>
        <w:footnoteReference w:id="11"/>
      </w:r>
      <w:r w:rsidRPr="00DF2E75">
        <w:rPr>
          <w:lang w:eastAsia="fr-FR" w:bidi="fr-FR"/>
        </w:rPr>
        <w:t>. » Lorsqu’il</w:t>
      </w:r>
      <w:r>
        <w:rPr>
          <w:sz w:val="24"/>
          <w:lang w:eastAsia="fr-FR" w:bidi="fr-FR"/>
        </w:rPr>
        <w:t xml:space="preserve"> </w:t>
      </w:r>
      <w:r>
        <w:t xml:space="preserve">[26] </w:t>
      </w:r>
      <w:r w:rsidRPr="00DF2E75">
        <w:rPr>
          <w:lang w:eastAsia="fr-FR" w:bidi="fr-FR"/>
        </w:rPr>
        <w:t>redoutait ainsi l’annexion, ce n’était pas tant parce qu’elle aurait sign</w:t>
      </w:r>
      <w:r w:rsidRPr="00DF2E75">
        <w:rPr>
          <w:lang w:eastAsia="fr-FR" w:bidi="fr-FR"/>
        </w:rPr>
        <w:t>i</w:t>
      </w:r>
      <w:r w:rsidRPr="00DF2E75">
        <w:rPr>
          <w:lang w:eastAsia="fr-FR" w:bidi="fr-FR"/>
        </w:rPr>
        <w:lastRenderedPageBreak/>
        <w:t>fié la domination par un autre pays, mais c’est parce qu’il cra</w:t>
      </w:r>
      <w:r w:rsidRPr="00DF2E75">
        <w:rPr>
          <w:lang w:eastAsia="fr-FR" w:bidi="fr-FR"/>
        </w:rPr>
        <w:t>i</w:t>
      </w:r>
      <w:r w:rsidRPr="00DF2E75">
        <w:rPr>
          <w:lang w:eastAsia="fr-FR" w:bidi="fr-FR"/>
        </w:rPr>
        <w:t>gnait la d</w:t>
      </w:r>
      <w:r w:rsidRPr="00DF2E75">
        <w:rPr>
          <w:lang w:eastAsia="fr-FR" w:bidi="fr-FR"/>
        </w:rPr>
        <w:t>é</w:t>
      </w:r>
      <w:r w:rsidRPr="00DF2E75">
        <w:rPr>
          <w:lang w:eastAsia="fr-FR" w:bidi="fr-FR"/>
        </w:rPr>
        <w:t>mocratie que représentait cet autre pays.</w:t>
      </w:r>
    </w:p>
    <w:p w:rsidR="0097282B" w:rsidRPr="00DF2E75" w:rsidRDefault="0097282B" w:rsidP="0097282B">
      <w:pPr>
        <w:spacing w:before="120" w:after="120"/>
        <w:jc w:val="both"/>
      </w:pPr>
      <w:r w:rsidRPr="00DF2E75">
        <w:rPr>
          <w:lang w:eastAsia="fr-FR" w:bidi="fr-FR"/>
        </w:rPr>
        <w:t>Quant au clergé catholique, il a cru, à cette époque, que la surv</w:t>
      </w:r>
      <w:r w:rsidRPr="00DF2E75">
        <w:rPr>
          <w:lang w:eastAsia="fr-FR" w:bidi="fr-FR"/>
        </w:rPr>
        <w:t>i</w:t>
      </w:r>
      <w:r w:rsidRPr="00DF2E75">
        <w:rPr>
          <w:lang w:eastAsia="fr-FR" w:bidi="fr-FR"/>
        </w:rPr>
        <w:t>vance du catholicisme était mieux assurée par la domination de l’Angleterre que par celle des États-Unis. Les évêques avaient d’ailleurs de bonnes raisons de redouter une annexion que réclamaient parfois leurs adversaires, les libéraux anticléricaux. L’évêque de Saint-Hyacinthe, M</w:t>
      </w:r>
      <w:r w:rsidRPr="00E762B4">
        <w:rPr>
          <w:vertAlign w:val="superscript"/>
          <w:lang w:eastAsia="fr-FR" w:bidi="fr-FR"/>
        </w:rPr>
        <w:t>gr</w:t>
      </w:r>
      <w:r w:rsidRPr="00DF2E75">
        <w:rPr>
          <w:lang w:eastAsia="fr-FR" w:bidi="fr-FR"/>
        </w:rPr>
        <w:t xml:space="preserve"> Charles Laroque, dans sa lettre pastorale concernant l’inauguration du gouvernement fédéral, p</w:t>
      </w:r>
      <w:r w:rsidRPr="00DF2E75">
        <w:rPr>
          <w:lang w:eastAsia="fr-FR" w:bidi="fr-FR"/>
        </w:rPr>
        <w:t>u</w:t>
      </w:r>
      <w:r w:rsidRPr="00DF2E75">
        <w:rPr>
          <w:lang w:eastAsia="fr-FR" w:bidi="fr-FR"/>
        </w:rPr>
        <w:t>bliée le 18 juin 1867, disait : « Fermez vos oreilles à l’insinuation perfide, assez so</w:t>
      </w:r>
      <w:r w:rsidRPr="00DF2E75">
        <w:rPr>
          <w:lang w:eastAsia="fr-FR" w:bidi="fr-FR"/>
        </w:rPr>
        <w:t>u</w:t>
      </w:r>
      <w:r w:rsidRPr="00DF2E75">
        <w:rPr>
          <w:lang w:eastAsia="fr-FR" w:bidi="fr-FR"/>
        </w:rPr>
        <w:t>vent répétée. Pl</w:t>
      </w:r>
      <w:r w:rsidRPr="00DF2E75">
        <w:rPr>
          <w:lang w:eastAsia="fr-FR" w:bidi="fr-FR"/>
        </w:rPr>
        <w:t>u</w:t>
      </w:r>
      <w:r w:rsidRPr="00DF2E75">
        <w:rPr>
          <w:lang w:eastAsia="fr-FR" w:bidi="fr-FR"/>
        </w:rPr>
        <w:t>tôt l’annexion que la Confédération telle qu’elle nous est donnée. Demeurez convaincus que pour ceux qui tiennent ce la</w:t>
      </w:r>
      <w:r w:rsidRPr="00DF2E75">
        <w:rPr>
          <w:lang w:eastAsia="fr-FR" w:bidi="fr-FR"/>
        </w:rPr>
        <w:t>n</w:t>
      </w:r>
      <w:r w:rsidRPr="00DF2E75">
        <w:rPr>
          <w:lang w:eastAsia="fr-FR" w:bidi="fr-FR"/>
        </w:rPr>
        <w:t>gage, la Confédération n’est qu’un prétexte mis en avant : l’annexion est clair</w:t>
      </w:r>
      <w:r w:rsidRPr="00DF2E75">
        <w:rPr>
          <w:lang w:eastAsia="fr-FR" w:bidi="fr-FR"/>
        </w:rPr>
        <w:t>e</w:t>
      </w:r>
      <w:r w:rsidRPr="00DF2E75">
        <w:rPr>
          <w:lang w:eastAsia="fr-FR" w:bidi="fr-FR"/>
        </w:rPr>
        <w:t>ment l’objet de leur convoitise politique, et d’une convoitise qu’ils flattent et fomentent depuis assez longtemps. Nous en sommes témoin ! Et à notre estime, l’annexion, si jamais elle a lieu, sera la mort ou la destruction certaine de notre nationalité, qui ne vit que par nos institutions, notre langue, nos lois, et surtout notre religion, et c’est parce que nous sommes plein de la conviction que tous nos int</w:t>
      </w:r>
      <w:r w:rsidRPr="00DF2E75">
        <w:rPr>
          <w:lang w:eastAsia="fr-FR" w:bidi="fr-FR"/>
        </w:rPr>
        <w:t>é</w:t>
      </w:r>
      <w:r w:rsidRPr="00DF2E75">
        <w:rPr>
          <w:lang w:eastAsia="fr-FR" w:bidi="fr-FR"/>
        </w:rPr>
        <w:t>rêts religieux auraient grandement à souffrir de notre annexion aux États-Unis, que Nous Nous faisons un devoir de vous signaler le da</w:t>
      </w:r>
      <w:r w:rsidRPr="00DF2E75">
        <w:rPr>
          <w:lang w:eastAsia="fr-FR" w:bidi="fr-FR"/>
        </w:rPr>
        <w:t>n</w:t>
      </w:r>
      <w:r w:rsidRPr="00DF2E75">
        <w:rPr>
          <w:lang w:eastAsia="fr-FR" w:bidi="fr-FR"/>
        </w:rPr>
        <w:t>ger</w:t>
      </w:r>
      <w:r>
        <w:rPr>
          <w:lang w:eastAsia="fr-FR" w:bidi="fr-FR"/>
        </w:rPr>
        <w:t> </w:t>
      </w:r>
      <w:r>
        <w:rPr>
          <w:rStyle w:val="Appelnotedebasdep"/>
          <w:lang w:eastAsia="fr-FR" w:bidi="fr-FR"/>
        </w:rPr>
        <w:footnoteReference w:id="12"/>
      </w:r>
      <w:r w:rsidRPr="00DF2E75">
        <w:rPr>
          <w:lang w:eastAsia="fr-FR" w:bidi="fr-FR"/>
        </w:rPr>
        <w:t>. »</w:t>
      </w:r>
    </w:p>
    <w:p w:rsidR="0097282B" w:rsidRPr="00DF2E75" w:rsidRDefault="0097282B" w:rsidP="0097282B">
      <w:pPr>
        <w:spacing w:before="120" w:after="120"/>
        <w:jc w:val="both"/>
      </w:pPr>
      <w:r w:rsidRPr="00DF2E75">
        <w:rPr>
          <w:lang w:eastAsia="fr-FR" w:bidi="fr-FR"/>
        </w:rPr>
        <w:t>En résumé, exagérée ou réelle, la menace am</w:t>
      </w:r>
      <w:r w:rsidRPr="00DF2E75">
        <w:rPr>
          <w:lang w:eastAsia="fr-FR" w:bidi="fr-FR"/>
        </w:rPr>
        <w:t>é</w:t>
      </w:r>
      <w:r w:rsidRPr="00DF2E75">
        <w:rPr>
          <w:lang w:eastAsia="fr-FR" w:bidi="fr-FR"/>
        </w:rPr>
        <w:t>ricaine fut un des plus puissants arguments qu’on invoqua en faveur de la Confédération et elle fav</w:t>
      </w:r>
      <w:r w:rsidRPr="00DF2E75">
        <w:rPr>
          <w:lang w:eastAsia="fr-FR" w:bidi="fr-FR"/>
        </w:rPr>
        <w:t>o</w:t>
      </w:r>
      <w:r w:rsidRPr="00DF2E75">
        <w:rPr>
          <w:lang w:eastAsia="fr-FR" w:bidi="fr-FR"/>
        </w:rPr>
        <w:t>risa sa naissance. D’ailleurs, les deux colonies où cette menace était moindre, Terre-Neuve et l’île du Prince-Édouard, n’y entrèrent pas en 1867.</w:t>
      </w:r>
    </w:p>
    <w:p w:rsidR="0097282B" w:rsidRPr="00DF2E75" w:rsidRDefault="0097282B" w:rsidP="0097282B">
      <w:pPr>
        <w:spacing w:before="120" w:after="120"/>
        <w:jc w:val="both"/>
      </w:pPr>
      <w:r w:rsidRPr="00DF2E75">
        <w:rPr>
          <w:lang w:eastAsia="fr-FR" w:bidi="fr-FR"/>
        </w:rPr>
        <w:t>Né en grande partie de la crainte des États-Unis que les hommes politiques réussirent à créer, le Canada vit tout de même rapidement s’éloigner la menace de l’annexion militaire et politique mais sa vie et son développement n’en furent pas moins presque toujours conditio</w:t>
      </w:r>
      <w:r w:rsidRPr="00DF2E75">
        <w:rPr>
          <w:lang w:eastAsia="fr-FR" w:bidi="fr-FR"/>
        </w:rPr>
        <w:t>n</w:t>
      </w:r>
      <w:r w:rsidRPr="00DF2E75">
        <w:rPr>
          <w:lang w:eastAsia="fr-FR" w:bidi="fr-FR"/>
        </w:rPr>
        <w:t>nés par nos voisins du Sud.</w:t>
      </w:r>
    </w:p>
    <w:p w:rsidR="0097282B" w:rsidRPr="00DF2E75" w:rsidRDefault="0097282B" w:rsidP="0097282B">
      <w:pPr>
        <w:spacing w:before="120" w:after="120"/>
        <w:jc w:val="both"/>
      </w:pPr>
      <w:r w:rsidRPr="00DF2E75">
        <w:rPr>
          <w:lang w:eastAsia="fr-FR" w:bidi="fr-FR"/>
        </w:rPr>
        <w:t xml:space="preserve">Nous avons pratiqué un perpétuel mimétisme qui nous a poussés à chercher à imiter les États-Unis en toutes choses, évidemment surtout dans les domaines où ils réussissaient. Au début du siècle, plusieurs </w:t>
      </w:r>
      <w:r w:rsidRPr="00DF2E75">
        <w:rPr>
          <w:lang w:eastAsia="fr-FR" w:bidi="fr-FR"/>
        </w:rPr>
        <w:lastRenderedPageBreak/>
        <w:t>Canadiens ont traduit cette attitude par cette fanfaronnade sans le</w:t>
      </w:r>
      <w:r w:rsidRPr="00DF2E75">
        <w:rPr>
          <w:lang w:eastAsia="fr-FR" w:bidi="fr-FR"/>
        </w:rPr>
        <w:t>n</w:t>
      </w:r>
      <w:r w:rsidRPr="00DF2E75">
        <w:rPr>
          <w:lang w:eastAsia="fr-FR" w:bidi="fr-FR"/>
        </w:rPr>
        <w:t>demain, qu’on attribue surtout à Laurier, savoir que si le dix-neuvi</w:t>
      </w:r>
      <w:r w:rsidRPr="00DF2E75">
        <w:rPr>
          <w:lang w:eastAsia="fr-FR" w:bidi="fr-FR"/>
        </w:rPr>
        <w:t>è</w:t>
      </w:r>
      <w:r w:rsidRPr="00DF2E75">
        <w:rPr>
          <w:lang w:eastAsia="fr-FR" w:bidi="fr-FR"/>
        </w:rPr>
        <w:t>me avait été le siècle des États-Unis, le vingtième serait celui du C</w:t>
      </w:r>
      <w:r w:rsidRPr="00DF2E75">
        <w:rPr>
          <w:lang w:eastAsia="fr-FR" w:bidi="fr-FR"/>
        </w:rPr>
        <w:t>a</w:t>
      </w:r>
      <w:r w:rsidRPr="00DF2E75">
        <w:rPr>
          <w:lang w:eastAsia="fr-FR" w:bidi="fr-FR"/>
        </w:rPr>
        <w:t>nada.</w:t>
      </w:r>
    </w:p>
    <w:p w:rsidR="0097282B" w:rsidRPr="00DF2E75" w:rsidRDefault="0097282B" w:rsidP="0097282B">
      <w:pPr>
        <w:spacing w:before="120" w:after="120"/>
        <w:jc w:val="both"/>
      </w:pPr>
      <w:r w:rsidRPr="00DF2E75">
        <w:rPr>
          <w:lang w:eastAsia="fr-FR" w:bidi="fr-FR"/>
        </w:rPr>
        <w:t>C’est pour rivaliser avec les États-Unis, par le</w:t>
      </w:r>
      <w:r w:rsidRPr="00DF2E75">
        <w:rPr>
          <w:lang w:eastAsia="fr-FR" w:bidi="fr-FR"/>
        </w:rPr>
        <w:t>s</w:t>
      </w:r>
      <w:r w:rsidRPr="00DF2E75">
        <w:rPr>
          <w:lang w:eastAsia="fr-FR" w:bidi="fr-FR"/>
        </w:rPr>
        <w:t>quels il avait peur d’être contourné, que le Canada a entrepris sa marche vers l’Ouest et qu’il a prat</w:t>
      </w:r>
      <w:r w:rsidRPr="00DF2E75">
        <w:rPr>
          <w:lang w:eastAsia="fr-FR" w:bidi="fr-FR"/>
        </w:rPr>
        <w:t>i</w:t>
      </w:r>
      <w:r w:rsidRPr="00DF2E75">
        <w:rPr>
          <w:lang w:eastAsia="fr-FR" w:bidi="fr-FR"/>
        </w:rPr>
        <w:t>qué ensuite sa première politique d’immigration. On a voulu vaincre les impératifs de la géographie par le truchement des chemins de fer mais on n’a réussi qu’à engendrer ce non-sens d’un mince r</w:t>
      </w:r>
      <w:r w:rsidRPr="00DF2E75">
        <w:rPr>
          <w:lang w:eastAsia="fr-FR" w:bidi="fr-FR"/>
        </w:rPr>
        <w:t>u</w:t>
      </w:r>
      <w:r w:rsidRPr="00DF2E75">
        <w:rPr>
          <w:lang w:eastAsia="fr-FR" w:bidi="fr-FR"/>
        </w:rPr>
        <w:t>ban d’habitations s’étendant sur quelques milliers de milles.</w:t>
      </w:r>
      <w:r>
        <w:rPr>
          <w:lang w:eastAsia="fr-FR" w:bidi="fr-FR"/>
        </w:rPr>
        <w:t xml:space="preserve"> </w:t>
      </w:r>
      <w:r>
        <w:t xml:space="preserve">[27] </w:t>
      </w:r>
      <w:r w:rsidRPr="00DF2E75">
        <w:rPr>
          <w:lang w:eastAsia="fr-FR" w:bidi="fr-FR"/>
        </w:rPr>
        <w:t>Par ailleurs, l’immigration qui ne se faisait qu’en faveur de l’élément anglo-saxon déséquil</w:t>
      </w:r>
      <w:r w:rsidRPr="00DF2E75">
        <w:rPr>
          <w:lang w:eastAsia="fr-FR" w:bidi="fr-FR"/>
        </w:rPr>
        <w:t>i</w:t>
      </w:r>
      <w:r w:rsidRPr="00DF2E75">
        <w:rPr>
          <w:lang w:eastAsia="fr-FR" w:bidi="fr-FR"/>
        </w:rPr>
        <w:t>brait la dualité canadienne dont l’élément français était en même temps affaibli par une autre cons</w:t>
      </w:r>
      <w:r w:rsidRPr="00DF2E75">
        <w:rPr>
          <w:lang w:eastAsia="fr-FR" w:bidi="fr-FR"/>
        </w:rPr>
        <w:t>é</w:t>
      </w:r>
      <w:r w:rsidRPr="00DF2E75">
        <w:rPr>
          <w:lang w:eastAsia="fr-FR" w:bidi="fr-FR"/>
        </w:rPr>
        <w:t>quence du voisinage des États-Unis, l’émigration vers les centres i</w:t>
      </w:r>
      <w:r w:rsidRPr="00DF2E75">
        <w:rPr>
          <w:lang w:eastAsia="fr-FR" w:bidi="fr-FR"/>
        </w:rPr>
        <w:t>n</w:t>
      </w:r>
      <w:r w:rsidRPr="00DF2E75">
        <w:rPr>
          <w:lang w:eastAsia="fr-FR" w:bidi="fr-FR"/>
        </w:rPr>
        <w:t>dustriels de la Nouvelle-Angleterre. Il est toujours un peu ridicule et stérile de raisonner à l’intérieur de futuribles, mais on peut tout de même se demander ce que serait aujourd’hui un Canada dont la fro</w:t>
      </w:r>
      <w:r w:rsidRPr="00DF2E75">
        <w:rPr>
          <w:lang w:eastAsia="fr-FR" w:bidi="fr-FR"/>
        </w:rPr>
        <w:t>n</w:t>
      </w:r>
      <w:r w:rsidRPr="00DF2E75">
        <w:rPr>
          <w:lang w:eastAsia="fr-FR" w:bidi="fr-FR"/>
        </w:rPr>
        <w:t>tière ouest ne dépasserait guère Winnipeg et dont la double popul</w:t>
      </w:r>
      <w:r w:rsidRPr="00DF2E75">
        <w:rPr>
          <w:lang w:eastAsia="fr-FR" w:bidi="fr-FR"/>
        </w:rPr>
        <w:t>a</w:t>
      </w:r>
      <w:r w:rsidRPr="00DF2E75">
        <w:rPr>
          <w:lang w:eastAsia="fr-FR" w:bidi="fr-FR"/>
        </w:rPr>
        <w:t>tion se serait développée d’après les lignes de force qui existaient au m</w:t>
      </w:r>
      <w:r w:rsidRPr="00DF2E75">
        <w:rPr>
          <w:lang w:eastAsia="fr-FR" w:bidi="fr-FR"/>
        </w:rPr>
        <w:t>o</w:t>
      </w:r>
      <w:r w:rsidRPr="00DF2E75">
        <w:rPr>
          <w:lang w:eastAsia="fr-FR" w:bidi="fr-FR"/>
        </w:rPr>
        <w:t>ment de la Confédération !</w:t>
      </w:r>
    </w:p>
    <w:p w:rsidR="0097282B" w:rsidRPr="00DF2E75" w:rsidRDefault="0097282B" w:rsidP="0097282B">
      <w:pPr>
        <w:spacing w:before="120" w:after="120"/>
        <w:jc w:val="both"/>
      </w:pPr>
      <w:r w:rsidRPr="00DF2E75">
        <w:rPr>
          <w:lang w:eastAsia="fr-FR" w:bidi="fr-FR"/>
        </w:rPr>
        <w:t>Mais laissons de côté les hypothèses oiseuses : le Canada est ce qu’il est et je dirais qu’il l’est d</w:t>
      </w:r>
      <w:r w:rsidRPr="00DF2E75">
        <w:rPr>
          <w:lang w:eastAsia="fr-FR" w:bidi="fr-FR"/>
        </w:rPr>
        <w:t>e</w:t>
      </w:r>
      <w:r w:rsidRPr="00DF2E75">
        <w:rPr>
          <w:lang w:eastAsia="fr-FR" w:bidi="fr-FR"/>
        </w:rPr>
        <w:t>venu définitivement depuis la guerre de 1914. Mon propos sera donc maintenant d’esquisser les traits e</w:t>
      </w:r>
      <w:r w:rsidRPr="00DF2E75">
        <w:rPr>
          <w:lang w:eastAsia="fr-FR" w:bidi="fr-FR"/>
        </w:rPr>
        <w:t>s</w:t>
      </w:r>
      <w:r w:rsidRPr="00DF2E75">
        <w:rPr>
          <w:lang w:eastAsia="fr-FR" w:bidi="fr-FR"/>
        </w:rPr>
        <w:t>sentiels de l’influence américaine sur la dualité canadienne lors de la première grande guerre, entre les deux guerres, lors de la seconde grande guerre et depuis jusqu’à nos jours, et cela évidemment sous un éclairage plutôt canadien-français.</w:t>
      </w:r>
    </w:p>
    <w:p w:rsidR="0097282B" w:rsidRPr="00DF2E75" w:rsidRDefault="0097282B" w:rsidP="0097282B">
      <w:pPr>
        <w:spacing w:before="120" w:after="120"/>
        <w:jc w:val="both"/>
      </w:pPr>
      <w:r w:rsidRPr="00DF2E75">
        <w:rPr>
          <w:lang w:eastAsia="fr-FR" w:bidi="fr-FR"/>
        </w:rPr>
        <w:t>Notons d’abord que, pendant ce demi-siècle, les nationalistes c</w:t>
      </w:r>
      <w:r w:rsidRPr="00DF2E75">
        <w:rPr>
          <w:lang w:eastAsia="fr-FR" w:bidi="fr-FR"/>
        </w:rPr>
        <w:t>a</w:t>
      </w:r>
      <w:r w:rsidRPr="00DF2E75">
        <w:rPr>
          <w:lang w:eastAsia="fr-FR" w:bidi="fr-FR"/>
        </w:rPr>
        <w:t>nadiens-français, contrairement à ceux du siècle précédent, de Pap</w:t>
      </w:r>
      <w:r w:rsidRPr="00DF2E75">
        <w:rPr>
          <w:lang w:eastAsia="fr-FR" w:bidi="fr-FR"/>
        </w:rPr>
        <w:t>i</w:t>
      </w:r>
      <w:r w:rsidRPr="00DF2E75">
        <w:rPr>
          <w:lang w:eastAsia="fr-FR" w:bidi="fr-FR"/>
        </w:rPr>
        <w:t>neau à Hector F</w:t>
      </w:r>
      <w:r w:rsidRPr="00DF2E75">
        <w:rPr>
          <w:lang w:eastAsia="fr-FR" w:bidi="fr-FR"/>
        </w:rPr>
        <w:t>a</w:t>
      </w:r>
      <w:r w:rsidRPr="00DF2E75">
        <w:rPr>
          <w:lang w:eastAsia="fr-FR" w:bidi="fr-FR"/>
        </w:rPr>
        <w:t>bre, n’ont jamais vu dans l’annexion une solution aux difficultés qu’ils éprouvaient dans la Conféd</w:t>
      </w:r>
      <w:r w:rsidRPr="00DF2E75">
        <w:rPr>
          <w:lang w:eastAsia="fr-FR" w:bidi="fr-FR"/>
        </w:rPr>
        <w:t>é</w:t>
      </w:r>
      <w:r w:rsidRPr="00DF2E75">
        <w:rPr>
          <w:lang w:eastAsia="fr-FR" w:bidi="fr-FR"/>
        </w:rPr>
        <w:t>ration. Alors que, en 1871, Hector Fabre écrivait que « l’annexion conduirait Québec à l’apogée de sa destinée</w:t>
      </w:r>
      <w:r>
        <w:rPr>
          <w:lang w:eastAsia="fr-FR" w:bidi="fr-FR"/>
        </w:rPr>
        <w:t> </w:t>
      </w:r>
      <w:r>
        <w:rPr>
          <w:rStyle w:val="Appelnotedebasdep"/>
          <w:lang w:eastAsia="fr-FR" w:bidi="fr-FR"/>
        </w:rPr>
        <w:footnoteReference w:id="13"/>
      </w:r>
      <w:r w:rsidRPr="00DF2E75">
        <w:rPr>
          <w:lang w:eastAsia="fr-FR" w:bidi="fr-FR"/>
        </w:rPr>
        <w:t> », lors de la lutte électorale de 1911, dans le Québec, la question de la réciprocité ne souleva même pas un int</w:t>
      </w:r>
      <w:r w:rsidRPr="00DF2E75">
        <w:rPr>
          <w:lang w:eastAsia="fr-FR" w:bidi="fr-FR"/>
        </w:rPr>
        <w:t>é</w:t>
      </w:r>
      <w:r w:rsidRPr="00DF2E75">
        <w:rPr>
          <w:lang w:eastAsia="fr-FR" w:bidi="fr-FR"/>
        </w:rPr>
        <w:t xml:space="preserve">rêt égal à celui qu’on observait dans les autres provinces et, dans </w:t>
      </w:r>
      <w:r w:rsidRPr="00E762B4">
        <w:rPr>
          <w:i/>
        </w:rPr>
        <w:t>le D</w:t>
      </w:r>
      <w:r w:rsidRPr="00E762B4">
        <w:rPr>
          <w:i/>
        </w:rPr>
        <w:t>e</w:t>
      </w:r>
      <w:r w:rsidRPr="00E762B4">
        <w:rPr>
          <w:i/>
        </w:rPr>
        <w:t>voir</w:t>
      </w:r>
      <w:r w:rsidRPr="00DF2E75">
        <w:rPr>
          <w:lang w:eastAsia="fr-FR" w:bidi="fr-FR"/>
        </w:rPr>
        <w:t xml:space="preserve"> du 7 février 1911, on pouvait lire que les nationalistes ne cra</w:t>
      </w:r>
      <w:r w:rsidRPr="00DF2E75">
        <w:rPr>
          <w:lang w:eastAsia="fr-FR" w:bidi="fr-FR"/>
        </w:rPr>
        <w:t>i</w:t>
      </w:r>
      <w:r w:rsidRPr="00DF2E75">
        <w:rPr>
          <w:lang w:eastAsia="fr-FR" w:bidi="fr-FR"/>
        </w:rPr>
        <w:lastRenderedPageBreak/>
        <w:t>gnaient aucunement la réciprocité et qu’ils étaient même un peu portés à se moquer des manufacturiers de l’Ontario qui voulaient protéger le français et le catholicisme contre les Américains.</w:t>
      </w:r>
    </w:p>
    <w:p w:rsidR="0097282B" w:rsidRPr="00DF2E75" w:rsidRDefault="0097282B" w:rsidP="0097282B">
      <w:pPr>
        <w:spacing w:before="120" w:after="120"/>
        <w:jc w:val="both"/>
      </w:pPr>
      <w:r w:rsidRPr="00DF2E75">
        <w:rPr>
          <w:lang w:eastAsia="fr-FR" w:bidi="fr-FR"/>
        </w:rPr>
        <w:t>Les Canadiens de langue française n’ont donc pas recherché l’annexion, mais ils ont trouvé dans l’attitude de leurs voisins en pol</w:t>
      </w:r>
      <w:r w:rsidRPr="00DF2E75">
        <w:rPr>
          <w:lang w:eastAsia="fr-FR" w:bidi="fr-FR"/>
        </w:rPr>
        <w:t>i</w:t>
      </w:r>
      <w:r w:rsidRPr="00DF2E75">
        <w:rPr>
          <w:lang w:eastAsia="fr-FR" w:bidi="fr-FR"/>
        </w:rPr>
        <w:t xml:space="preserve">tique internationale une merveilleuse </w:t>
      </w:r>
      <w:r>
        <w:rPr>
          <w:lang w:eastAsia="fr-FR" w:bidi="fr-FR"/>
        </w:rPr>
        <w:t>justification de leur isolatio</w:t>
      </w:r>
      <w:r w:rsidRPr="00DF2E75">
        <w:rPr>
          <w:lang w:eastAsia="fr-FR" w:bidi="fr-FR"/>
        </w:rPr>
        <w:t>n</w:t>
      </w:r>
      <w:r w:rsidRPr="00DF2E75">
        <w:rPr>
          <w:lang w:eastAsia="fr-FR" w:bidi="fr-FR"/>
        </w:rPr>
        <w:t>nisme naturel, de leurs sentiments anti-impérialistes, bref d’un can</w:t>
      </w:r>
      <w:r w:rsidRPr="00DF2E75">
        <w:rPr>
          <w:lang w:eastAsia="fr-FR" w:bidi="fr-FR"/>
        </w:rPr>
        <w:t>a</w:t>
      </w:r>
      <w:r w:rsidRPr="00DF2E75">
        <w:rPr>
          <w:lang w:eastAsia="fr-FR" w:bidi="fr-FR"/>
        </w:rPr>
        <w:t>dianisme qui n’avait que le tort d’être en avant de son temps. Décr</w:t>
      </w:r>
      <w:r w:rsidRPr="00DF2E75">
        <w:rPr>
          <w:lang w:eastAsia="fr-FR" w:bidi="fr-FR"/>
        </w:rPr>
        <w:t>i</w:t>
      </w:r>
      <w:r w:rsidRPr="00DF2E75">
        <w:rPr>
          <w:lang w:eastAsia="fr-FR" w:bidi="fr-FR"/>
        </w:rPr>
        <w:t>vant bien ce climat qui s’épanouit dans la décennie qui suit la premi</w:t>
      </w:r>
      <w:r w:rsidRPr="00DF2E75">
        <w:rPr>
          <w:lang w:eastAsia="fr-FR" w:bidi="fr-FR"/>
        </w:rPr>
        <w:t>è</w:t>
      </w:r>
      <w:r w:rsidRPr="00DF2E75">
        <w:rPr>
          <w:lang w:eastAsia="fr-FR" w:bidi="fr-FR"/>
        </w:rPr>
        <w:t>re grande guerre, l’historien Gustave Lanctôt écrit : « Se sachant inf</w:t>
      </w:r>
      <w:r w:rsidRPr="00DF2E75">
        <w:rPr>
          <w:lang w:eastAsia="fr-FR" w:bidi="fr-FR"/>
        </w:rPr>
        <w:t>i</w:t>
      </w:r>
      <w:r w:rsidRPr="00DF2E75">
        <w:rPr>
          <w:lang w:eastAsia="fr-FR" w:bidi="fr-FR"/>
        </w:rPr>
        <w:t>niment mieux pr</w:t>
      </w:r>
      <w:r w:rsidRPr="00DF2E75">
        <w:rPr>
          <w:lang w:eastAsia="fr-FR" w:bidi="fr-FR"/>
        </w:rPr>
        <w:t>o</w:t>
      </w:r>
      <w:r w:rsidRPr="00DF2E75">
        <w:rPr>
          <w:lang w:eastAsia="fr-FR" w:bidi="fr-FR"/>
        </w:rPr>
        <w:t>tégé par l’Amérique que par la Ligue des Nations, il (le Franco-Canadien) ne repose aucune confiance en cette galère e</w:t>
      </w:r>
      <w:r w:rsidRPr="00DF2E75">
        <w:rPr>
          <w:lang w:eastAsia="fr-FR" w:bidi="fr-FR"/>
        </w:rPr>
        <w:t>u</w:t>
      </w:r>
      <w:r w:rsidRPr="00DF2E75">
        <w:rPr>
          <w:lang w:eastAsia="fr-FR" w:bidi="fr-FR"/>
        </w:rPr>
        <w:t>ropéenne qui ne peut le conduire qu’à de dommageables aventures. La raison esse</w:t>
      </w:r>
      <w:r w:rsidRPr="00DF2E75">
        <w:rPr>
          <w:lang w:eastAsia="fr-FR" w:bidi="fr-FR"/>
        </w:rPr>
        <w:t>n</w:t>
      </w:r>
      <w:r w:rsidRPr="00DF2E75">
        <w:rPr>
          <w:lang w:eastAsia="fr-FR" w:bidi="fr-FR"/>
        </w:rPr>
        <w:t>tielle de cette attitude, c’est qu’à l’encontre de l’Anglo-Canadien qui a une mère patrie en Europe, le Québécois, séparé de la France depuis un siècle et demi, est devenu un continental, un autoc</w:t>
      </w:r>
      <w:r w:rsidRPr="00DF2E75">
        <w:rPr>
          <w:lang w:eastAsia="fr-FR" w:bidi="fr-FR"/>
        </w:rPr>
        <w:t>h</w:t>
      </w:r>
      <w:r w:rsidRPr="00DF2E75">
        <w:rPr>
          <w:lang w:eastAsia="fr-FR" w:bidi="fr-FR"/>
        </w:rPr>
        <w:t>tone, comme l’Américain lui-même ; rien ne l’intéresse nationalement en dehors de ses frontières. Enfin, autre attitude nord-américaine, il éprouve une ce</w:t>
      </w:r>
      <w:r w:rsidRPr="00DF2E75">
        <w:rPr>
          <w:lang w:eastAsia="fr-FR" w:bidi="fr-FR"/>
        </w:rPr>
        <w:t>r</w:t>
      </w:r>
      <w:r w:rsidRPr="00DF2E75">
        <w:rPr>
          <w:lang w:eastAsia="fr-FR" w:bidi="fr-FR"/>
        </w:rPr>
        <w:t>taine impatience devant ces nations d’Europe qui se ruinent en rivalités et en armements,</w:t>
      </w:r>
      <w:r>
        <w:t xml:space="preserve"> [28] </w:t>
      </w:r>
      <w:r w:rsidRPr="00DF2E75">
        <w:rPr>
          <w:lang w:eastAsia="fr-FR" w:bidi="fr-FR"/>
        </w:rPr>
        <w:t>lorsque lui, sans forteresse et sans armée, a su garder une paix s</w:t>
      </w:r>
      <w:r w:rsidRPr="00DF2E75">
        <w:rPr>
          <w:lang w:eastAsia="fr-FR" w:bidi="fr-FR"/>
        </w:rPr>
        <w:t>é</w:t>
      </w:r>
      <w:r w:rsidRPr="00DF2E75">
        <w:rPr>
          <w:lang w:eastAsia="fr-FR" w:bidi="fr-FR"/>
        </w:rPr>
        <w:t>culaire avec son voisin.</w:t>
      </w:r>
    </w:p>
    <w:p w:rsidR="0097282B" w:rsidRPr="00DF2E75" w:rsidRDefault="0097282B" w:rsidP="0097282B">
      <w:pPr>
        <w:spacing w:before="120" w:after="120"/>
        <w:jc w:val="both"/>
      </w:pPr>
      <w:r w:rsidRPr="00DF2E75">
        <w:rPr>
          <w:lang w:eastAsia="fr-FR" w:bidi="fr-FR"/>
        </w:rPr>
        <w:t>« Par là seulement, — par ce particularisme français et américain, — peuvent se comprendre les opinions du Québec en matière intern</w:t>
      </w:r>
      <w:r w:rsidRPr="00DF2E75">
        <w:rPr>
          <w:lang w:eastAsia="fr-FR" w:bidi="fr-FR"/>
        </w:rPr>
        <w:t>a</w:t>
      </w:r>
      <w:r w:rsidRPr="00DF2E75">
        <w:rPr>
          <w:lang w:eastAsia="fr-FR" w:bidi="fr-FR"/>
        </w:rPr>
        <w:t>tionale en face du reste du pays</w:t>
      </w:r>
      <w:r>
        <w:rPr>
          <w:lang w:eastAsia="fr-FR" w:bidi="fr-FR"/>
        </w:rPr>
        <w:t> </w:t>
      </w:r>
      <w:r>
        <w:rPr>
          <w:rStyle w:val="Appelnotedebasdep"/>
          <w:lang w:eastAsia="fr-FR" w:bidi="fr-FR"/>
        </w:rPr>
        <w:footnoteReference w:id="14"/>
      </w:r>
      <w:r w:rsidRPr="00DF2E75">
        <w:rPr>
          <w:lang w:eastAsia="fr-FR" w:bidi="fr-FR"/>
        </w:rPr>
        <w:t>. »</w:t>
      </w:r>
    </w:p>
    <w:p w:rsidR="0097282B" w:rsidRPr="00DF2E75" w:rsidRDefault="0097282B" w:rsidP="0097282B">
      <w:pPr>
        <w:spacing w:before="120" w:after="120"/>
        <w:jc w:val="both"/>
      </w:pPr>
      <w:r w:rsidRPr="00DF2E75">
        <w:rPr>
          <w:lang w:eastAsia="fr-FR" w:bidi="fr-FR"/>
        </w:rPr>
        <w:t>Il y a de nombreuses raisons pour lesquelles les deux groupes et</w:t>
      </w:r>
      <w:r w:rsidRPr="00DF2E75">
        <w:rPr>
          <w:lang w:eastAsia="fr-FR" w:bidi="fr-FR"/>
        </w:rPr>
        <w:t>h</w:t>
      </w:r>
      <w:r w:rsidRPr="00DF2E75">
        <w:rPr>
          <w:lang w:eastAsia="fr-FR" w:bidi="fr-FR"/>
        </w:rPr>
        <w:t>niques se sont opposés au Canada, mais il est sûr que pendant lon</w:t>
      </w:r>
      <w:r w:rsidRPr="00DF2E75">
        <w:rPr>
          <w:lang w:eastAsia="fr-FR" w:bidi="fr-FR"/>
        </w:rPr>
        <w:t>g</w:t>
      </w:r>
      <w:r w:rsidRPr="00DF2E75">
        <w:rPr>
          <w:lang w:eastAsia="fr-FR" w:bidi="fr-FR"/>
        </w:rPr>
        <w:t>temps ce fut parce que la plupart des Canadiens de langue française se sentaient d’Amérique alors que leurs compatriotes de langue anglaise conservaient avec Londres des liens au moins sentimentaux.</w:t>
      </w:r>
    </w:p>
    <w:p w:rsidR="0097282B" w:rsidRPr="00DF2E75" w:rsidRDefault="0097282B" w:rsidP="0097282B">
      <w:pPr>
        <w:spacing w:before="120" w:after="120"/>
        <w:jc w:val="both"/>
      </w:pPr>
      <w:r w:rsidRPr="00DF2E75">
        <w:rPr>
          <w:lang w:eastAsia="fr-FR" w:bidi="fr-FR"/>
        </w:rPr>
        <w:t>La seconde grande guerre a changé tout cela. Au début, les Can</w:t>
      </w:r>
      <w:r w:rsidRPr="00DF2E75">
        <w:rPr>
          <w:lang w:eastAsia="fr-FR" w:bidi="fr-FR"/>
        </w:rPr>
        <w:t>a</w:t>
      </w:r>
      <w:r w:rsidRPr="00DF2E75">
        <w:rPr>
          <w:lang w:eastAsia="fr-FR" w:bidi="fr-FR"/>
        </w:rPr>
        <w:t>diens français ont pu croire que ce n’était qu’une autre guerre eur</w:t>
      </w:r>
      <w:r w:rsidRPr="00DF2E75">
        <w:rPr>
          <w:lang w:eastAsia="fr-FR" w:bidi="fr-FR"/>
        </w:rPr>
        <w:t>o</w:t>
      </w:r>
      <w:r w:rsidRPr="00DF2E75">
        <w:rPr>
          <w:lang w:eastAsia="fr-FR" w:bidi="fr-FR"/>
        </w:rPr>
        <w:t xml:space="preserve">péenne et, après la chute de la France au printemps de 1940, que seule </w:t>
      </w:r>
      <w:r w:rsidRPr="00DF2E75">
        <w:rPr>
          <w:lang w:eastAsia="fr-FR" w:bidi="fr-FR"/>
        </w:rPr>
        <w:lastRenderedPageBreak/>
        <w:t>la Grande-Bretagne était en danger, mais ils co</w:t>
      </w:r>
      <w:r w:rsidRPr="00DF2E75">
        <w:rPr>
          <w:lang w:eastAsia="fr-FR" w:bidi="fr-FR"/>
        </w:rPr>
        <w:t>m</w:t>
      </w:r>
      <w:r w:rsidRPr="00DF2E75">
        <w:rPr>
          <w:lang w:eastAsia="fr-FR" w:bidi="fr-FR"/>
        </w:rPr>
        <w:t>prirent, après Pearl Harbour, qu’ils étaient série</w:t>
      </w:r>
      <w:r w:rsidRPr="00DF2E75">
        <w:rPr>
          <w:lang w:eastAsia="fr-FR" w:bidi="fr-FR"/>
        </w:rPr>
        <w:t>u</w:t>
      </w:r>
      <w:r w:rsidRPr="00DF2E75">
        <w:rPr>
          <w:lang w:eastAsia="fr-FR" w:bidi="fr-FR"/>
        </w:rPr>
        <w:t>sement en guerre.</w:t>
      </w:r>
    </w:p>
    <w:p w:rsidR="0097282B" w:rsidRPr="00DF2E75" w:rsidRDefault="0097282B" w:rsidP="0097282B">
      <w:pPr>
        <w:spacing w:before="120" w:after="120"/>
        <w:jc w:val="both"/>
      </w:pPr>
      <w:r w:rsidRPr="00DF2E75">
        <w:rPr>
          <w:lang w:eastAsia="fr-FR" w:bidi="fr-FR"/>
        </w:rPr>
        <w:t>Depuis, le Canada entier est vraiment devenu de coeur et d’esprit une puissance d’Amérique et les Canadiens de langue française ont senti que leurs compatriotes de langue anglaise les rejoignaient dans leur réalisme et qu’ils acceptaient que l’influence de Washington remplace celle de Londres. Evidemment, il est plus facile aux Can</w:t>
      </w:r>
      <w:r w:rsidRPr="00DF2E75">
        <w:rPr>
          <w:lang w:eastAsia="fr-FR" w:bidi="fr-FR"/>
        </w:rPr>
        <w:t>a</w:t>
      </w:r>
      <w:r w:rsidRPr="00DF2E75">
        <w:rPr>
          <w:lang w:eastAsia="fr-FR" w:bidi="fr-FR"/>
        </w:rPr>
        <w:t>diens de langue française qu’à ceux de langue anglaise d’accepter une telle situation et il semble bien que nous nous soyons moins scandal</w:t>
      </w:r>
      <w:r w:rsidRPr="00DF2E75">
        <w:rPr>
          <w:lang w:eastAsia="fr-FR" w:bidi="fr-FR"/>
        </w:rPr>
        <w:t>i</w:t>
      </w:r>
      <w:r w:rsidRPr="00DF2E75">
        <w:rPr>
          <w:lang w:eastAsia="fr-FR" w:bidi="fr-FR"/>
        </w:rPr>
        <w:t>sés dans le Qu</w:t>
      </w:r>
      <w:r w:rsidRPr="00DF2E75">
        <w:rPr>
          <w:lang w:eastAsia="fr-FR" w:bidi="fr-FR"/>
        </w:rPr>
        <w:t>é</w:t>
      </w:r>
      <w:r w:rsidRPr="00DF2E75">
        <w:rPr>
          <w:lang w:eastAsia="fr-FR" w:bidi="fr-FR"/>
        </w:rPr>
        <w:t>bec qu’en Ontario lorsqu’en 1956, lors de la crise de Suez, le premier ministre Louis Saint-Laurent se dit indigné de l’attitude des chefs politiques européens, y compris ceux de la Gra</w:t>
      </w:r>
      <w:r w:rsidRPr="00DF2E75">
        <w:rPr>
          <w:lang w:eastAsia="fr-FR" w:bidi="fr-FR"/>
        </w:rPr>
        <w:t>n</w:t>
      </w:r>
      <w:r w:rsidRPr="00DF2E75">
        <w:rPr>
          <w:lang w:eastAsia="fr-FR" w:bidi="fr-FR"/>
        </w:rPr>
        <w:t>de-Bretagne, ces chefs qu’il qualifia moqueusement de « </w:t>
      </w:r>
      <w:r w:rsidRPr="00E762B4">
        <w:rPr>
          <w:i/>
        </w:rPr>
        <w:t>supermen of Europe</w:t>
      </w:r>
      <w:r>
        <w:t> </w:t>
      </w:r>
      <w:r>
        <w:rPr>
          <w:rStyle w:val="Appelnotedebasdep"/>
        </w:rPr>
        <w:footnoteReference w:id="15"/>
      </w:r>
      <w:r w:rsidRPr="00DF2E75">
        <w:rPr>
          <w:lang w:eastAsia="fr-FR" w:bidi="fr-FR"/>
        </w:rPr>
        <w:t> ».</w:t>
      </w:r>
    </w:p>
    <w:p w:rsidR="0097282B" w:rsidRPr="00DF2E75" w:rsidRDefault="0097282B" w:rsidP="0097282B">
      <w:pPr>
        <w:spacing w:before="120" w:after="120"/>
        <w:jc w:val="both"/>
      </w:pPr>
      <w:r w:rsidRPr="00DF2E75">
        <w:rPr>
          <w:lang w:eastAsia="fr-FR" w:bidi="fr-FR"/>
        </w:rPr>
        <w:t>Et maintenant, nous sentons de plus en plus que nous appart</w:t>
      </w:r>
      <w:r w:rsidRPr="00DF2E75">
        <w:rPr>
          <w:lang w:eastAsia="fr-FR" w:bidi="fr-FR"/>
        </w:rPr>
        <w:t>e</w:t>
      </w:r>
      <w:r w:rsidRPr="00DF2E75">
        <w:rPr>
          <w:lang w:eastAsia="fr-FR" w:bidi="fr-FR"/>
        </w:rPr>
        <w:t>nons au continent nord-américain et que, par conséquent, nous so</w:t>
      </w:r>
      <w:r w:rsidRPr="00DF2E75">
        <w:rPr>
          <w:lang w:eastAsia="fr-FR" w:bidi="fr-FR"/>
        </w:rPr>
        <w:t>m</w:t>
      </w:r>
      <w:r w:rsidRPr="00DF2E75">
        <w:rPr>
          <w:lang w:eastAsia="fr-FR" w:bidi="fr-FR"/>
        </w:rPr>
        <w:t>mes dominés par ceux qui en sont les maîtres. De temps à autre, les Can</w:t>
      </w:r>
      <w:r w:rsidRPr="00DF2E75">
        <w:rPr>
          <w:lang w:eastAsia="fr-FR" w:bidi="fr-FR"/>
        </w:rPr>
        <w:t>a</w:t>
      </w:r>
      <w:r w:rsidRPr="00DF2E75">
        <w:rPr>
          <w:lang w:eastAsia="fr-FR" w:bidi="fr-FR"/>
        </w:rPr>
        <w:t>diens, surtout les Canadiens de langue angla</w:t>
      </w:r>
      <w:r w:rsidRPr="00DF2E75">
        <w:rPr>
          <w:lang w:eastAsia="fr-FR" w:bidi="fr-FR"/>
        </w:rPr>
        <w:t>i</w:t>
      </w:r>
      <w:r w:rsidRPr="00DF2E75">
        <w:rPr>
          <w:lang w:eastAsia="fr-FR" w:bidi="fr-FR"/>
        </w:rPr>
        <w:t>se, ont des sursauts de révolte ; ils pensent limiter les investissements de capitaux amér</w:t>
      </w:r>
      <w:r w:rsidRPr="00DF2E75">
        <w:rPr>
          <w:lang w:eastAsia="fr-FR" w:bidi="fr-FR"/>
        </w:rPr>
        <w:t>i</w:t>
      </w:r>
      <w:r w:rsidRPr="00DF2E75">
        <w:rPr>
          <w:lang w:eastAsia="fr-FR" w:bidi="fr-FR"/>
        </w:rPr>
        <w:t>cains au Canada ou encore empêcher quelques p</w:t>
      </w:r>
      <w:r w:rsidRPr="00DF2E75">
        <w:rPr>
          <w:lang w:eastAsia="fr-FR" w:bidi="fr-FR"/>
        </w:rPr>
        <w:t>é</w:t>
      </w:r>
      <w:r w:rsidRPr="00DF2E75">
        <w:rPr>
          <w:lang w:eastAsia="fr-FR" w:bidi="fr-FR"/>
        </w:rPr>
        <w:t>riodiques de franchir les frontières en trop grande quantité mais que faire en face d’une telle puissance ? Pour le Canadien français, il y a au moins le modeste re</w:t>
      </w:r>
      <w:r w:rsidRPr="00DF2E75">
        <w:rPr>
          <w:lang w:eastAsia="fr-FR" w:bidi="fr-FR"/>
        </w:rPr>
        <w:t>m</w:t>
      </w:r>
      <w:r w:rsidRPr="00DF2E75">
        <w:rPr>
          <w:lang w:eastAsia="fr-FR" w:bidi="fr-FR"/>
        </w:rPr>
        <w:t>part de la langue !</w:t>
      </w:r>
    </w:p>
    <w:p w:rsidR="0097282B" w:rsidRPr="00DF2E75" w:rsidRDefault="0097282B" w:rsidP="0097282B">
      <w:pPr>
        <w:spacing w:before="120" w:after="120"/>
        <w:jc w:val="both"/>
      </w:pPr>
      <w:r w:rsidRPr="00DF2E75">
        <w:rPr>
          <w:lang w:eastAsia="fr-FR" w:bidi="fr-FR"/>
        </w:rPr>
        <w:t>Et malgré tout, c’est parce que nous ne disons pas encore compl</w:t>
      </w:r>
      <w:r w:rsidRPr="00DF2E75">
        <w:rPr>
          <w:lang w:eastAsia="fr-FR" w:bidi="fr-FR"/>
        </w:rPr>
        <w:t>è</w:t>
      </w:r>
      <w:r w:rsidRPr="00DF2E75">
        <w:rPr>
          <w:lang w:eastAsia="fr-FR" w:bidi="fr-FR"/>
        </w:rPr>
        <w:t>tement oui à l’influence amér</w:t>
      </w:r>
      <w:r w:rsidRPr="00DF2E75">
        <w:rPr>
          <w:lang w:eastAsia="fr-FR" w:bidi="fr-FR"/>
        </w:rPr>
        <w:t>i</w:t>
      </w:r>
      <w:r w:rsidRPr="00DF2E75">
        <w:rPr>
          <w:lang w:eastAsia="fr-FR" w:bidi="fr-FR"/>
        </w:rPr>
        <w:t xml:space="preserve">caine qu’il y a encore un Canada avec cette dualité inégale que nous connaissons :^ c’est en grande partie parce que nous avons grandi aux côtés des </w:t>
      </w:r>
      <w:r>
        <w:rPr>
          <w:lang w:eastAsia="fr-FR" w:bidi="fr-FR"/>
        </w:rPr>
        <w:t>État</w:t>
      </w:r>
      <w:r w:rsidRPr="00DF2E75">
        <w:rPr>
          <w:lang w:eastAsia="fr-FR" w:bidi="fr-FR"/>
        </w:rPr>
        <w:t>s-Unis en nous effo</w:t>
      </w:r>
      <w:r w:rsidRPr="00DF2E75">
        <w:rPr>
          <w:lang w:eastAsia="fr-FR" w:bidi="fr-FR"/>
        </w:rPr>
        <w:t>r</w:t>
      </w:r>
      <w:r w:rsidRPr="00DF2E75">
        <w:rPr>
          <w:lang w:eastAsia="fr-FR" w:bidi="fr-FR"/>
        </w:rPr>
        <w:t>çant de nous bâtir une personnalité commune, et notre principale ra</w:t>
      </w:r>
      <w:r w:rsidRPr="00DF2E75">
        <w:rPr>
          <w:lang w:eastAsia="fr-FR" w:bidi="fr-FR"/>
        </w:rPr>
        <w:t>i</w:t>
      </w:r>
      <w:r w:rsidRPr="00DF2E75">
        <w:rPr>
          <w:lang w:eastAsia="fr-FR" w:bidi="fr-FR"/>
        </w:rPr>
        <w:t>son de continuer à vivre ensemble dans une maison à nous, malgré les inconvénients que comporte pour les deux conjoints ce mariage</w:t>
      </w:r>
      <w:r>
        <w:t xml:space="preserve"> [29] </w:t>
      </w:r>
      <w:r w:rsidRPr="00DF2E75">
        <w:rPr>
          <w:lang w:eastAsia="fr-FR" w:bidi="fr-FR"/>
        </w:rPr>
        <w:t xml:space="preserve">de raison, est encore ce puissant voisinage. Comme on l’a souvent répété, si jamais on réussit à créer en Amérique du Nord un véritable </w:t>
      </w:r>
      <w:r>
        <w:rPr>
          <w:lang w:eastAsia="fr-FR" w:bidi="fr-FR"/>
        </w:rPr>
        <w:t>État</w:t>
      </w:r>
      <w:r w:rsidRPr="00DF2E75">
        <w:rPr>
          <w:lang w:eastAsia="fr-FR" w:bidi="fr-FR"/>
        </w:rPr>
        <w:t xml:space="preserve"> fra</w:t>
      </w:r>
      <w:r w:rsidRPr="00DF2E75">
        <w:rPr>
          <w:lang w:eastAsia="fr-FR" w:bidi="fr-FR"/>
        </w:rPr>
        <w:t>n</w:t>
      </w:r>
      <w:r w:rsidRPr="00DF2E75">
        <w:rPr>
          <w:lang w:eastAsia="fr-FR" w:bidi="fr-FR"/>
        </w:rPr>
        <w:t>çais, les provinces anglaises se perdront rapidement dans le grand tout anglo-saxon nord-américain. Devant ce pronostic, la pr</w:t>
      </w:r>
      <w:r w:rsidRPr="00DF2E75">
        <w:rPr>
          <w:lang w:eastAsia="fr-FR" w:bidi="fr-FR"/>
        </w:rPr>
        <w:t>e</w:t>
      </w:r>
      <w:r w:rsidRPr="00DF2E75">
        <w:rPr>
          <w:lang w:eastAsia="fr-FR" w:bidi="fr-FR"/>
        </w:rPr>
        <w:t xml:space="preserve">mière réaction d’un Canadien de langue française est peut-être de se </w:t>
      </w:r>
      <w:r w:rsidRPr="00DF2E75">
        <w:rPr>
          <w:lang w:eastAsia="fr-FR" w:bidi="fr-FR"/>
        </w:rPr>
        <w:lastRenderedPageBreak/>
        <w:t>r</w:t>
      </w:r>
      <w:r w:rsidRPr="00DF2E75">
        <w:rPr>
          <w:lang w:eastAsia="fr-FR" w:bidi="fr-FR"/>
        </w:rPr>
        <w:t>é</w:t>
      </w:r>
      <w:r w:rsidRPr="00DF2E75">
        <w:rPr>
          <w:lang w:eastAsia="fr-FR" w:bidi="fr-FR"/>
        </w:rPr>
        <w:t>jouir, mais il se peut que le futur État français laissé à lui-même soit tout aussi en danger d’être englo</w:t>
      </w:r>
      <w:r w:rsidRPr="00DF2E75">
        <w:rPr>
          <w:lang w:eastAsia="fr-FR" w:bidi="fr-FR"/>
        </w:rPr>
        <w:t>u</w:t>
      </w:r>
      <w:r w:rsidRPr="00DF2E75">
        <w:rPr>
          <w:lang w:eastAsia="fr-FR" w:bidi="fr-FR"/>
        </w:rPr>
        <w:t>ti.</w:t>
      </w:r>
    </w:p>
    <w:p w:rsidR="0097282B" w:rsidRPr="00DF2E75" w:rsidRDefault="0097282B" w:rsidP="0097282B">
      <w:pPr>
        <w:spacing w:before="120" w:after="120"/>
        <w:jc w:val="both"/>
      </w:pPr>
      <w:r w:rsidRPr="00DF2E75">
        <w:rPr>
          <w:lang w:eastAsia="fr-FR" w:bidi="fr-FR"/>
        </w:rPr>
        <w:t>Le grand drame pour nous, Canadiens de langue française, n’est pas de vivre dans un pays où le fait français n’est pratiquement reco</w:t>
      </w:r>
      <w:r w:rsidRPr="00DF2E75">
        <w:rPr>
          <w:lang w:eastAsia="fr-FR" w:bidi="fr-FR"/>
        </w:rPr>
        <w:t>n</w:t>
      </w:r>
      <w:r w:rsidRPr="00DF2E75">
        <w:rPr>
          <w:lang w:eastAsia="fr-FR" w:bidi="fr-FR"/>
        </w:rPr>
        <w:t>nu que dans le Québec, mais c’est d’appartenir par la géographie et l’économique à une Amérique anglo-saxonne tout comme si, autour de Bordeaux, il y avait que</w:t>
      </w:r>
      <w:r w:rsidRPr="00DF2E75">
        <w:rPr>
          <w:lang w:eastAsia="fr-FR" w:bidi="fr-FR"/>
        </w:rPr>
        <w:t>l</w:t>
      </w:r>
      <w:r w:rsidRPr="00DF2E75">
        <w:rPr>
          <w:lang w:eastAsia="fr-FR" w:bidi="fr-FR"/>
        </w:rPr>
        <w:t>ques millions d’Anglais. Ce drame, les Canadiens anglais auraient pu l’adoucir, en acceptant une dualité a</w:t>
      </w:r>
      <w:r w:rsidRPr="00DF2E75">
        <w:rPr>
          <w:lang w:eastAsia="fr-FR" w:bidi="fr-FR"/>
        </w:rPr>
        <w:t>u</w:t>
      </w:r>
      <w:r w:rsidRPr="00DF2E75">
        <w:rPr>
          <w:lang w:eastAsia="fr-FR" w:bidi="fr-FR"/>
        </w:rPr>
        <w:t>thentique et ils auraient contribué ainsi à éd</w:t>
      </w:r>
      <w:r w:rsidRPr="00DF2E75">
        <w:rPr>
          <w:lang w:eastAsia="fr-FR" w:bidi="fr-FR"/>
        </w:rPr>
        <w:t>i</w:t>
      </w:r>
      <w:r w:rsidRPr="00DF2E75">
        <w:rPr>
          <w:lang w:eastAsia="fr-FR" w:bidi="fr-FR"/>
        </w:rPr>
        <w:t xml:space="preserve">fier un Canada différent des </w:t>
      </w:r>
      <w:r>
        <w:rPr>
          <w:lang w:eastAsia="fr-FR" w:bidi="fr-FR"/>
        </w:rPr>
        <w:t>État</w:t>
      </w:r>
      <w:r w:rsidRPr="00DF2E75">
        <w:rPr>
          <w:lang w:eastAsia="fr-FR" w:bidi="fr-FR"/>
        </w:rPr>
        <w:t>s-Unis. A</w:t>
      </w:r>
      <w:r w:rsidRPr="00DF2E75">
        <w:rPr>
          <w:lang w:eastAsia="fr-FR" w:bidi="fr-FR"/>
        </w:rPr>
        <w:t>u</w:t>
      </w:r>
      <w:r w:rsidRPr="00DF2E75">
        <w:rPr>
          <w:lang w:eastAsia="fr-FR" w:bidi="fr-FR"/>
        </w:rPr>
        <w:t>jourd’hui encore, s’ils en ont le goût et le courage, ils peuvent éviter le naufrage, mais les choses se sont tellement gâtées qu’il faudrait, pour favoriser la dualité, que l’inégalité qu’on a const</w:t>
      </w:r>
      <w:r w:rsidRPr="00DF2E75">
        <w:rPr>
          <w:lang w:eastAsia="fr-FR" w:bidi="fr-FR"/>
        </w:rPr>
        <w:t>a</w:t>
      </w:r>
      <w:r w:rsidRPr="00DF2E75">
        <w:rPr>
          <w:lang w:eastAsia="fr-FR" w:bidi="fr-FR"/>
        </w:rPr>
        <w:t>tée et qu’on constate encore aux dépens du français se manife</w:t>
      </w:r>
      <w:r w:rsidRPr="00DF2E75">
        <w:rPr>
          <w:lang w:eastAsia="fr-FR" w:bidi="fr-FR"/>
        </w:rPr>
        <w:t>s</w:t>
      </w:r>
      <w:r w:rsidRPr="00DF2E75">
        <w:rPr>
          <w:lang w:eastAsia="fr-FR" w:bidi="fr-FR"/>
        </w:rPr>
        <w:t>te maintenant aux dépens de l’anglais. Je souhaite qu’un jour, dans un hôtel d’Ottawa, un Canadien anglais ne puisse se faire comprendre en anglais et que, à Toronto, il soit obligé de confirmer en fra</w:t>
      </w:r>
      <w:r w:rsidRPr="00DF2E75">
        <w:rPr>
          <w:lang w:eastAsia="fr-FR" w:bidi="fr-FR"/>
        </w:rPr>
        <w:t>n</w:t>
      </w:r>
      <w:r w:rsidRPr="00DF2E75">
        <w:rPr>
          <w:lang w:eastAsia="fr-FR" w:bidi="fr-FR"/>
        </w:rPr>
        <w:t>çais son retour dans une envolée d’Air-Canada. Il faut, en d’autres termes, donner au Canada une allure plus française que ne l’exigent les pr</w:t>
      </w:r>
      <w:r w:rsidRPr="00DF2E75">
        <w:rPr>
          <w:lang w:eastAsia="fr-FR" w:bidi="fr-FR"/>
        </w:rPr>
        <w:t>o</w:t>
      </w:r>
      <w:r w:rsidRPr="00DF2E75">
        <w:rPr>
          <w:lang w:eastAsia="fr-FR" w:bidi="fr-FR"/>
        </w:rPr>
        <w:t>portions démographiques aussi bien que la richesse écon</w:t>
      </w:r>
      <w:r w:rsidRPr="00DF2E75">
        <w:rPr>
          <w:lang w:eastAsia="fr-FR" w:bidi="fr-FR"/>
        </w:rPr>
        <w:t>o</w:t>
      </w:r>
      <w:r w:rsidRPr="00DF2E75">
        <w:rPr>
          <w:lang w:eastAsia="fr-FR" w:bidi="fr-FR"/>
        </w:rPr>
        <w:t>mique et intellectuelle des Canadiens français.</w:t>
      </w:r>
    </w:p>
    <w:p w:rsidR="0097282B" w:rsidRPr="00DF2E75" w:rsidRDefault="0097282B" w:rsidP="0097282B">
      <w:pPr>
        <w:spacing w:before="120" w:after="120"/>
        <w:jc w:val="both"/>
      </w:pPr>
      <w:r w:rsidRPr="00DF2E75">
        <w:rPr>
          <w:lang w:eastAsia="fr-FR" w:bidi="fr-FR"/>
        </w:rPr>
        <w:t>Le prix de la survivance du Canada comme entité distincte aux c</w:t>
      </w:r>
      <w:r w:rsidRPr="00DF2E75">
        <w:rPr>
          <w:lang w:eastAsia="fr-FR" w:bidi="fr-FR"/>
        </w:rPr>
        <w:t>ô</w:t>
      </w:r>
      <w:r w:rsidRPr="00DF2E75">
        <w:rPr>
          <w:lang w:eastAsia="fr-FR" w:bidi="fr-FR"/>
        </w:rPr>
        <w:t>tés des États-Unis est peut-être élevé, surtout pour les Canadiens de langue angla</w:t>
      </w:r>
      <w:r w:rsidRPr="00DF2E75">
        <w:rPr>
          <w:lang w:eastAsia="fr-FR" w:bidi="fr-FR"/>
        </w:rPr>
        <w:t>i</w:t>
      </w:r>
      <w:r w:rsidRPr="00DF2E75">
        <w:rPr>
          <w:lang w:eastAsia="fr-FR" w:bidi="fr-FR"/>
        </w:rPr>
        <w:t>se : il est peut-être même trop tard pour le payer, mais c’est le seul. Aujourd’hui, plus sérieusement qu’au temps de George-Étienne Cartier, on peut déclarer que le choix est entre l’annexion et le féd</w:t>
      </w:r>
      <w:r w:rsidRPr="00DF2E75">
        <w:rPr>
          <w:lang w:eastAsia="fr-FR" w:bidi="fr-FR"/>
        </w:rPr>
        <w:t>é</w:t>
      </w:r>
      <w:r w:rsidRPr="00DF2E75">
        <w:rPr>
          <w:lang w:eastAsia="fr-FR" w:bidi="fr-FR"/>
        </w:rPr>
        <w:t>ralisme, une annexion subtile, pas nécessairement politique mais efficace quand même, et un fédér</w:t>
      </w:r>
      <w:r w:rsidRPr="00DF2E75">
        <w:rPr>
          <w:lang w:eastAsia="fr-FR" w:bidi="fr-FR"/>
        </w:rPr>
        <w:t>a</w:t>
      </w:r>
      <w:r w:rsidRPr="00DF2E75">
        <w:rPr>
          <w:lang w:eastAsia="fr-FR" w:bidi="fr-FR"/>
        </w:rPr>
        <w:t>lisme véritable avec participation complète des deux parties composantes, un fédéralisme que ju</w:t>
      </w:r>
      <w:r w:rsidRPr="00DF2E75">
        <w:rPr>
          <w:lang w:eastAsia="fr-FR" w:bidi="fr-FR"/>
        </w:rPr>
        <w:t>s</w:t>
      </w:r>
      <w:r w:rsidRPr="00DF2E75">
        <w:rPr>
          <w:lang w:eastAsia="fr-FR" w:bidi="fr-FR"/>
        </w:rPr>
        <w:t>qu’ici la plupart des Canadiens anglais n’ont pas accepté.</w:t>
      </w:r>
    </w:p>
    <w:p w:rsidR="0097282B" w:rsidRPr="00DF2E75" w:rsidRDefault="0097282B" w:rsidP="0097282B">
      <w:pPr>
        <w:spacing w:before="120" w:after="120"/>
        <w:jc w:val="both"/>
      </w:pPr>
      <w:r w:rsidRPr="00DF2E75">
        <w:rPr>
          <w:lang w:eastAsia="fr-FR" w:bidi="fr-FR"/>
        </w:rPr>
        <w:t>L’enjeu en vaut-il vraiment la peine ? Je co</w:t>
      </w:r>
      <w:r w:rsidRPr="00DF2E75">
        <w:rPr>
          <w:lang w:eastAsia="fr-FR" w:bidi="fr-FR"/>
        </w:rPr>
        <w:t>m</w:t>
      </w:r>
      <w:r w:rsidRPr="00DF2E75">
        <w:rPr>
          <w:lang w:eastAsia="fr-FR" w:bidi="fr-FR"/>
        </w:rPr>
        <w:t>mence à en douter. Aussi, complétant par une pro</w:t>
      </w:r>
      <w:r w:rsidRPr="00DF2E75">
        <w:rPr>
          <w:lang w:eastAsia="fr-FR" w:bidi="fr-FR"/>
        </w:rPr>
        <w:t>s</w:t>
      </w:r>
      <w:r w:rsidRPr="00DF2E75">
        <w:rPr>
          <w:lang w:eastAsia="fr-FR" w:bidi="fr-FR"/>
        </w:rPr>
        <w:t>pective le tableau historique qu’on m’avait dema</w:t>
      </w:r>
      <w:r w:rsidRPr="00DF2E75">
        <w:rPr>
          <w:lang w:eastAsia="fr-FR" w:bidi="fr-FR"/>
        </w:rPr>
        <w:t>n</w:t>
      </w:r>
      <w:r w:rsidRPr="00DF2E75">
        <w:rPr>
          <w:lang w:eastAsia="fr-FR" w:bidi="fr-FR"/>
        </w:rPr>
        <w:t>dé de tracer, je me demande si le dernier chapitre de notre histoire canadienne ne sera pas l’annexion, une annexion qui est d’ailleurs commencée en une foule de domaines et dont la phase pol</w:t>
      </w:r>
      <w:r w:rsidRPr="00DF2E75">
        <w:rPr>
          <w:lang w:eastAsia="fr-FR" w:bidi="fr-FR"/>
        </w:rPr>
        <w:t>i</w:t>
      </w:r>
      <w:r w:rsidRPr="00DF2E75">
        <w:rPr>
          <w:lang w:eastAsia="fr-FR" w:bidi="fr-FR"/>
        </w:rPr>
        <w:t>tique ne serait pas aussi tragique qu’on le croit à une époque où bie</w:t>
      </w:r>
      <w:r w:rsidRPr="00DF2E75">
        <w:rPr>
          <w:lang w:eastAsia="fr-FR" w:bidi="fr-FR"/>
        </w:rPr>
        <w:t>n</w:t>
      </w:r>
      <w:r w:rsidRPr="00DF2E75">
        <w:rPr>
          <w:lang w:eastAsia="fr-FR" w:bidi="fr-FR"/>
        </w:rPr>
        <w:t>tôt, je l’espère, vont s’effacer lentement tous les fétiches qui nous pa</w:t>
      </w:r>
      <w:r w:rsidRPr="00DF2E75">
        <w:rPr>
          <w:lang w:eastAsia="fr-FR" w:bidi="fr-FR"/>
        </w:rPr>
        <w:t>s</w:t>
      </w:r>
      <w:r w:rsidRPr="00DF2E75">
        <w:rPr>
          <w:lang w:eastAsia="fr-FR" w:bidi="fr-FR"/>
        </w:rPr>
        <w:t>sionnent et nous div</w:t>
      </w:r>
      <w:r w:rsidRPr="00DF2E75">
        <w:rPr>
          <w:lang w:eastAsia="fr-FR" w:bidi="fr-FR"/>
        </w:rPr>
        <w:t>i</w:t>
      </w:r>
      <w:r w:rsidRPr="00DF2E75">
        <w:rPr>
          <w:lang w:eastAsia="fr-FR" w:bidi="fr-FR"/>
        </w:rPr>
        <w:t>sent : les souverainetés, la Couronne, le drapeau, la nation, et même la patrie, la patrie artificielle, pour ne laisser sur</w:t>
      </w:r>
      <w:r w:rsidRPr="00DF2E75">
        <w:rPr>
          <w:lang w:eastAsia="fr-FR" w:bidi="fr-FR"/>
        </w:rPr>
        <w:lastRenderedPageBreak/>
        <w:t>v</w:t>
      </w:r>
      <w:r w:rsidRPr="00DF2E75">
        <w:rPr>
          <w:lang w:eastAsia="fr-FR" w:bidi="fr-FR"/>
        </w:rPr>
        <w:t>i</w:t>
      </w:r>
      <w:r w:rsidRPr="00DF2E75">
        <w:rPr>
          <w:lang w:eastAsia="fr-FR" w:bidi="fr-FR"/>
        </w:rPr>
        <w:t>vre que des hommes appliquant à leur vie en commun des normes ra</w:t>
      </w:r>
      <w:r w:rsidRPr="00DF2E75">
        <w:rPr>
          <w:lang w:eastAsia="fr-FR" w:bidi="fr-FR"/>
        </w:rPr>
        <w:t>i</w:t>
      </w:r>
      <w:r w:rsidRPr="00DF2E75">
        <w:rPr>
          <w:lang w:eastAsia="fr-FR" w:bidi="fr-FR"/>
        </w:rPr>
        <w:t>sonnables qu’ils utilisent ailleurs et recourant à des institutions inéd</w:t>
      </w:r>
      <w:r w:rsidRPr="00DF2E75">
        <w:rPr>
          <w:lang w:eastAsia="fr-FR" w:bidi="fr-FR"/>
        </w:rPr>
        <w:t>i</w:t>
      </w:r>
      <w:r w:rsidRPr="00DF2E75">
        <w:rPr>
          <w:lang w:eastAsia="fr-FR" w:bidi="fr-FR"/>
        </w:rPr>
        <w:t>tes et souples qui conviendraient aux besoins de notre époque.</w:t>
      </w:r>
    </w:p>
    <w:p w:rsidR="0097282B" w:rsidRPr="00DF2E75" w:rsidRDefault="0097282B" w:rsidP="0097282B">
      <w:pPr>
        <w:spacing w:before="120" w:after="120"/>
        <w:jc w:val="both"/>
      </w:pPr>
      <w:r>
        <w:t>[30]</w:t>
      </w:r>
    </w:p>
    <w:p w:rsidR="0097282B" w:rsidRPr="00DF2E75" w:rsidRDefault="0097282B" w:rsidP="0097282B">
      <w:pPr>
        <w:spacing w:before="120" w:after="120"/>
        <w:jc w:val="both"/>
      </w:pPr>
      <w:r w:rsidRPr="00DF2E75">
        <w:rPr>
          <w:lang w:eastAsia="fr-FR" w:bidi="fr-FR"/>
        </w:rPr>
        <w:t>D’ailleurs, que ce soit pour hier, pour a</w:t>
      </w:r>
      <w:r w:rsidRPr="00DF2E75">
        <w:rPr>
          <w:lang w:eastAsia="fr-FR" w:bidi="fr-FR"/>
        </w:rPr>
        <w:t>u</w:t>
      </w:r>
      <w:r w:rsidRPr="00DF2E75">
        <w:rPr>
          <w:lang w:eastAsia="fr-FR" w:bidi="fr-FR"/>
        </w:rPr>
        <w:t>jourd’hui et pour demain, il est inutile de nous leurrer : nous sommes, malgré toutes nos vanta</w:t>
      </w:r>
      <w:r w:rsidRPr="00DF2E75">
        <w:rPr>
          <w:lang w:eastAsia="fr-FR" w:bidi="fr-FR"/>
        </w:rPr>
        <w:t>r</w:t>
      </w:r>
      <w:r w:rsidRPr="00DF2E75">
        <w:rPr>
          <w:lang w:eastAsia="fr-FR" w:bidi="fr-FR"/>
        </w:rPr>
        <w:t xml:space="preserve">dises d’indépendance, sous la griffe des États-Unis et nous pouvons répéter ce qu’un journaliste du </w:t>
      </w:r>
      <w:r w:rsidRPr="00DF2E75">
        <w:t>Globe</w:t>
      </w:r>
      <w:r w:rsidRPr="00DF2E75">
        <w:rPr>
          <w:lang w:eastAsia="fr-FR" w:bidi="fr-FR"/>
        </w:rPr>
        <w:t>, James A. Macdonald, disait d</w:t>
      </w:r>
      <w:r w:rsidRPr="00DF2E75">
        <w:rPr>
          <w:lang w:eastAsia="fr-FR" w:bidi="fr-FR"/>
        </w:rPr>
        <w:t>é</w:t>
      </w:r>
      <w:r w:rsidRPr="00DF2E75">
        <w:rPr>
          <w:lang w:eastAsia="fr-FR" w:bidi="fr-FR"/>
        </w:rPr>
        <w:t>jà à Toronto en 1914 : « Canada is the greatest country under the stars and stripes. »</w:t>
      </w:r>
    </w:p>
    <w:p w:rsidR="0097282B" w:rsidRPr="00DF2E75" w:rsidRDefault="0097282B" w:rsidP="0097282B">
      <w:pPr>
        <w:spacing w:before="120" w:after="120"/>
        <w:jc w:val="both"/>
      </w:pPr>
      <w:r>
        <w:rPr>
          <w:lang w:eastAsia="fr-FR" w:bidi="fr-FR"/>
        </w:rPr>
        <w:t>À</w:t>
      </w:r>
      <w:r w:rsidRPr="00DF2E75">
        <w:rPr>
          <w:lang w:eastAsia="fr-FR" w:bidi="fr-FR"/>
        </w:rPr>
        <w:t xml:space="preserve"> nous Canadiens français de chercher la mei</w:t>
      </w:r>
      <w:r w:rsidRPr="00DF2E75">
        <w:rPr>
          <w:lang w:eastAsia="fr-FR" w:bidi="fr-FR"/>
        </w:rPr>
        <w:t>l</w:t>
      </w:r>
      <w:r w:rsidRPr="00DF2E75">
        <w:rPr>
          <w:lang w:eastAsia="fr-FR" w:bidi="fr-FR"/>
        </w:rPr>
        <w:t>leure façon de nous accommoder de cette situation inéluctable en développant un Québec puissant, par l’éducation et l’économique surtout, un Québec qui sera capable de résister à des forces d’absorption plus dangereuses que ce</w:t>
      </w:r>
      <w:r w:rsidRPr="00DF2E75">
        <w:rPr>
          <w:lang w:eastAsia="fr-FR" w:bidi="fr-FR"/>
        </w:rPr>
        <w:t>l</w:t>
      </w:r>
      <w:r w:rsidRPr="00DF2E75">
        <w:rPr>
          <w:lang w:eastAsia="fr-FR" w:bidi="fr-FR"/>
        </w:rPr>
        <w:t>les de la politique. Quant aux Canadiens de langue anglaise, j’ai peur qu’il leur soit aussi difficile de survivre, comme communauté distin</w:t>
      </w:r>
      <w:r w:rsidRPr="00DF2E75">
        <w:rPr>
          <w:lang w:eastAsia="fr-FR" w:bidi="fr-FR"/>
        </w:rPr>
        <w:t>c</w:t>
      </w:r>
      <w:r w:rsidRPr="00DF2E75">
        <w:rPr>
          <w:lang w:eastAsia="fr-FR" w:bidi="fr-FR"/>
        </w:rPr>
        <w:t>te, que les habitants de l’ancienne république du Texas.</w:t>
      </w:r>
    </w:p>
    <w:p w:rsidR="0097282B" w:rsidRDefault="0097282B" w:rsidP="0097282B">
      <w:pPr>
        <w:spacing w:before="120" w:after="120"/>
        <w:jc w:val="both"/>
        <w:rPr>
          <w:lang w:eastAsia="fr-FR" w:bidi="fr-FR"/>
        </w:rPr>
      </w:pPr>
    </w:p>
    <w:p w:rsidR="0097282B" w:rsidRPr="00DF2E75" w:rsidRDefault="0097282B" w:rsidP="0097282B">
      <w:pPr>
        <w:spacing w:before="120" w:after="120"/>
        <w:jc w:val="right"/>
      </w:pPr>
      <w:r w:rsidRPr="00DF2E75">
        <w:rPr>
          <w:lang w:eastAsia="fr-FR" w:bidi="fr-FR"/>
        </w:rPr>
        <w:t>Jean-Charles Bonenfant</w:t>
      </w:r>
    </w:p>
    <w:sectPr w:rsidR="0097282B" w:rsidRPr="00DF2E75" w:rsidSect="0097282B">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5B2" w:rsidRDefault="004435B2">
      <w:r>
        <w:separator/>
      </w:r>
    </w:p>
  </w:endnote>
  <w:endnote w:type="continuationSeparator" w:id="0">
    <w:p w:rsidR="004435B2" w:rsidRDefault="0044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5B2" w:rsidRDefault="004435B2">
      <w:pPr>
        <w:ind w:firstLine="0"/>
      </w:pPr>
      <w:r>
        <w:separator/>
      </w:r>
    </w:p>
  </w:footnote>
  <w:footnote w:type="continuationSeparator" w:id="0">
    <w:p w:rsidR="004435B2" w:rsidRDefault="004435B2">
      <w:pPr>
        <w:ind w:firstLine="0"/>
      </w:pPr>
      <w:r>
        <w:separator/>
      </w:r>
    </w:p>
  </w:footnote>
  <w:footnote w:id="1">
    <w:p w:rsidR="0097282B" w:rsidRDefault="0097282B">
      <w:pPr>
        <w:pStyle w:val="Notedebasdepage"/>
      </w:pPr>
      <w:r>
        <w:rPr>
          <w:rStyle w:val="Appelnotedebasdep"/>
        </w:rPr>
        <w:footnoteRef/>
      </w:r>
      <w:r>
        <w:t xml:space="preserve"> </w:t>
      </w:r>
      <w:r>
        <w:tab/>
      </w:r>
      <w:r w:rsidRPr="00825F51">
        <w:rPr>
          <w:lang w:eastAsia="fr-FR" w:bidi="fr-FR"/>
        </w:rPr>
        <w:t xml:space="preserve">Thomas </w:t>
      </w:r>
      <w:r w:rsidRPr="00825F51">
        <w:rPr>
          <w:smallCaps/>
          <w:color w:val="auto"/>
        </w:rPr>
        <w:t xml:space="preserve">Chapais, </w:t>
      </w:r>
      <w:r w:rsidRPr="00825F51">
        <w:rPr>
          <w:i/>
          <w:iCs/>
          <w:color w:val="auto"/>
        </w:rPr>
        <w:t>Cours d’histoire du Canada,</w:t>
      </w:r>
      <w:r w:rsidRPr="00825F51">
        <w:rPr>
          <w:lang w:eastAsia="fr-FR" w:bidi="fr-FR"/>
        </w:rPr>
        <w:t xml:space="preserve"> tome I« », 1760-1791, Qu</w:t>
      </w:r>
      <w:r w:rsidRPr="00825F51">
        <w:rPr>
          <w:lang w:eastAsia="fr-FR" w:bidi="fr-FR"/>
        </w:rPr>
        <w:t>é</w:t>
      </w:r>
      <w:r w:rsidRPr="00825F51">
        <w:rPr>
          <w:lang w:eastAsia="fr-FR" w:bidi="fr-FR"/>
        </w:rPr>
        <w:t>bec, 1899, p. 169.</w:t>
      </w:r>
    </w:p>
  </w:footnote>
  <w:footnote w:id="2">
    <w:p w:rsidR="0097282B" w:rsidRDefault="0097282B">
      <w:pPr>
        <w:pStyle w:val="Notedebasdepage"/>
      </w:pPr>
      <w:r>
        <w:rPr>
          <w:rStyle w:val="Appelnotedebasdep"/>
        </w:rPr>
        <w:footnoteRef/>
      </w:r>
      <w:r>
        <w:t xml:space="preserve"> </w:t>
      </w:r>
      <w:r>
        <w:tab/>
      </w:r>
      <w:r w:rsidRPr="00825F51">
        <w:rPr>
          <w:lang w:eastAsia="fr-FR" w:bidi="fr-FR"/>
        </w:rPr>
        <w:t xml:space="preserve">Séraphin </w:t>
      </w:r>
      <w:r w:rsidRPr="00825F51">
        <w:rPr>
          <w:smallCaps/>
          <w:color w:val="auto"/>
        </w:rPr>
        <w:t xml:space="preserve">Marion, </w:t>
      </w:r>
      <w:r w:rsidRPr="00825F51">
        <w:rPr>
          <w:lang w:eastAsia="fr-FR" w:bidi="fr-FR"/>
        </w:rPr>
        <w:t>« L’Acte de Québec, concession magnanime ou intére</w:t>
      </w:r>
      <w:r w:rsidRPr="00825F51">
        <w:rPr>
          <w:lang w:eastAsia="fr-FR" w:bidi="fr-FR"/>
        </w:rPr>
        <w:t>s</w:t>
      </w:r>
      <w:r w:rsidRPr="00825F51">
        <w:rPr>
          <w:lang w:eastAsia="fr-FR" w:bidi="fr-FR"/>
        </w:rPr>
        <w:t xml:space="preserve">sée », dans </w:t>
      </w:r>
      <w:r w:rsidRPr="00825F51">
        <w:rPr>
          <w:i/>
          <w:iCs/>
          <w:color w:val="auto"/>
        </w:rPr>
        <w:t>Cahiers des Dix,</w:t>
      </w:r>
      <w:r w:rsidRPr="00825F51">
        <w:rPr>
          <w:lang w:eastAsia="fr-FR" w:bidi="fr-FR"/>
        </w:rPr>
        <w:t xml:space="preserve"> 1963, p. 175. C’est d’ailleurs l’opinion de la plupart des hi</w:t>
      </w:r>
      <w:r w:rsidRPr="00825F51">
        <w:rPr>
          <w:lang w:eastAsia="fr-FR" w:bidi="fr-FR"/>
        </w:rPr>
        <w:t>s</w:t>
      </w:r>
      <w:r w:rsidRPr="00825F51">
        <w:rPr>
          <w:lang w:eastAsia="fr-FR" w:bidi="fr-FR"/>
        </w:rPr>
        <w:t xml:space="preserve">toriens. </w:t>
      </w:r>
      <w:r w:rsidRPr="00825F51">
        <w:rPr>
          <w:i/>
          <w:iCs/>
          <w:color w:val="auto"/>
        </w:rPr>
        <w:t>Cf.</w:t>
      </w:r>
      <w:r w:rsidRPr="00825F51">
        <w:rPr>
          <w:lang w:eastAsia="fr-FR" w:bidi="fr-FR"/>
        </w:rPr>
        <w:t xml:space="preserve"> Les témoignages auxquels réfère Séraphin Marion dans l’étude c</w:t>
      </w:r>
      <w:r w:rsidRPr="00825F51">
        <w:rPr>
          <w:lang w:eastAsia="fr-FR" w:bidi="fr-FR"/>
        </w:rPr>
        <w:t>i</w:t>
      </w:r>
      <w:r w:rsidRPr="00825F51">
        <w:rPr>
          <w:lang w:eastAsia="fr-FR" w:bidi="fr-FR"/>
        </w:rPr>
        <w:t>tée.</w:t>
      </w:r>
    </w:p>
  </w:footnote>
  <w:footnote w:id="3">
    <w:p w:rsidR="0097282B" w:rsidRDefault="0097282B">
      <w:pPr>
        <w:pStyle w:val="Notedebasdepage"/>
      </w:pPr>
      <w:r>
        <w:rPr>
          <w:rStyle w:val="Appelnotedebasdep"/>
        </w:rPr>
        <w:footnoteRef/>
      </w:r>
      <w:r>
        <w:t xml:space="preserve"> </w:t>
      </w:r>
      <w:r>
        <w:tab/>
      </w:r>
      <w:r w:rsidRPr="00825F51">
        <w:rPr>
          <w:lang w:eastAsia="fr-FR" w:bidi="fr-FR"/>
        </w:rPr>
        <w:t xml:space="preserve">L’histoire de cette influence américaine a été écrite en collaboration dans l’ouvrage bien connu, les </w:t>
      </w:r>
      <w:r w:rsidRPr="00825F51">
        <w:rPr>
          <w:i/>
          <w:iCs/>
          <w:color w:val="auto"/>
        </w:rPr>
        <w:t>Canadiens français et leurs voisins du Sud,</w:t>
      </w:r>
      <w:r w:rsidRPr="00825F51">
        <w:rPr>
          <w:lang w:eastAsia="fr-FR" w:bidi="fr-FR"/>
        </w:rPr>
        <w:t xml:space="preserve"> p</w:t>
      </w:r>
      <w:r w:rsidRPr="00825F51">
        <w:rPr>
          <w:lang w:eastAsia="fr-FR" w:bidi="fr-FR"/>
        </w:rPr>
        <w:t>u</w:t>
      </w:r>
      <w:r w:rsidRPr="00825F51">
        <w:rPr>
          <w:lang w:eastAsia="fr-FR" w:bidi="fr-FR"/>
        </w:rPr>
        <w:t>blié sous la direction de Gustave Lanctôt, Montréal, Éd. Bernard Valiquette ; T</w:t>
      </w:r>
      <w:r w:rsidRPr="00825F51">
        <w:rPr>
          <w:lang w:eastAsia="fr-FR" w:bidi="fr-FR"/>
        </w:rPr>
        <w:t>o</w:t>
      </w:r>
      <w:r w:rsidRPr="00825F51">
        <w:rPr>
          <w:lang w:eastAsia="fr-FR" w:bidi="fr-FR"/>
        </w:rPr>
        <w:t xml:space="preserve">ronto, The Ryerson Press, 1941. </w:t>
      </w:r>
      <w:r w:rsidRPr="00825F51">
        <w:rPr>
          <w:i/>
          <w:iCs/>
          <w:color w:val="auto"/>
        </w:rPr>
        <w:t>Cf.,</w:t>
      </w:r>
      <w:r w:rsidRPr="00825F51">
        <w:rPr>
          <w:lang w:eastAsia="fr-FR" w:bidi="fr-FR"/>
        </w:rPr>
        <w:t xml:space="preserve"> en particulier, Jean </w:t>
      </w:r>
      <w:r w:rsidRPr="00825F51">
        <w:rPr>
          <w:smallCaps/>
          <w:color w:val="auto"/>
        </w:rPr>
        <w:t xml:space="preserve">Bruchési, </w:t>
      </w:r>
      <w:r w:rsidRPr="00825F51">
        <w:rPr>
          <w:lang w:eastAsia="fr-FR" w:bidi="fr-FR"/>
        </w:rPr>
        <w:t>« Influences américaines sur la pol</w:t>
      </w:r>
      <w:r w:rsidRPr="00825F51">
        <w:rPr>
          <w:lang w:eastAsia="fr-FR" w:bidi="fr-FR"/>
        </w:rPr>
        <w:t>i</w:t>
      </w:r>
      <w:r w:rsidRPr="00825F51">
        <w:rPr>
          <w:lang w:eastAsia="fr-FR" w:bidi="fr-FR"/>
        </w:rPr>
        <w:t xml:space="preserve">tique du Bas-Canada 1820-1867 », dans </w:t>
      </w:r>
      <w:r w:rsidRPr="00825F51">
        <w:rPr>
          <w:i/>
          <w:iCs/>
          <w:color w:val="auto"/>
        </w:rPr>
        <w:t>les Canadiens français et leurs voisins du Sud,</w:t>
      </w:r>
      <w:r w:rsidRPr="00825F51">
        <w:rPr>
          <w:lang w:eastAsia="fr-FR" w:bidi="fr-FR"/>
        </w:rPr>
        <w:t xml:space="preserve"> Montréal, 1941.</w:t>
      </w:r>
    </w:p>
  </w:footnote>
  <w:footnote w:id="4">
    <w:p w:rsidR="0097282B" w:rsidRDefault="0097282B">
      <w:pPr>
        <w:pStyle w:val="Notedebasdepage"/>
      </w:pPr>
      <w:r>
        <w:rPr>
          <w:rStyle w:val="Appelnotedebasdep"/>
        </w:rPr>
        <w:footnoteRef/>
      </w:r>
      <w:r>
        <w:t xml:space="preserve"> </w:t>
      </w:r>
      <w:r>
        <w:tab/>
      </w:r>
      <w:r w:rsidRPr="00825F51">
        <w:rPr>
          <w:lang w:eastAsia="fr-FR" w:bidi="fr-FR"/>
        </w:rPr>
        <w:t xml:space="preserve">« The Dominion of Canada is a by-product of the United States », aurait déjà déclaré un universitaire canadien. </w:t>
      </w:r>
      <w:r w:rsidRPr="00825F51">
        <w:rPr>
          <w:i/>
          <w:iCs/>
          <w:color w:val="auto"/>
        </w:rPr>
        <w:t>Cf.</w:t>
      </w:r>
      <w:r w:rsidRPr="00825F51">
        <w:rPr>
          <w:lang w:eastAsia="fr-FR" w:bidi="fr-FR"/>
        </w:rPr>
        <w:t xml:space="preserve"> William Bennett </w:t>
      </w:r>
      <w:r w:rsidRPr="00825F51">
        <w:rPr>
          <w:smallCaps/>
          <w:color w:val="auto"/>
        </w:rPr>
        <w:t xml:space="preserve">Munro, </w:t>
      </w:r>
      <w:r w:rsidRPr="00825F51">
        <w:rPr>
          <w:i/>
          <w:iCs/>
          <w:color w:val="auto"/>
        </w:rPr>
        <w:t>Amer</w:t>
      </w:r>
      <w:r w:rsidRPr="00825F51">
        <w:rPr>
          <w:i/>
          <w:iCs/>
          <w:color w:val="auto"/>
        </w:rPr>
        <w:t>i</w:t>
      </w:r>
      <w:r w:rsidRPr="00825F51">
        <w:rPr>
          <w:i/>
          <w:iCs/>
          <w:color w:val="auto"/>
        </w:rPr>
        <w:t>can I</w:t>
      </w:r>
      <w:r w:rsidRPr="00825F51">
        <w:rPr>
          <w:i/>
          <w:iCs/>
          <w:color w:val="auto"/>
        </w:rPr>
        <w:t>n</w:t>
      </w:r>
      <w:r w:rsidRPr="00825F51">
        <w:rPr>
          <w:i/>
          <w:iCs/>
          <w:color w:val="auto"/>
        </w:rPr>
        <w:t>fluences on Canadian Government,</w:t>
      </w:r>
      <w:r w:rsidRPr="00825F51">
        <w:rPr>
          <w:lang w:eastAsia="fr-FR" w:bidi="fr-FR"/>
        </w:rPr>
        <w:t xml:space="preserve"> Toronto, 1929, p. 3.</w:t>
      </w:r>
    </w:p>
  </w:footnote>
  <w:footnote w:id="5">
    <w:p w:rsidR="0097282B" w:rsidRDefault="0097282B">
      <w:pPr>
        <w:pStyle w:val="Notedebasdepage"/>
      </w:pPr>
      <w:r>
        <w:rPr>
          <w:rStyle w:val="Appelnotedebasdep"/>
        </w:rPr>
        <w:footnoteRef/>
      </w:r>
      <w:r>
        <w:t xml:space="preserve"> </w:t>
      </w:r>
      <w:r>
        <w:tab/>
      </w:r>
      <w:r w:rsidRPr="00825F51">
        <w:rPr>
          <w:smallCaps/>
          <w:color w:val="auto"/>
        </w:rPr>
        <w:t xml:space="preserve">Trotter, </w:t>
      </w:r>
      <w:r w:rsidRPr="00825F51">
        <w:rPr>
          <w:lang w:eastAsia="fr-FR" w:bidi="fr-FR"/>
        </w:rPr>
        <w:t>« Some American influences upon the Canadian federation m</w:t>
      </w:r>
      <w:r w:rsidRPr="00825F51">
        <w:rPr>
          <w:lang w:eastAsia="fr-FR" w:bidi="fr-FR"/>
        </w:rPr>
        <w:t>o</w:t>
      </w:r>
      <w:r w:rsidRPr="00825F51">
        <w:rPr>
          <w:lang w:eastAsia="fr-FR" w:bidi="fr-FR"/>
        </w:rPr>
        <w:t xml:space="preserve">vement », dans </w:t>
      </w:r>
      <w:r w:rsidRPr="00825F51">
        <w:rPr>
          <w:i/>
          <w:iCs/>
          <w:color w:val="auto"/>
        </w:rPr>
        <w:t>The Canadian Historical Review,</w:t>
      </w:r>
      <w:r w:rsidRPr="00825F51">
        <w:rPr>
          <w:lang w:eastAsia="fr-FR" w:bidi="fr-FR"/>
        </w:rPr>
        <w:t xml:space="preserve"> vol. 5, pp. 213-227.</w:t>
      </w:r>
    </w:p>
  </w:footnote>
  <w:footnote w:id="6">
    <w:p w:rsidR="0097282B" w:rsidRDefault="0097282B">
      <w:pPr>
        <w:pStyle w:val="Notedebasdepage"/>
      </w:pPr>
      <w:r>
        <w:rPr>
          <w:rStyle w:val="Appelnotedebasdep"/>
        </w:rPr>
        <w:footnoteRef/>
      </w:r>
      <w:r>
        <w:t xml:space="preserve"> </w:t>
      </w:r>
      <w:r>
        <w:tab/>
      </w:r>
      <w:r w:rsidRPr="00825F51">
        <w:rPr>
          <w:lang w:eastAsia="fr-FR" w:bidi="fr-FR"/>
        </w:rPr>
        <w:t>Débats sur la Confédération,</w:t>
      </w:r>
      <w:r w:rsidRPr="00825F51">
        <w:rPr>
          <w:iCs/>
          <w:color w:val="auto"/>
        </w:rPr>
        <w:t xml:space="preserve"> Québec, 1865, p. 33.</w:t>
      </w:r>
    </w:p>
  </w:footnote>
  <w:footnote w:id="7">
    <w:p w:rsidR="0097282B" w:rsidRDefault="0097282B">
      <w:pPr>
        <w:pStyle w:val="Notedebasdepage"/>
      </w:pPr>
      <w:r>
        <w:rPr>
          <w:rStyle w:val="Appelnotedebasdep"/>
        </w:rPr>
        <w:footnoteRef/>
      </w:r>
      <w:r>
        <w:t xml:space="preserve"> </w:t>
      </w:r>
      <w:r>
        <w:tab/>
      </w:r>
      <w:r w:rsidRPr="00825F51">
        <w:rPr>
          <w:i/>
          <w:iCs/>
          <w:color w:val="auto"/>
        </w:rPr>
        <w:t>Id.,</w:t>
      </w:r>
      <w:r w:rsidRPr="00825F51">
        <w:rPr>
          <w:lang w:eastAsia="fr-FR" w:bidi="fr-FR"/>
        </w:rPr>
        <w:t xml:space="preserve"> p. 60.</w:t>
      </w:r>
    </w:p>
  </w:footnote>
  <w:footnote w:id="8">
    <w:p w:rsidR="0097282B" w:rsidRDefault="0097282B">
      <w:pPr>
        <w:pStyle w:val="Notedebasdepage"/>
      </w:pPr>
      <w:r>
        <w:rPr>
          <w:rStyle w:val="Appelnotedebasdep"/>
        </w:rPr>
        <w:footnoteRef/>
      </w:r>
      <w:r>
        <w:t xml:space="preserve"> </w:t>
      </w:r>
      <w:r>
        <w:tab/>
      </w:r>
      <w:r w:rsidRPr="00825F51">
        <w:rPr>
          <w:i/>
          <w:iCs/>
          <w:color w:val="auto"/>
        </w:rPr>
        <w:t>Id.,</w:t>
      </w:r>
      <w:r w:rsidRPr="00825F51">
        <w:rPr>
          <w:lang w:eastAsia="fr-FR" w:bidi="fr-FR"/>
        </w:rPr>
        <w:t xml:space="preserve"> p. 348.</w:t>
      </w:r>
    </w:p>
  </w:footnote>
  <w:footnote w:id="9">
    <w:p w:rsidR="0097282B" w:rsidRDefault="0097282B">
      <w:pPr>
        <w:pStyle w:val="Notedebasdepage"/>
      </w:pPr>
      <w:r>
        <w:rPr>
          <w:rStyle w:val="Appelnotedebasdep"/>
        </w:rPr>
        <w:footnoteRef/>
      </w:r>
      <w:r>
        <w:t xml:space="preserve"> </w:t>
      </w:r>
      <w:r>
        <w:tab/>
      </w:r>
      <w:r w:rsidRPr="00825F51">
        <w:rPr>
          <w:i/>
          <w:iCs/>
          <w:color w:val="auto"/>
        </w:rPr>
        <w:t>Cf.,</w:t>
      </w:r>
      <w:r w:rsidRPr="00825F51">
        <w:rPr>
          <w:lang w:eastAsia="fr-FR" w:bidi="fr-FR"/>
        </w:rPr>
        <w:t xml:space="preserve"> à ce sujet, </w:t>
      </w:r>
      <w:r w:rsidRPr="00825F51">
        <w:rPr>
          <w:smallCaps/>
          <w:color w:val="auto"/>
        </w:rPr>
        <w:t xml:space="preserve">Trotter, </w:t>
      </w:r>
      <w:r w:rsidRPr="00825F51">
        <w:rPr>
          <w:lang w:eastAsia="fr-FR" w:bidi="fr-FR"/>
        </w:rPr>
        <w:t>« While Confeder</w:t>
      </w:r>
      <w:r w:rsidRPr="00825F51">
        <w:rPr>
          <w:lang w:eastAsia="fr-FR" w:bidi="fr-FR"/>
        </w:rPr>
        <w:t>a</w:t>
      </w:r>
      <w:r w:rsidRPr="00825F51">
        <w:rPr>
          <w:lang w:eastAsia="fr-FR" w:bidi="fr-FR"/>
        </w:rPr>
        <w:t xml:space="preserve">tion came », dans </w:t>
      </w:r>
      <w:r w:rsidRPr="00825F51">
        <w:rPr>
          <w:i/>
          <w:iCs/>
          <w:color w:val="auto"/>
        </w:rPr>
        <w:t>Queen’s Quarterly,</w:t>
      </w:r>
      <w:r w:rsidRPr="00825F51">
        <w:rPr>
          <w:lang w:eastAsia="fr-FR" w:bidi="fr-FR"/>
        </w:rPr>
        <w:t xml:space="preserve"> 1938, pp. 23-29.</w:t>
      </w:r>
    </w:p>
  </w:footnote>
  <w:footnote w:id="10">
    <w:p w:rsidR="0097282B" w:rsidRDefault="0097282B">
      <w:pPr>
        <w:pStyle w:val="Notedebasdepage"/>
      </w:pPr>
      <w:r>
        <w:rPr>
          <w:rStyle w:val="Appelnotedebasdep"/>
        </w:rPr>
        <w:footnoteRef/>
      </w:r>
      <w:r>
        <w:t xml:space="preserve"> </w:t>
      </w:r>
      <w:r>
        <w:tab/>
      </w:r>
      <w:r w:rsidRPr="00825F51">
        <w:rPr>
          <w:i/>
          <w:iCs/>
          <w:color w:val="auto"/>
        </w:rPr>
        <w:t>Cf.</w:t>
      </w:r>
      <w:r w:rsidRPr="00825F51">
        <w:rPr>
          <w:lang w:eastAsia="fr-FR" w:bidi="fr-FR"/>
        </w:rPr>
        <w:t xml:space="preserve"> C. P. </w:t>
      </w:r>
      <w:r w:rsidRPr="00825F51">
        <w:rPr>
          <w:smallCaps/>
          <w:color w:val="auto"/>
        </w:rPr>
        <w:t xml:space="preserve">Stacey, </w:t>
      </w:r>
      <w:r w:rsidRPr="00825F51">
        <w:rPr>
          <w:lang w:eastAsia="fr-FR" w:bidi="fr-FR"/>
        </w:rPr>
        <w:t>« Fenianism and the rise of national feeling in Can</w:t>
      </w:r>
      <w:r w:rsidRPr="00825F51">
        <w:rPr>
          <w:lang w:eastAsia="fr-FR" w:bidi="fr-FR"/>
        </w:rPr>
        <w:t>a</w:t>
      </w:r>
      <w:r w:rsidRPr="00825F51">
        <w:rPr>
          <w:lang w:eastAsia="fr-FR" w:bidi="fr-FR"/>
        </w:rPr>
        <w:t xml:space="preserve">da at the time of Confederation », dans </w:t>
      </w:r>
      <w:r w:rsidRPr="00825F51">
        <w:rPr>
          <w:i/>
          <w:iCs/>
          <w:color w:val="auto"/>
        </w:rPr>
        <w:t>The Canadian Historical Review,</w:t>
      </w:r>
      <w:r w:rsidRPr="00825F51">
        <w:rPr>
          <w:lang w:eastAsia="fr-FR" w:bidi="fr-FR"/>
        </w:rPr>
        <w:t xml:space="preserve"> vol. 12, p. 238.</w:t>
      </w:r>
    </w:p>
  </w:footnote>
  <w:footnote w:id="11">
    <w:p w:rsidR="0097282B" w:rsidRDefault="0097282B">
      <w:pPr>
        <w:pStyle w:val="Notedebasdepage"/>
      </w:pPr>
      <w:r>
        <w:rPr>
          <w:rStyle w:val="Appelnotedebasdep"/>
        </w:rPr>
        <w:footnoteRef/>
      </w:r>
      <w:r>
        <w:t xml:space="preserve"> </w:t>
      </w:r>
      <w:r>
        <w:tab/>
      </w:r>
      <w:r w:rsidRPr="00825F51">
        <w:rPr>
          <w:i/>
          <w:iCs/>
          <w:color w:val="auto"/>
        </w:rPr>
        <w:t>Discours de sir Georges Cartier,</w:t>
      </w:r>
      <w:r w:rsidRPr="00825F51">
        <w:rPr>
          <w:lang w:eastAsia="fr-FR" w:bidi="fr-FR"/>
        </w:rPr>
        <w:t xml:space="preserve"> par Joseph </w:t>
      </w:r>
      <w:r w:rsidRPr="00825F51">
        <w:rPr>
          <w:smallCaps/>
          <w:color w:val="auto"/>
        </w:rPr>
        <w:t xml:space="preserve">Tassé, </w:t>
      </w:r>
      <w:r w:rsidRPr="00825F51">
        <w:rPr>
          <w:lang w:eastAsia="fr-FR" w:bidi="fr-FR"/>
        </w:rPr>
        <w:t>Montréal, 1893, p. 465.</w:t>
      </w:r>
    </w:p>
  </w:footnote>
  <w:footnote w:id="12">
    <w:p w:rsidR="0097282B" w:rsidRDefault="0097282B">
      <w:pPr>
        <w:pStyle w:val="Notedebasdepage"/>
      </w:pPr>
      <w:r>
        <w:rPr>
          <w:rStyle w:val="Appelnotedebasdep"/>
        </w:rPr>
        <w:footnoteRef/>
      </w:r>
      <w:r>
        <w:t xml:space="preserve"> </w:t>
      </w:r>
      <w:r>
        <w:tab/>
      </w:r>
      <w:r w:rsidRPr="00825F51">
        <w:rPr>
          <w:i/>
          <w:lang w:eastAsia="fr-FR" w:bidi="fr-FR"/>
        </w:rPr>
        <w:t>Mandements des évêques de Saint-Hyacinthe</w:t>
      </w:r>
      <w:r w:rsidRPr="00825F51">
        <w:rPr>
          <w:lang w:eastAsia="fr-FR" w:bidi="fr-FR"/>
        </w:rPr>
        <w:t>,</w:t>
      </w:r>
      <w:r w:rsidRPr="00825F51">
        <w:rPr>
          <w:i/>
          <w:iCs/>
          <w:color w:val="auto"/>
        </w:rPr>
        <w:t xml:space="preserve"> </w:t>
      </w:r>
      <w:r w:rsidRPr="00825F51">
        <w:rPr>
          <w:iCs/>
          <w:color w:val="auto"/>
        </w:rPr>
        <w:t>Montréal, 1889, pp. 424-425.</w:t>
      </w:r>
    </w:p>
  </w:footnote>
  <w:footnote w:id="13">
    <w:p w:rsidR="0097282B" w:rsidRDefault="0097282B">
      <w:pPr>
        <w:pStyle w:val="Notedebasdepage"/>
      </w:pPr>
      <w:r>
        <w:rPr>
          <w:rStyle w:val="Appelnotedebasdep"/>
        </w:rPr>
        <w:footnoteRef/>
      </w:r>
      <w:r>
        <w:t xml:space="preserve"> </w:t>
      </w:r>
      <w:r>
        <w:tab/>
      </w:r>
      <w:r w:rsidRPr="00825F51">
        <w:rPr>
          <w:iCs/>
          <w:color w:val="auto"/>
        </w:rPr>
        <w:t xml:space="preserve">Hector </w:t>
      </w:r>
      <w:r w:rsidRPr="00825F51">
        <w:rPr>
          <w:iCs/>
          <w:smallCaps/>
          <w:color w:val="auto"/>
        </w:rPr>
        <w:t xml:space="preserve">Fabre, </w:t>
      </w:r>
      <w:r w:rsidRPr="00825F51">
        <w:rPr>
          <w:i/>
          <w:lang w:eastAsia="fr-FR" w:bidi="fr-FR"/>
        </w:rPr>
        <w:t>Confédération, indépendance, annexion</w:t>
      </w:r>
      <w:r w:rsidRPr="00825F51">
        <w:rPr>
          <w:lang w:eastAsia="fr-FR" w:bidi="fr-FR"/>
        </w:rPr>
        <w:t>,</w:t>
      </w:r>
      <w:r w:rsidRPr="00825F51">
        <w:rPr>
          <w:iCs/>
          <w:color w:val="auto"/>
        </w:rPr>
        <w:t xml:space="preserve"> Qu</w:t>
      </w:r>
      <w:r w:rsidRPr="00825F51">
        <w:rPr>
          <w:iCs/>
          <w:color w:val="auto"/>
        </w:rPr>
        <w:t>é</w:t>
      </w:r>
      <w:r w:rsidRPr="00825F51">
        <w:rPr>
          <w:iCs/>
          <w:color w:val="auto"/>
        </w:rPr>
        <w:t>bec, 1871, p. 28.</w:t>
      </w:r>
    </w:p>
  </w:footnote>
  <w:footnote w:id="14">
    <w:p w:rsidR="0097282B" w:rsidRDefault="0097282B">
      <w:pPr>
        <w:pStyle w:val="Notedebasdepage"/>
      </w:pPr>
      <w:r>
        <w:rPr>
          <w:rStyle w:val="Appelnotedebasdep"/>
        </w:rPr>
        <w:footnoteRef/>
      </w:r>
      <w:r>
        <w:t xml:space="preserve"> </w:t>
      </w:r>
      <w:r>
        <w:tab/>
      </w:r>
      <w:r w:rsidRPr="00825F51">
        <w:rPr>
          <w:lang w:eastAsia="fr-FR" w:bidi="fr-FR"/>
        </w:rPr>
        <w:t xml:space="preserve">Gustave </w:t>
      </w:r>
      <w:r w:rsidRPr="00825F51">
        <w:rPr>
          <w:smallCaps/>
          <w:color w:val="auto"/>
        </w:rPr>
        <w:t xml:space="preserve">Lanctôt, </w:t>
      </w:r>
      <w:r w:rsidRPr="00825F51">
        <w:rPr>
          <w:lang w:eastAsia="fr-FR" w:bidi="fr-FR"/>
        </w:rPr>
        <w:t xml:space="preserve">« Le Québec et les États-Unis 1867-1937 », dans </w:t>
      </w:r>
      <w:r w:rsidRPr="00825F51">
        <w:rPr>
          <w:i/>
          <w:iCs/>
          <w:color w:val="auto"/>
        </w:rPr>
        <w:t>les Canadiens français et leurs voisins du Sud,</w:t>
      </w:r>
      <w:r w:rsidRPr="00825F51">
        <w:rPr>
          <w:lang w:eastAsia="fr-FR" w:bidi="fr-FR"/>
        </w:rPr>
        <w:t xml:space="preserve"> Montréal, 1941, pp. 277-278.</w:t>
      </w:r>
    </w:p>
  </w:footnote>
  <w:footnote w:id="15">
    <w:p w:rsidR="0097282B" w:rsidRDefault="0097282B">
      <w:pPr>
        <w:pStyle w:val="Notedebasdepage"/>
      </w:pPr>
      <w:r>
        <w:rPr>
          <w:rStyle w:val="Appelnotedebasdep"/>
        </w:rPr>
        <w:footnoteRef/>
      </w:r>
      <w:r>
        <w:t xml:space="preserve"> </w:t>
      </w:r>
      <w:r>
        <w:tab/>
      </w:r>
      <w:r w:rsidRPr="00825F51">
        <w:rPr>
          <w:lang w:eastAsia="fr-FR" w:bidi="fr-FR"/>
        </w:rPr>
        <w:t>Canada, House of Commons Debates, Fourth (Special) Session,</w:t>
      </w:r>
      <w:r w:rsidRPr="00825F51">
        <w:rPr>
          <w:iCs/>
          <w:color w:val="auto"/>
        </w:rPr>
        <w:t xml:space="preserve"> Nove</w:t>
      </w:r>
      <w:r w:rsidRPr="00825F51">
        <w:rPr>
          <w:iCs/>
          <w:color w:val="auto"/>
        </w:rPr>
        <w:t>m</w:t>
      </w:r>
      <w:r w:rsidRPr="00825F51">
        <w:rPr>
          <w:iCs/>
          <w:color w:val="auto"/>
        </w:rPr>
        <w:t>ber 26th, 1956, p.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82B" w:rsidRDefault="0097282B" w:rsidP="0097282B">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Jean-Charles BONENFANT, “Le bilan du passé.”</w:t>
    </w:r>
    <w:r w:rsidRPr="00C90835">
      <w:rPr>
        <w:rFonts w:ascii="Times New Roman" w:hAnsi="Times New Roman"/>
      </w:rPr>
      <w:t xml:space="preserve"> </w:t>
    </w:r>
    <w:r>
      <w:rPr>
        <w:rFonts w:ascii="Times New Roman" w:hAnsi="Times New Roman"/>
      </w:rPr>
      <w:t>(1965)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4435B2">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97282B" w:rsidRDefault="0097282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C09F2"/>
    <w:multiLevelType w:val="multilevel"/>
    <w:tmpl w:val="4F0CF7C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006211"/>
    <w:multiLevelType w:val="multilevel"/>
    <w:tmpl w:val="D83872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435B2"/>
    <w:rsid w:val="00655DFE"/>
    <w:rsid w:val="0097282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421D1303-19B3-314B-935F-C0E7A3D6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link w:val="Titre1"/>
    <w:rsid w:val="006D372A"/>
    <w:rPr>
      <w:rFonts w:eastAsia="Times New Roman"/>
      <w:noProof/>
      <w:lang w:val="fr-CA" w:eastAsia="en-US" w:bidi="ar-SA"/>
    </w:rPr>
  </w:style>
  <w:style w:type="character" w:customStyle="1" w:styleId="Titre2Car">
    <w:name w:val="Titre 2 Car"/>
    <w:link w:val="Titre2"/>
    <w:rsid w:val="006D372A"/>
    <w:rPr>
      <w:rFonts w:eastAsia="Times New Roman"/>
      <w:noProof/>
      <w:lang w:val="fr-CA" w:eastAsia="en-US" w:bidi="ar-SA"/>
    </w:rPr>
  </w:style>
  <w:style w:type="character" w:customStyle="1" w:styleId="Titre3Car">
    <w:name w:val="Titre 3 Car"/>
    <w:link w:val="Titre3"/>
    <w:rsid w:val="006D372A"/>
    <w:rPr>
      <w:rFonts w:eastAsia="Times New Roman"/>
      <w:noProof/>
      <w:lang w:val="fr-CA" w:eastAsia="en-US" w:bidi="ar-SA"/>
    </w:rPr>
  </w:style>
  <w:style w:type="character" w:customStyle="1" w:styleId="Titre4Car">
    <w:name w:val="Titre 4 Car"/>
    <w:link w:val="Titre4"/>
    <w:rsid w:val="006D372A"/>
    <w:rPr>
      <w:rFonts w:eastAsia="Times New Roman"/>
      <w:noProof/>
      <w:lang w:val="fr-CA" w:eastAsia="en-US" w:bidi="ar-SA"/>
    </w:rPr>
  </w:style>
  <w:style w:type="character" w:customStyle="1" w:styleId="Titre5Car">
    <w:name w:val="Titre 5 Car"/>
    <w:link w:val="Titre5"/>
    <w:rsid w:val="006D372A"/>
    <w:rPr>
      <w:rFonts w:eastAsia="Times New Roman"/>
      <w:noProof/>
      <w:lang w:val="fr-CA" w:eastAsia="en-US" w:bidi="ar-SA"/>
    </w:rPr>
  </w:style>
  <w:style w:type="character" w:customStyle="1" w:styleId="Titre6Car">
    <w:name w:val="Titre 6 Car"/>
    <w:link w:val="Titre6"/>
    <w:rsid w:val="006D372A"/>
    <w:rPr>
      <w:rFonts w:eastAsia="Times New Roman"/>
      <w:noProof/>
      <w:lang w:val="fr-CA" w:eastAsia="en-US" w:bidi="ar-SA"/>
    </w:rPr>
  </w:style>
  <w:style w:type="character" w:customStyle="1" w:styleId="Titre7Car">
    <w:name w:val="Titre 7 Car"/>
    <w:link w:val="Titre7"/>
    <w:rsid w:val="006D372A"/>
    <w:rPr>
      <w:rFonts w:eastAsia="Times New Roman"/>
      <w:noProof/>
      <w:lang w:val="fr-CA" w:eastAsia="en-US" w:bidi="ar-SA"/>
    </w:rPr>
  </w:style>
  <w:style w:type="character" w:customStyle="1" w:styleId="Titre8Car">
    <w:name w:val="Titre 8 Car"/>
    <w:link w:val="Titre8"/>
    <w:rsid w:val="006D372A"/>
    <w:rPr>
      <w:rFonts w:eastAsia="Times New Roman"/>
      <w:noProof/>
      <w:lang w:val="fr-CA" w:eastAsia="en-US" w:bidi="ar-SA"/>
    </w:rPr>
  </w:style>
  <w:style w:type="character" w:customStyle="1" w:styleId="Titre9Car">
    <w:name w:val="Titre 9 Car"/>
    <w:link w:val="Titre9"/>
    <w:rsid w:val="006D372A"/>
    <w:rPr>
      <w:rFonts w:eastAsia="Times New Roman"/>
      <w:noProof/>
      <w:lang w:val="fr-CA" w:eastAsia="en-US" w:bidi="ar-SA"/>
    </w:rPr>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4B6ECD"/>
    <w:pPr>
      <w:spacing w:before="120" w:after="120"/>
      <w:ind w:left="720"/>
      <w:jc w:val="both"/>
    </w:pPr>
    <w:rPr>
      <w:color w:val="000080"/>
      <w:sz w:val="24"/>
    </w:rPr>
  </w:style>
  <w:style w:type="character" w:customStyle="1" w:styleId="Grillemoyenne2-Accent2Car">
    <w:name w:val="Grille moyenne 2 - Accent 2 Car"/>
    <w:link w:val="Grillemoyenne2-Accent2"/>
    <w:rsid w:val="004B6ECD"/>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link w:val="Corpsdetexte"/>
    <w:rsid w:val="006D372A"/>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link w:val="En-tte"/>
    <w:uiPriority w:val="99"/>
    <w:rsid w:val="006D372A"/>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uiPriority w:val="99"/>
    <w:rsid w:val="006614FD"/>
    <w:rPr>
      <w:color w:val="0000FF"/>
      <w:u w:val="single"/>
    </w:rPr>
  </w:style>
  <w:style w:type="character" w:styleId="Lienhypertextesuivi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link w:val="Notedebasdepage"/>
    <w:rsid w:val="006D372A"/>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link w:val="Pieddepage"/>
    <w:uiPriority w:val="99"/>
    <w:rsid w:val="006D372A"/>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link w:val="Retraitcorpsdetexte"/>
    <w:rsid w:val="006D372A"/>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link w:val="Retraitcorpsdetexte2"/>
    <w:rsid w:val="006D372A"/>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link w:val="Retraitcorpsdetexte3"/>
    <w:rsid w:val="006D372A"/>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105D62"/>
    <w:pPr>
      <w:ind w:firstLine="0"/>
      <w:jc w:val="center"/>
    </w:pPr>
    <w:rPr>
      <w:sz w:val="48"/>
    </w:rPr>
  </w:style>
  <w:style w:type="character" w:customStyle="1" w:styleId="TitreCar">
    <w:name w:val="Titre Car"/>
    <w:link w:val="Titre"/>
    <w:rsid w:val="006D372A"/>
    <w:rPr>
      <w:rFonts w:ascii="Times New Roman" w:eastAsia="Times New Roman" w:hAnsi="Times New Roman"/>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105D62"/>
    <w:pPr>
      <w:tabs>
        <w:tab w:val="right" w:pos="9360"/>
      </w:tabs>
      <w:ind w:firstLine="0"/>
      <w:jc w:val="center"/>
    </w:pPr>
    <w:rPr>
      <w:b/>
      <w:color w:val="008000"/>
      <w:sz w:val="32"/>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sz w:val="6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character" w:customStyle="1" w:styleId="NotedefinCar">
    <w:name w:val="Note de fin Car"/>
    <w:link w:val="Notedefin"/>
    <w:rsid w:val="006D372A"/>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BD7426"/>
    <w:pPr>
      <w:jc w:val="left"/>
    </w:pPr>
    <w:rPr>
      <w:b/>
      <w:i/>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495ptNonItalique">
    <w:name w:val="Corps du texte (4) + 9.5 pt;Non Italique"/>
    <w:rsid w:val="006D372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0">
    <w:name w:val="Note de bas de page_"/>
    <w:link w:val="Notedebasdepage1"/>
    <w:rsid w:val="006D372A"/>
    <w:rPr>
      <w:rFonts w:ascii="Times New Roman" w:eastAsia="Times New Roman" w:hAnsi="Times New Roman"/>
      <w:sz w:val="13"/>
      <w:szCs w:val="13"/>
      <w:shd w:val="clear" w:color="auto" w:fill="FFFFFF"/>
    </w:rPr>
  </w:style>
  <w:style w:type="paragraph" w:customStyle="1" w:styleId="Notedebasdepage1">
    <w:name w:val="Note de bas de page1"/>
    <w:basedOn w:val="Normal"/>
    <w:link w:val="Notedebasdepage0"/>
    <w:rsid w:val="006D372A"/>
    <w:pPr>
      <w:widowControl w:val="0"/>
      <w:shd w:val="clear" w:color="auto" w:fill="FFFFFF"/>
      <w:spacing w:after="420" w:line="0" w:lineRule="atLeast"/>
      <w:ind w:hanging="271"/>
      <w:jc w:val="both"/>
    </w:pPr>
    <w:rPr>
      <w:sz w:val="13"/>
      <w:szCs w:val="13"/>
      <w:lang w:val="x-none" w:eastAsia="x-none"/>
    </w:rPr>
  </w:style>
  <w:style w:type="character" w:customStyle="1" w:styleId="Notedebasdepage55ptPetitesmajuscules">
    <w:name w:val="Note de bas de page + 5.5 pt;Petites majuscules"/>
    <w:rsid w:val="006D372A"/>
    <w:rPr>
      <w:rFonts w:ascii="Times New Roman" w:eastAsia="Times New Roman" w:hAnsi="Times New Roman"/>
      <w:smallCaps/>
      <w:color w:val="000000"/>
      <w:spacing w:val="0"/>
      <w:w w:val="100"/>
      <w:position w:val="0"/>
      <w:sz w:val="11"/>
      <w:szCs w:val="11"/>
      <w:shd w:val="clear" w:color="auto" w:fill="FFFFFF"/>
      <w:lang w:val="fr-FR" w:eastAsia="fr-FR" w:bidi="fr-FR"/>
    </w:rPr>
  </w:style>
  <w:style w:type="character" w:customStyle="1" w:styleId="NotedebasdepageItalique">
    <w:name w:val="Note de bas de page + Italique"/>
    <w:rsid w:val="006D372A"/>
    <w:rPr>
      <w:rFonts w:ascii="Times New Roman" w:eastAsia="Times New Roman" w:hAnsi="Times New Roman"/>
      <w:i/>
      <w:iCs/>
      <w:color w:val="000000"/>
      <w:spacing w:val="0"/>
      <w:w w:val="100"/>
      <w:position w:val="0"/>
      <w:sz w:val="13"/>
      <w:szCs w:val="13"/>
      <w:shd w:val="clear" w:color="auto" w:fill="FFFFFF"/>
      <w:lang w:val="fr-FR" w:eastAsia="fr-FR" w:bidi="fr-FR"/>
    </w:rPr>
  </w:style>
  <w:style w:type="character" w:customStyle="1" w:styleId="Notedebasdepage2">
    <w:name w:val="Note de bas de page (2)_"/>
    <w:link w:val="Notedebasdepage20"/>
    <w:rsid w:val="006D372A"/>
    <w:rPr>
      <w:rFonts w:ascii="Times New Roman" w:eastAsia="Times New Roman" w:hAnsi="Times New Roman"/>
      <w:i/>
      <w:iCs/>
      <w:sz w:val="18"/>
      <w:szCs w:val="18"/>
      <w:shd w:val="clear" w:color="auto" w:fill="FFFFFF"/>
    </w:rPr>
  </w:style>
  <w:style w:type="paragraph" w:customStyle="1" w:styleId="Notedebasdepage20">
    <w:name w:val="Note de bas de page (2)"/>
    <w:basedOn w:val="Normal"/>
    <w:link w:val="Notedebasdepage2"/>
    <w:rsid w:val="006D372A"/>
    <w:pPr>
      <w:widowControl w:val="0"/>
      <w:shd w:val="clear" w:color="auto" w:fill="FFFFFF"/>
      <w:spacing w:before="420" w:line="0" w:lineRule="atLeast"/>
      <w:ind w:hanging="9"/>
      <w:jc w:val="right"/>
    </w:pPr>
    <w:rPr>
      <w:i/>
      <w:iCs/>
      <w:sz w:val="18"/>
      <w:szCs w:val="18"/>
      <w:lang w:val="x-none" w:eastAsia="x-none"/>
    </w:rPr>
  </w:style>
  <w:style w:type="character" w:customStyle="1" w:styleId="Notedebasdepage2NonItalique">
    <w:name w:val="Note de bas de page (2) + Non Italique"/>
    <w:rsid w:val="006D372A"/>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Notedebasdepage3">
    <w:name w:val="Note de bas de page (3)_"/>
    <w:link w:val="Notedebasdepage30"/>
    <w:rsid w:val="006D372A"/>
    <w:rPr>
      <w:rFonts w:ascii="Times New Roman" w:eastAsia="Times New Roman" w:hAnsi="Times New Roman"/>
      <w:i/>
      <w:iCs/>
      <w:sz w:val="13"/>
      <w:szCs w:val="13"/>
      <w:shd w:val="clear" w:color="auto" w:fill="FFFFFF"/>
    </w:rPr>
  </w:style>
  <w:style w:type="paragraph" w:customStyle="1" w:styleId="Notedebasdepage30">
    <w:name w:val="Note de bas de page (3)"/>
    <w:basedOn w:val="Normal"/>
    <w:link w:val="Notedebasdepage3"/>
    <w:rsid w:val="006D372A"/>
    <w:pPr>
      <w:widowControl w:val="0"/>
      <w:shd w:val="clear" w:color="auto" w:fill="FFFFFF"/>
      <w:spacing w:after="420" w:line="0" w:lineRule="atLeast"/>
      <w:ind w:hanging="271"/>
      <w:jc w:val="both"/>
    </w:pPr>
    <w:rPr>
      <w:i/>
      <w:iCs/>
      <w:sz w:val="13"/>
      <w:szCs w:val="13"/>
      <w:lang w:val="x-none" w:eastAsia="x-none"/>
    </w:rPr>
  </w:style>
  <w:style w:type="character" w:customStyle="1" w:styleId="Notedebasdepage3NonItalique">
    <w:name w:val="Note de bas de page (3) + Non Italique"/>
    <w:rsid w:val="006D372A"/>
    <w:rPr>
      <w:rFonts w:ascii="Times New Roman" w:eastAsia="Times New Roman" w:hAnsi="Times New Roman"/>
      <w:i/>
      <w:iCs/>
      <w:color w:val="000000"/>
      <w:spacing w:val="0"/>
      <w:w w:val="100"/>
      <w:position w:val="0"/>
      <w:sz w:val="13"/>
      <w:szCs w:val="13"/>
      <w:shd w:val="clear" w:color="auto" w:fill="FFFFFF"/>
      <w:lang w:val="fr-FR" w:eastAsia="fr-FR" w:bidi="fr-FR"/>
    </w:rPr>
  </w:style>
  <w:style w:type="character" w:customStyle="1" w:styleId="Notedebasdepage355ptNonItaliquePetitesmajuscules">
    <w:name w:val="Note de bas de page (3) + 5.5 pt;Non Italique;Petites majuscules"/>
    <w:rsid w:val="006D372A"/>
    <w:rPr>
      <w:rFonts w:ascii="Times New Roman" w:eastAsia="Times New Roman" w:hAnsi="Times New Roman"/>
      <w:i/>
      <w:iCs/>
      <w:smallCaps/>
      <w:color w:val="000000"/>
      <w:spacing w:val="0"/>
      <w:w w:val="100"/>
      <w:position w:val="0"/>
      <w:sz w:val="11"/>
      <w:szCs w:val="11"/>
      <w:shd w:val="clear" w:color="auto" w:fill="FFFFFF"/>
      <w:lang w:val="fr-FR" w:eastAsia="fr-FR" w:bidi="fr-FR"/>
    </w:rPr>
  </w:style>
  <w:style w:type="character" w:customStyle="1" w:styleId="Notedebasdepage4">
    <w:name w:val="Note de bas de page (4)_"/>
    <w:link w:val="Notedebasdepage40"/>
    <w:rsid w:val="006D372A"/>
    <w:rPr>
      <w:rFonts w:ascii="Times New Roman" w:eastAsia="Times New Roman" w:hAnsi="Times New Roman"/>
      <w:i/>
      <w:iCs/>
      <w:sz w:val="18"/>
      <w:szCs w:val="18"/>
      <w:shd w:val="clear" w:color="auto" w:fill="FFFFFF"/>
    </w:rPr>
  </w:style>
  <w:style w:type="paragraph" w:customStyle="1" w:styleId="Notedebasdepage40">
    <w:name w:val="Note de bas de page (4)"/>
    <w:basedOn w:val="Normal"/>
    <w:link w:val="Notedebasdepage4"/>
    <w:rsid w:val="006D372A"/>
    <w:pPr>
      <w:widowControl w:val="0"/>
      <w:shd w:val="clear" w:color="auto" w:fill="FFFFFF"/>
      <w:spacing w:before="480" w:line="0" w:lineRule="atLeast"/>
      <w:jc w:val="right"/>
    </w:pPr>
    <w:rPr>
      <w:i/>
      <w:iCs/>
      <w:sz w:val="18"/>
      <w:szCs w:val="18"/>
      <w:lang w:val="x-none" w:eastAsia="x-none"/>
    </w:rPr>
  </w:style>
  <w:style w:type="character" w:customStyle="1" w:styleId="Notedebasdepage4NonItalique">
    <w:name w:val="Note de bas de page (4) + Non Italique"/>
    <w:rsid w:val="006D372A"/>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Notedebasdepage410ptNonItalique">
    <w:name w:val="Note de bas de page (4) + 10 pt;Non Italique"/>
    <w:rsid w:val="006D372A"/>
    <w:rPr>
      <w:rFonts w:ascii="Times New Roman" w:eastAsia="Times New Roman" w:hAnsi="Times New Roman"/>
      <w:i/>
      <w:iCs/>
      <w:color w:val="000000"/>
      <w:spacing w:val="0"/>
      <w:w w:val="100"/>
      <w:position w:val="0"/>
      <w:sz w:val="20"/>
      <w:szCs w:val="20"/>
      <w:shd w:val="clear" w:color="auto" w:fill="FFFFFF"/>
      <w:lang w:val="fr-FR" w:eastAsia="fr-FR" w:bidi="fr-FR"/>
    </w:rPr>
  </w:style>
  <w:style w:type="character" w:customStyle="1" w:styleId="Notedebasdepage6pt">
    <w:name w:val="Note de bas de page + 6 pt"/>
    <w:rsid w:val="006D372A"/>
    <w:rPr>
      <w:rFonts w:ascii="Times New Roman" w:eastAsia="Times New Roman" w:hAnsi="Times New Roman"/>
      <w:color w:val="000000"/>
      <w:spacing w:val="0"/>
      <w:w w:val="100"/>
      <w:position w:val="0"/>
      <w:sz w:val="12"/>
      <w:szCs w:val="12"/>
      <w:shd w:val="clear" w:color="auto" w:fill="FFFFFF"/>
      <w:lang w:val="fr-FR" w:eastAsia="fr-FR" w:bidi="fr-FR"/>
    </w:rPr>
  </w:style>
  <w:style w:type="character" w:customStyle="1" w:styleId="Notedebasdepage6ptPetitesmajuscules">
    <w:name w:val="Note de bas de page + 6 pt;Petites majuscules"/>
    <w:rsid w:val="006D372A"/>
    <w:rPr>
      <w:rFonts w:ascii="Times New Roman" w:eastAsia="Times New Roman" w:hAnsi="Times New Roman"/>
      <w:smallCaps/>
      <w:color w:val="000000"/>
      <w:spacing w:val="0"/>
      <w:w w:val="100"/>
      <w:position w:val="0"/>
      <w:sz w:val="12"/>
      <w:szCs w:val="12"/>
      <w:shd w:val="clear" w:color="auto" w:fill="FFFFFF"/>
      <w:lang w:val="fr-FR" w:eastAsia="fr-FR" w:bidi="fr-FR"/>
    </w:rPr>
  </w:style>
  <w:style w:type="character" w:customStyle="1" w:styleId="Notedebasdepage5">
    <w:name w:val="Note de bas de page (5)_"/>
    <w:link w:val="Notedebasdepage50"/>
    <w:rsid w:val="006D372A"/>
    <w:rPr>
      <w:rFonts w:ascii="Times New Roman" w:eastAsia="Times New Roman" w:hAnsi="Times New Roman"/>
      <w:sz w:val="18"/>
      <w:szCs w:val="18"/>
      <w:shd w:val="clear" w:color="auto" w:fill="FFFFFF"/>
    </w:rPr>
  </w:style>
  <w:style w:type="paragraph" w:customStyle="1" w:styleId="Notedebasdepage50">
    <w:name w:val="Note de bas de page (5)"/>
    <w:basedOn w:val="Normal"/>
    <w:link w:val="Notedebasdepage5"/>
    <w:rsid w:val="006D372A"/>
    <w:pPr>
      <w:widowControl w:val="0"/>
      <w:shd w:val="clear" w:color="auto" w:fill="FFFFFF"/>
      <w:spacing w:before="420" w:line="0" w:lineRule="atLeast"/>
      <w:ind w:firstLine="34"/>
      <w:jc w:val="both"/>
    </w:pPr>
    <w:rPr>
      <w:sz w:val="18"/>
      <w:szCs w:val="18"/>
      <w:lang w:val="x-none" w:eastAsia="x-none"/>
    </w:rPr>
  </w:style>
  <w:style w:type="character" w:customStyle="1" w:styleId="Notedebasdepage55pt">
    <w:name w:val="Note de bas de page + 5.5 pt"/>
    <w:rsid w:val="006D372A"/>
    <w:rPr>
      <w:rFonts w:ascii="Times New Roman" w:eastAsia="Times New Roman" w:hAnsi="Times New Roman"/>
      <w:color w:val="000000"/>
      <w:spacing w:val="0"/>
      <w:w w:val="100"/>
      <w:position w:val="0"/>
      <w:sz w:val="11"/>
      <w:szCs w:val="11"/>
      <w:shd w:val="clear" w:color="auto" w:fill="FFFFFF"/>
      <w:lang w:val="fr-FR" w:eastAsia="fr-FR" w:bidi="fr-FR"/>
    </w:rPr>
  </w:style>
  <w:style w:type="character" w:customStyle="1" w:styleId="Corpsdutexte515ptGrasItaliqueExact">
    <w:name w:val="Corps du texte (5) + 15 pt;Gras;Italique Exact"/>
    <w:rsid w:val="006D372A"/>
    <w:rPr>
      <w:rFonts w:ascii="Times New Roman" w:eastAsia="Times New Roman" w:hAnsi="Times New Roman" w:cs="Times New Roman"/>
      <w:b/>
      <w:bCs/>
      <w:i/>
      <w:iCs/>
      <w:smallCaps w:val="0"/>
      <w:strike w:val="0"/>
      <w:color w:val="000000"/>
      <w:spacing w:val="0"/>
      <w:w w:val="100"/>
      <w:position w:val="0"/>
      <w:sz w:val="30"/>
      <w:szCs w:val="30"/>
      <w:u w:val="none"/>
      <w:lang w:val="fr-FR" w:eastAsia="fr-FR" w:bidi="fr-FR"/>
    </w:rPr>
  </w:style>
  <w:style w:type="paragraph" w:customStyle="1" w:styleId="aa">
    <w:name w:val="aa"/>
    <w:basedOn w:val="Normal"/>
    <w:autoRedefine/>
    <w:rsid w:val="006D372A"/>
    <w:pPr>
      <w:spacing w:before="120" w:after="120"/>
      <w:jc w:val="both"/>
    </w:pPr>
    <w:rPr>
      <w:b/>
      <w:i/>
      <w:color w:val="FF0000"/>
      <w:sz w:val="32"/>
    </w:rPr>
  </w:style>
  <w:style w:type="paragraph" w:customStyle="1" w:styleId="b">
    <w:name w:val="b"/>
    <w:basedOn w:val="Normal"/>
    <w:autoRedefine/>
    <w:rsid w:val="001A4177"/>
    <w:pPr>
      <w:spacing w:before="120" w:after="120"/>
      <w:ind w:left="720" w:firstLine="0"/>
    </w:pPr>
    <w:rPr>
      <w:i/>
      <w:color w:val="0000FF"/>
    </w:rPr>
  </w:style>
  <w:style w:type="paragraph" w:customStyle="1" w:styleId="bb">
    <w:name w:val="bb"/>
    <w:basedOn w:val="Normal"/>
    <w:rsid w:val="006D372A"/>
    <w:pPr>
      <w:spacing w:before="120" w:after="120"/>
      <w:ind w:left="540"/>
    </w:pPr>
    <w:rPr>
      <w:i/>
      <w:color w:val="0000FF"/>
    </w:rPr>
  </w:style>
  <w:style w:type="character" w:customStyle="1" w:styleId="En-tte6Exact">
    <w:name w:val="En-tête #6 Exact"/>
    <w:link w:val="En-tte6"/>
    <w:rsid w:val="006D372A"/>
    <w:rPr>
      <w:rFonts w:ascii="AppleGothic" w:eastAsia="AppleGothic" w:hAnsi="AppleGothic" w:cs="AppleGothic"/>
      <w:shd w:val="clear" w:color="auto" w:fill="FFFFFF"/>
    </w:rPr>
  </w:style>
  <w:style w:type="paragraph" w:customStyle="1" w:styleId="En-tte6">
    <w:name w:val="En-tête #6"/>
    <w:basedOn w:val="Normal"/>
    <w:link w:val="En-tte6Exact"/>
    <w:rsid w:val="006D372A"/>
    <w:pPr>
      <w:widowControl w:val="0"/>
      <w:shd w:val="clear" w:color="auto" w:fill="FFFFFF"/>
      <w:spacing w:line="0" w:lineRule="atLeast"/>
      <w:outlineLvl w:val="5"/>
    </w:pPr>
    <w:rPr>
      <w:rFonts w:ascii="AppleGothic" w:eastAsia="AppleGothic" w:hAnsi="AppleGothic"/>
      <w:sz w:val="20"/>
      <w:lang w:val="x-none" w:eastAsia="x-none"/>
    </w:rPr>
  </w:style>
  <w:style w:type="character" w:customStyle="1" w:styleId="En-tte1Exact">
    <w:name w:val="En-tête #1 Exact"/>
    <w:rsid w:val="006D372A"/>
    <w:rPr>
      <w:rFonts w:ascii="AppleGothic" w:eastAsia="AppleGothic" w:hAnsi="AppleGothic" w:cs="AppleGothic"/>
      <w:b w:val="0"/>
      <w:bCs w:val="0"/>
      <w:i w:val="0"/>
      <w:iCs w:val="0"/>
      <w:smallCaps w:val="0"/>
      <w:strike w:val="0"/>
      <w:sz w:val="136"/>
      <w:szCs w:val="136"/>
      <w:u w:val="none"/>
    </w:rPr>
  </w:style>
  <w:style w:type="character" w:customStyle="1" w:styleId="En-tte1TimesNewRoman18ptGraschelle33Exact">
    <w:name w:val="En-tête #1 + Times New Roman;18 pt;Gras;Échelle 33% Exact"/>
    <w:rsid w:val="006D372A"/>
    <w:rPr>
      <w:rFonts w:ascii="Times New Roman" w:eastAsia="Times New Roman" w:hAnsi="Times New Roman" w:cs="Times New Roman"/>
      <w:b/>
      <w:bCs/>
      <w:w w:val="33"/>
      <w:sz w:val="36"/>
      <w:szCs w:val="36"/>
      <w:shd w:val="clear" w:color="auto" w:fill="FFFFFF"/>
    </w:rPr>
  </w:style>
  <w:style w:type="character" w:customStyle="1" w:styleId="En-tte1">
    <w:name w:val="En-tête #1_"/>
    <w:link w:val="En-tte10"/>
    <w:rsid w:val="006D372A"/>
    <w:rPr>
      <w:rFonts w:ascii="AppleGothic" w:eastAsia="AppleGothic" w:hAnsi="AppleGothic" w:cs="AppleGothic"/>
      <w:sz w:val="136"/>
      <w:szCs w:val="136"/>
      <w:shd w:val="clear" w:color="auto" w:fill="FFFFFF"/>
    </w:rPr>
  </w:style>
  <w:style w:type="paragraph" w:customStyle="1" w:styleId="En-tte10">
    <w:name w:val="En-tête #1"/>
    <w:basedOn w:val="Normal"/>
    <w:link w:val="En-tte1"/>
    <w:rsid w:val="006D372A"/>
    <w:pPr>
      <w:widowControl w:val="0"/>
      <w:shd w:val="clear" w:color="auto" w:fill="FFFFFF"/>
      <w:spacing w:line="0" w:lineRule="atLeast"/>
      <w:ind w:firstLine="65"/>
      <w:outlineLvl w:val="0"/>
    </w:pPr>
    <w:rPr>
      <w:rFonts w:ascii="AppleGothic" w:eastAsia="AppleGothic" w:hAnsi="AppleGothic"/>
      <w:sz w:val="136"/>
      <w:szCs w:val="136"/>
      <w:lang w:val="x-none" w:eastAsia="x-none"/>
    </w:rPr>
  </w:style>
  <w:style w:type="character" w:customStyle="1" w:styleId="Corpsdutexte7105ptEspacement0pt">
    <w:name w:val="Corps du texte (7) + 10.5 pt;Espacement 0 pt"/>
    <w:rsid w:val="006D372A"/>
    <w:rPr>
      <w:rFonts w:ascii="Times New Roman" w:eastAsia="Times New Roman" w:hAnsi="Times New Roman" w:cs="Times New Roman"/>
      <w:b/>
      <w:bCs/>
      <w:i w:val="0"/>
      <w:iCs w:val="0"/>
      <w:smallCaps w:val="0"/>
      <w:strike w:val="0"/>
      <w:color w:val="000000"/>
      <w:spacing w:val="-10"/>
      <w:w w:val="100"/>
      <w:position w:val="0"/>
      <w:sz w:val="21"/>
      <w:szCs w:val="21"/>
      <w:u w:val="none"/>
      <w:lang w:val="fr-FR" w:eastAsia="fr-FR" w:bidi="fr-FR"/>
    </w:rPr>
  </w:style>
  <w:style w:type="character" w:customStyle="1" w:styleId="En-tte5">
    <w:name w:val="En-tête #5_"/>
    <w:link w:val="En-tte50"/>
    <w:rsid w:val="006D372A"/>
    <w:rPr>
      <w:rFonts w:ascii="Times New Roman" w:eastAsia="Times New Roman" w:hAnsi="Times New Roman"/>
      <w:b/>
      <w:bCs/>
      <w:sz w:val="32"/>
      <w:szCs w:val="32"/>
      <w:shd w:val="clear" w:color="auto" w:fill="FFFFFF"/>
    </w:rPr>
  </w:style>
  <w:style w:type="paragraph" w:customStyle="1" w:styleId="En-tte50">
    <w:name w:val="En-tête #5"/>
    <w:basedOn w:val="Normal"/>
    <w:link w:val="En-tte5"/>
    <w:rsid w:val="006D372A"/>
    <w:pPr>
      <w:widowControl w:val="0"/>
      <w:shd w:val="clear" w:color="auto" w:fill="FFFFFF"/>
      <w:spacing w:line="450" w:lineRule="exact"/>
      <w:jc w:val="center"/>
      <w:outlineLvl w:val="4"/>
    </w:pPr>
    <w:rPr>
      <w:b/>
      <w:bCs/>
      <w:sz w:val="32"/>
      <w:szCs w:val="32"/>
      <w:lang w:val="x-none" w:eastAsia="x-none"/>
    </w:rPr>
  </w:style>
  <w:style w:type="character" w:customStyle="1" w:styleId="En-tte112pt">
    <w:name w:val="En-tête #1 + 12 pt"/>
    <w:rsid w:val="006D372A"/>
    <w:rPr>
      <w:rFonts w:ascii="AppleGothic" w:eastAsia="AppleGothic" w:hAnsi="AppleGothic" w:cs="AppleGothic"/>
      <w:b/>
      <w:bCs/>
      <w:color w:val="000000"/>
      <w:spacing w:val="0"/>
      <w:w w:val="100"/>
      <w:position w:val="0"/>
      <w:sz w:val="24"/>
      <w:szCs w:val="24"/>
      <w:shd w:val="clear" w:color="auto" w:fill="FFFFFF"/>
      <w:lang w:val="fr-FR" w:eastAsia="fr-FR" w:bidi="fr-FR"/>
    </w:rPr>
  </w:style>
  <w:style w:type="character" w:customStyle="1" w:styleId="Tabledesmatires">
    <w:name w:val="Table des matières_"/>
    <w:link w:val="Tabledesmatires0"/>
    <w:rsid w:val="006D372A"/>
    <w:rPr>
      <w:rFonts w:ascii="Times New Roman" w:eastAsia="Times New Roman" w:hAnsi="Times New Roman"/>
      <w:sz w:val="18"/>
      <w:szCs w:val="18"/>
      <w:shd w:val="clear" w:color="auto" w:fill="FFFFFF"/>
    </w:rPr>
  </w:style>
  <w:style w:type="paragraph" w:customStyle="1" w:styleId="Tabledesmatires0">
    <w:name w:val="Table des matières"/>
    <w:basedOn w:val="Normal"/>
    <w:link w:val="Tabledesmatires"/>
    <w:rsid w:val="006D372A"/>
    <w:pPr>
      <w:widowControl w:val="0"/>
      <w:shd w:val="clear" w:color="auto" w:fill="FFFFFF"/>
      <w:spacing w:before="240" w:after="60" w:line="0" w:lineRule="atLeast"/>
      <w:ind w:hanging="10"/>
      <w:jc w:val="both"/>
    </w:pPr>
    <w:rPr>
      <w:sz w:val="18"/>
      <w:szCs w:val="18"/>
      <w:lang w:val="x-none" w:eastAsia="x-none"/>
    </w:rPr>
  </w:style>
  <w:style w:type="character" w:customStyle="1" w:styleId="Tabledesmatires95pt">
    <w:name w:val="Table des matières + 9.5 pt"/>
    <w:rsid w:val="006D372A"/>
    <w:rPr>
      <w:rFonts w:ascii="Times New Roman" w:eastAsia="Times New Roman" w:hAnsi="Times New Roman"/>
      <w:color w:val="000000"/>
      <w:spacing w:val="0"/>
      <w:w w:val="100"/>
      <w:position w:val="0"/>
      <w:sz w:val="19"/>
      <w:szCs w:val="19"/>
      <w:shd w:val="clear" w:color="auto" w:fill="FFFFFF"/>
      <w:lang w:val="fr-FR" w:eastAsia="fr-FR" w:bidi="fr-FR"/>
    </w:rPr>
  </w:style>
  <w:style w:type="character" w:customStyle="1" w:styleId="Tabledesmatires95ptPetitesmajuscules">
    <w:name w:val="Table des matières + 9.5 pt;Petites majuscules"/>
    <w:rsid w:val="006D372A"/>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En-tteoupieddepage2Exact">
    <w:name w:val="En-tête ou pied de page (2) Exact"/>
    <w:link w:val="En-tteoupieddepage2"/>
    <w:rsid w:val="006D372A"/>
    <w:rPr>
      <w:rFonts w:ascii="Times New Roman" w:eastAsia="Times New Roman" w:hAnsi="Times New Roman"/>
      <w:b/>
      <w:bCs/>
      <w:sz w:val="32"/>
      <w:szCs w:val="32"/>
      <w:shd w:val="clear" w:color="auto" w:fill="FFFFFF"/>
    </w:rPr>
  </w:style>
  <w:style w:type="paragraph" w:customStyle="1" w:styleId="En-tteoupieddepage2">
    <w:name w:val="En-tête ou pied de page (2)"/>
    <w:basedOn w:val="Normal"/>
    <w:link w:val="En-tteoupieddepage2Exact"/>
    <w:rsid w:val="006D372A"/>
    <w:pPr>
      <w:widowControl w:val="0"/>
      <w:shd w:val="clear" w:color="auto" w:fill="FFFFFF"/>
      <w:spacing w:line="0" w:lineRule="atLeast"/>
      <w:ind w:firstLine="29"/>
    </w:pPr>
    <w:rPr>
      <w:b/>
      <w:bCs/>
      <w:sz w:val="32"/>
      <w:szCs w:val="32"/>
      <w:lang w:val="x-none" w:eastAsia="x-none"/>
    </w:rPr>
  </w:style>
  <w:style w:type="character" w:customStyle="1" w:styleId="En-tteoupieddepage">
    <w:name w:val="En-tête ou pied de page_"/>
    <w:rsid w:val="006D372A"/>
    <w:rPr>
      <w:rFonts w:ascii="Times New Roman" w:eastAsia="Times New Roman" w:hAnsi="Times New Roman" w:cs="Times New Roman"/>
      <w:b w:val="0"/>
      <w:bCs w:val="0"/>
      <w:i/>
      <w:iCs/>
      <w:smallCaps w:val="0"/>
      <w:strike w:val="0"/>
      <w:sz w:val="20"/>
      <w:szCs w:val="20"/>
      <w:u w:val="none"/>
    </w:rPr>
  </w:style>
  <w:style w:type="character" w:customStyle="1" w:styleId="En-tteoupieddepage95ptNonItalique">
    <w:name w:val="En-tête ou pied de page + 9.5 pt;Non Italique"/>
    <w:rsid w:val="006D372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oupieddepageNonItalique">
    <w:name w:val="En-tête ou pied de page + Non Italique"/>
    <w:rsid w:val="006D372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0">
    <w:name w:val="En-tête ou pied de page"/>
    <w:rsid w:val="006D372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paragraph" w:styleId="Corpsdetexte2">
    <w:name w:val="Body Text 2"/>
    <w:basedOn w:val="Normal"/>
    <w:link w:val="Corpsdetexte2Car"/>
    <w:rsid w:val="006D372A"/>
    <w:pPr>
      <w:jc w:val="both"/>
    </w:pPr>
    <w:rPr>
      <w:rFonts w:ascii="Arial" w:hAnsi="Arial"/>
    </w:rPr>
  </w:style>
  <w:style w:type="character" w:customStyle="1" w:styleId="Corpsdetexte2Car">
    <w:name w:val="Corps de texte 2 Car"/>
    <w:link w:val="Corpsdetexte2"/>
    <w:rsid w:val="006D372A"/>
    <w:rPr>
      <w:rFonts w:ascii="Arial" w:eastAsia="Times New Roman" w:hAnsi="Arial"/>
      <w:sz w:val="28"/>
      <w:lang w:val="fr-CA" w:eastAsia="en-US"/>
    </w:rPr>
  </w:style>
  <w:style w:type="character" w:customStyle="1" w:styleId="Corpsdutexte27ptPetitesmajuscules">
    <w:name w:val="Corps du texte (2) + 7 pt;Petites majuscules"/>
    <w:rsid w:val="006D372A"/>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paragraph" w:styleId="Corpsdetexte3">
    <w:name w:val="Body Text 3"/>
    <w:basedOn w:val="Normal"/>
    <w:link w:val="Corpsdetexte3Car"/>
    <w:rsid w:val="006D372A"/>
    <w:pPr>
      <w:tabs>
        <w:tab w:val="left" w:pos="510"/>
        <w:tab w:val="left" w:pos="510"/>
      </w:tabs>
      <w:jc w:val="both"/>
    </w:pPr>
    <w:rPr>
      <w:rFonts w:ascii="Arial" w:hAnsi="Arial"/>
      <w:sz w:val="20"/>
    </w:rPr>
  </w:style>
  <w:style w:type="character" w:customStyle="1" w:styleId="Corpsdetexte3Car">
    <w:name w:val="Corps de texte 3 Car"/>
    <w:link w:val="Corpsdetexte3"/>
    <w:rsid w:val="006D372A"/>
    <w:rPr>
      <w:rFonts w:ascii="Arial" w:eastAsia="Times New Roman" w:hAnsi="Arial"/>
      <w:lang w:val="fr-CA" w:eastAsia="en-US"/>
    </w:rPr>
  </w:style>
  <w:style w:type="character" w:customStyle="1" w:styleId="En-tteoupieddepage16ptGrasNonItaliqueEspacement0pt">
    <w:name w:val="En-tête ou pied de page + 16 pt;Gras;Non Italique;Espacement 0 pt"/>
    <w:rsid w:val="006D372A"/>
    <w:rPr>
      <w:rFonts w:ascii="Times New Roman" w:eastAsia="Times New Roman" w:hAnsi="Times New Roman" w:cs="Times New Roman"/>
      <w:b/>
      <w:bCs/>
      <w:i/>
      <w:iCs/>
      <w:smallCaps w:val="0"/>
      <w:strike w:val="0"/>
      <w:color w:val="000000"/>
      <w:spacing w:val="-10"/>
      <w:w w:val="100"/>
      <w:position w:val="0"/>
      <w:sz w:val="32"/>
      <w:szCs w:val="32"/>
      <w:u w:val="none"/>
      <w:lang w:val="fr-FR" w:eastAsia="fr-FR" w:bidi="fr-FR"/>
    </w:rPr>
  </w:style>
  <w:style w:type="paragraph" w:customStyle="1" w:styleId="dd">
    <w:name w:val="dd"/>
    <w:basedOn w:val="Normal"/>
    <w:autoRedefine/>
    <w:rsid w:val="006D372A"/>
    <w:pPr>
      <w:spacing w:before="120" w:after="120"/>
      <w:ind w:left="1080"/>
    </w:pPr>
    <w:rPr>
      <w:i/>
      <w:color w:val="008000"/>
    </w:rPr>
  </w:style>
  <w:style w:type="character" w:customStyle="1" w:styleId="En-tte7">
    <w:name w:val="En-tête #7"/>
    <w:rsid w:val="006D372A"/>
    <w:rPr>
      <w:rFonts w:ascii="Times New Roman" w:eastAsia="Times New Roman" w:hAnsi="Times New Roman" w:cs="Times New Roman"/>
      <w:b w:val="0"/>
      <w:bCs w:val="0"/>
      <w:i w:val="0"/>
      <w:iCs w:val="0"/>
      <w:smallCaps w:val="0"/>
      <w:strike w:val="0"/>
      <w:sz w:val="18"/>
      <w:szCs w:val="18"/>
      <w:u w:val="none"/>
    </w:rPr>
  </w:style>
  <w:style w:type="paragraph" w:customStyle="1" w:styleId="figlgende">
    <w:name w:val="fig légende"/>
    <w:basedOn w:val="Normal0"/>
    <w:rsid w:val="006D372A"/>
    <w:rPr>
      <w:color w:val="000090"/>
      <w:sz w:val="24"/>
      <w:szCs w:val="16"/>
      <w:lang w:eastAsia="fr-FR"/>
    </w:rPr>
  </w:style>
  <w:style w:type="paragraph" w:customStyle="1" w:styleId="figst">
    <w:name w:val="fig st"/>
    <w:basedOn w:val="Normal"/>
    <w:autoRedefine/>
    <w:rsid w:val="006D372A"/>
    <w:pPr>
      <w:spacing w:before="120" w:after="120"/>
      <w:jc w:val="center"/>
    </w:pPr>
    <w:rPr>
      <w:rFonts w:cs="Arial"/>
      <w:color w:val="000090"/>
      <w:szCs w:val="16"/>
    </w:rPr>
  </w:style>
  <w:style w:type="paragraph" w:customStyle="1" w:styleId="figtitre">
    <w:name w:val="fig titre"/>
    <w:basedOn w:val="Normal"/>
    <w:autoRedefine/>
    <w:rsid w:val="006D372A"/>
    <w:pPr>
      <w:spacing w:before="120" w:after="120"/>
      <w:jc w:val="center"/>
    </w:pPr>
    <w:rPr>
      <w:rFonts w:cs="Arial"/>
      <w:b/>
      <w:bCs/>
      <w:szCs w:val="12"/>
    </w:rPr>
  </w:style>
  <w:style w:type="character" w:customStyle="1" w:styleId="Corpsdutexte814ptGrasNonItalique">
    <w:name w:val="Corps du texte (8) + 14 pt;Gras;Non Italique"/>
    <w:rsid w:val="005E75D9"/>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s://www.pulaval.com/" TargetMode="External"/><Relationship Id="rId3" Type="http://schemas.openxmlformats.org/officeDocument/2006/relationships/settings" Target="settings.xml"/><Relationship Id="rId21" Type="http://schemas.openxmlformats.org/officeDocument/2006/relationships/hyperlink" Target="https://www.pulaval.com/"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Denis.Dion@pul.ulaval.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enis.Dion@pul.ulaval.ca"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3804</Words>
  <Characters>20924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La dualité canadienne à l’heure des États-Unis</vt:lpstr>
    </vt:vector>
  </TitlesOfParts>
  <Manager>Jean marie Tremblay, sociologue, bénévole, 2021</Manager>
  <Company>Les Classiques des sciences sociales</Company>
  <LinksUpToDate>false</LinksUpToDate>
  <CharactersWithSpaces>24679</CharactersWithSpaces>
  <SharedDoc>false</SharedDoc>
  <HyperlinkBase/>
  <HLinks>
    <vt:vector size="96" baseType="variant">
      <vt:variant>
        <vt:i4>5439560</vt:i4>
      </vt:variant>
      <vt:variant>
        <vt:i4>21</vt:i4>
      </vt:variant>
      <vt:variant>
        <vt:i4>0</vt:i4>
      </vt:variant>
      <vt:variant>
        <vt:i4>5</vt:i4>
      </vt:variant>
      <vt:variant>
        <vt:lpwstr>https://www.pulaval.com/</vt:lpwstr>
      </vt:variant>
      <vt:variant>
        <vt:lpwstr/>
      </vt:variant>
      <vt:variant>
        <vt:i4>1966153</vt:i4>
      </vt:variant>
      <vt:variant>
        <vt:i4>18</vt:i4>
      </vt:variant>
      <vt:variant>
        <vt:i4>0</vt:i4>
      </vt:variant>
      <vt:variant>
        <vt:i4>5</vt:i4>
      </vt:variant>
      <vt:variant>
        <vt:lpwstr>mailto:Denis.Dion@pul.ulaval.ca</vt:lpwstr>
      </vt:variant>
      <vt:variant>
        <vt:lpwstr/>
      </vt:variant>
      <vt:variant>
        <vt:i4>1966153</vt:i4>
      </vt:variant>
      <vt:variant>
        <vt:i4>15</vt:i4>
      </vt:variant>
      <vt:variant>
        <vt:i4>0</vt:i4>
      </vt:variant>
      <vt:variant>
        <vt:i4>5</vt:i4>
      </vt:variant>
      <vt:variant>
        <vt:lpwstr>mailto:Denis.Dion@pul.ulaval.ca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2407</vt:i4>
      </vt:variant>
      <vt:variant>
        <vt:i4>1028</vt:i4>
      </vt:variant>
      <vt:variant>
        <vt:i4>1</vt:i4>
      </vt:variant>
      <vt:variant>
        <vt:lpwstr>css_logo_gris</vt:lpwstr>
      </vt:variant>
      <vt:variant>
        <vt:lpwstr/>
      </vt:variant>
      <vt:variant>
        <vt:i4>5111880</vt:i4>
      </vt:variant>
      <vt:variant>
        <vt:i4>2696</vt:i4>
      </vt:variant>
      <vt:variant>
        <vt:i4>1029</vt:i4>
      </vt:variant>
      <vt:variant>
        <vt:i4>1</vt:i4>
      </vt:variant>
      <vt:variant>
        <vt:lpwstr>UQAC_logo_2018</vt:lpwstr>
      </vt:variant>
      <vt:variant>
        <vt:lpwstr/>
      </vt:variant>
      <vt:variant>
        <vt:i4>4194334</vt:i4>
      </vt:variant>
      <vt:variant>
        <vt:i4>5066</vt:i4>
      </vt:variant>
      <vt:variant>
        <vt:i4>1025</vt:i4>
      </vt:variant>
      <vt:variant>
        <vt:i4>1</vt:i4>
      </vt:variant>
      <vt:variant>
        <vt:lpwstr>Boite_aux_lettres_clair</vt:lpwstr>
      </vt:variant>
      <vt:variant>
        <vt:lpwstr/>
      </vt:variant>
      <vt:variant>
        <vt:i4>1703963</vt:i4>
      </vt:variant>
      <vt:variant>
        <vt:i4>5579</vt:i4>
      </vt:variant>
      <vt:variant>
        <vt:i4>1026</vt:i4>
      </vt:variant>
      <vt:variant>
        <vt:i4>1</vt:i4>
      </vt:variant>
      <vt:variant>
        <vt:lpwstr>fait_sur_mac</vt:lpwstr>
      </vt:variant>
      <vt:variant>
        <vt:lpwstr/>
      </vt:variant>
      <vt:variant>
        <vt:i4>6291519</vt:i4>
      </vt:variant>
      <vt:variant>
        <vt:i4>5735</vt:i4>
      </vt:variant>
      <vt:variant>
        <vt:i4>1027</vt:i4>
      </vt:variant>
      <vt:variant>
        <vt:i4>1</vt:i4>
      </vt:variant>
      <vt:variant>
        <vt:lpwstr>La_dualite_canadienne_L50</vt:lpwstr>
      </vt:variant>
      <vt:variant>
        <vt:lpwstr/>
      </vt:variant>
      <vt:variant>
        <vt:i4>4194334</vt:i4>
      </vt:variant>
      <vt:variant>
        <vt:i4>6336</vt:i4>
      </vt:variant>
      <vt:variant>
        <vt:i4>1030</vt:i4>
      </vt:variant>
      <vt:variant>
        <vt:i4>1</vt:i4>
      </vt:variant>
      <vt:variant>
        <vt:lpwstr>Boite_aux_lettres_clair</vt:lpwstr>
      </vt:variant>
      <vt:variant>
        <vt:lpwstr/>
      </vt:variant>
      <vt:variant>
        <vt:i4>5439560</vt:i4>
      </vt:variant>
      <vt:variant>
        <vt:i4>-1</vt:i4>
      </vt:variant>
      <vt:variant>
        <vt:i4>1026</vt:i4>
      </vt:variant>
      <vt:variant>
        <vt:i4>4</vt:i4>
      </vt:variant>
      <vt:variant>
        <vt:lpwstr>https://www.pulaval.com/</vt:lpwstr>
      </vt:variant>
      <vt:variant>
        <vt:lpwstr/>
      </vt:variant>
      <vt:variant>
        <vt:i4>65621</vt:i4>
      </vt:variant>
      <vt:variant>
        <vt:i4>-1</vt:i4>
      </vt:variant>
      <vt:variant>
        <vt:i4>1026</vt:i4>
      </vt:variant>
      <vt:variant>
        <vt:i4>1</vt:i4>
      </vt:variant>
      <vt:variant>
        <vt:lpwstr>PUL_logo_et_texte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dualité canadienne à l’heure des États-Unis</dc:title>
  <dc:subject>4e Congrès des Affaires canadiennes, 1964</dc:subject>
  <dc:creator>Congrès des Affaires canadiennes, 1964</dc:creator>
  <cp:keywords>classiques.sc.soc@gmail.com</cp:keywords>
  <dc:description>http://classiques.uqac.ca/</dc:description>
  <cp:lastModifiedBy>Microsoft Office User</cp:lastModifiedBy>
  <cp:revision>2</cp:revision>
  <cp:lastPrinted>2001-08-26T19:33:00Z</cp:lastPrinted>
  <dcterms:created xsi:type="dcterms:W3CDTF">2021-06-24T13:48:00Z</dcterms:created>
  <dcterms:modified xsi:type="dcterms:W3CDTF">2021-06-24T13:48:00Z</dcterms:modified>
  <cp:category>jean-marie tremblay, sociologue, fondateur, 1993.</cp:category>
</cp:coreProperties>
</file>